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B28" w:rsidRDefault="00B05271" w:rsidP="00453B28">
      <w:pPr>
        <w:pStyle w:val="CoverTitle"/>
      </w:pPr>
      <w:r>
        <w:t>SIDS Initial Assessment Report</w:t>
      </w:r>
      <w:r w:rsidR="00453B28">
        <w:t xml:space="preserve"> </w:t>
      </w:r>
    </w:p>
    <w:p w:rsidR="00B05271" w:rsidRDefault="00B05271">
      <w:pPr>
        <w:pStyle w:val="CoverTitle"/>
      </w:pPr>
      <w:r>
        <w:t>For</w:t>
      </w:r>
    </w:p>
    <w:p w:rsidR="00B05271" w:rsidRDefault="00296880">
      <w:pPr>
        <w:pStyle w:val="CoverTitle"/>
      </w:pPr>
      <w:r>
        <w:t>CoCAM</w:t>
      </w:r>
      <w:r w:rsidR="00B05271">
        <w:t xml:space="preserve"> </w:t>
      </w:r>
      <w:r w:rsidR="00F20C97">
        <w:t>5</w:t>
      </w:r>
    </w:p>
    <w:p w:rsidR="00F20C97" w:rsidRDefault="002D568A">
      <w:pPr>
        <w:pStyle w:val="BodyText"/>
        <w:jc w:val="center"/>
      </w:pPr>
      <w:r>
        <w:t>Washington DC</w:t>
      </w:r>
      <w:r w:rsidR="00F20C97">
        <w:t>, United States</w:t>
      </w:r>
    </w:p>
    <w:p w:rsidR="00B05271" w:rsidRDefault="002D568A">
      <w:pPr>
        <w:pStyle w:val="BodyText"/>
        <w:jc w:val="center"/>
      </w:pPr>
      <w:r>
        <w:t xml:space="preserve">October </w:t>
      </w:r>
      <w:r w:rsidR="00F20C97">
        <w:t>15-17</w:t>
      </w:r>
      <w:r>
        <w:t>, 2013</w:t>
      </w:r>
    </w:p>
    <w:p w:rsidR="00B05271" w:rsidRDefault="00B05271">
      <w:pPr>
        <w:pStyle w:val="BodyText"/>
        <w:jc w:val="center"/>
      </w:pPr>
    </w:p>
    <w:tbl>
      <w:tblPr>
        <w:tblW w:w="0" w:type="auto"/>
        <w:tblLayout w:type="fixed"/>
        <w:tblLook w:val="0000" w:firstRow="0" w:lastRow="0" w:firstColumn="0" w:lastColumn="0" w:noHBand="0" w:noVBand="0"/>
      </w:tblPr>
      <w:tblGrid>
        <w:gridCol w:w="3348"/>
        <w:gridCol w:w="6507"/>
      </w:tblGrid>
      <w:tr w:rsidR="00EA5E4C">
        <w:tc>
          <w:tcPr>
            <w:tcW w:w="3348" w:type="dxa"/>
          </w:tcPr>
          <w:p w:rsidR="00EA5E4C" w:rsidRDefault="00EA5E4C" w:rsidP="00D05373">
            <w:pPr>
              <w:pStyle w:val="BodyText"/>
              <w:tabs>
                <w:tab w:val="left" w:pos="360"/>
              </w:tabs>
              <w:jc w:val="left"/>
              <w:rPr>
                <w:b/>
                <w:bCs/>
              </w:rPr>
            </w:pPr>
            <w:r>
              <w:rPr>
                <w:b/>
                <w:bCs/>
              </w:rPr>
              <w:t xml:space="preserve">Category </w:t>
            </w:r>
            <w:r w:rsidR="00D05373">
              <w:rPr>
                <w:b/>
                <w:bCs/>
              </w:rPr>
              <w:t xml:space="preserve">and Chemical </w:t>
            </w:r>
            <w:r>
              <w:rPr>
                <w:b/>
                <w:bCs/>
              </w:rPr>
              <w:t>Name</w:t>
            </w:r>
            <w:r w:rsidR="00D05373">
              <w:rPr>
                <w:b/>
                <w:bCs/>
              </w:rPr>
              <w:t>s</w:t>
            </w:r>
            <w:r>
              <w:rPr>
                <w:b/>
                <w:bCs/>
              </w:rPr>
              <w:t>:</w:t>
            </w:r>
          </w:p>
        </w:tc>
        <w:tc>
          <w:tcPr>
            <w:tcW w:w="6507" w:type="dxa"/>
          </w:tcPr>
          <w:p w:rsidR="0011478A" w:rsidRDefault="0011478A" w:rsidP="00EA5E4C">
            <w:pPr>
              <w:pStyle w:val="BodyText2"/>
            </w:pPr>
            <w:r>
              <w:t>Dichlorodiphenylsilane (</w:t>
            </w:r>
            <w:r w:rsidRPr="00D66A7E">
              <w:rPr>
                <w:b/>
              </w:rPr>
              <w:t>D</w:t>
            </w:r>
            <w:r w:rsidR="003378B6" w:rsidRPr="00D66A7E">
              <w:rPr>
                <w:b/>
              </w:rPr>
              <w:t>Cl</w:t>
            </w:r>
            <w:r w:rsidRPr="00D66A7E">
              <w:rPr>
                <w:b/>
              </w:rPr>
              <w:t>DPS</w:t>
            </w:r>
            <w:r>
              <w:t>)</w:t>
            </w:r>
          </w:p>
          <w:p w:rsidR="0011478A" w:rsidRDefault="0011478A" w:rsidP="00EA5E4C">
            <w:pPr>
              <w:pStyle w:val="BodyText2"/>
            </w:pPr>
          </w:p>
        </w:tc>
      </w:tr>
      <w:tr w:rsidR="00B05271">
        <w:tc>
          <w:tcPr>
            <w:tcW w:w="3348" w:type="dxa"/>
          </w:tcPr>
          <w:p w:rsidR="00B05271" w:rsidRDefault="00B05271" w:rsidP="00EA5E4C">
            <w:pPr>
              <w:pStyle w:val="BodyText"/>
              <w:tabs>
                <w:tab w:val="left" w:pos="360"/>
              </w:tabs>
              <w:jc w:val="left"/>
              <w:rPr>
                <w:b/>
                <w:bCs/>
              </w:rPr>
            </w:pPr>
            <w:r>
              <w:rPr>
                <w:b/>
                <w:bCs/>
              </w:rPr>
              <w:t>2.</w:t>
            </w:r>
            <w:r w:rsidR="00EA5E4C">
              <w:rPr>
                <w:b/>
                <w:bCs/>
              </w:rPr>
              <w:t xml:space="preserve"> </w:t>
            </w:r>
            <w:r>
              <w:rPr>
                <w:b/>
                <w:bCs/>
              </w:rPr>
              <w:t>CAS Number</w:t>
            </w:r>
            <w:r w:rsidR="00AD1CAF">
              <w:rPr>
                <w:b/>
                <w:bCs/>
              </w:rPr>
              <w:t>(s)</w:t>
            </w:r>
            <w:r>
              <w:rPr>
                <w:b/>
                <w:bCs/>
              </w:rPr>
              <w:t>:</w:t>
            </w:r>
          </w:p>
        </w:tc>
        <w:tc>
          <w:tcPr>
            <w:tcW w:w="6507" w:type="dxa"/>
          </w:tcPr>
          <w:p w:rsidR="00B05271" w:rsidRPr="003E2A1C" w:rsidRDefault="003E2A1C">
            <w:pPr>
              <w:pStyle w:val="BodyText2"/>
            </w:pPr>
            <w:r w:rsidRPr="00D66A7E">
              <w:rPr>
                <w:b/>
              </w:rPr>
              <w:t>D</w:t>
            </w:r>
            <w:r w:rsidR="00FF1A82" w:rsidRPr="00D66A7E">
              <w:rPr>
                <w:b/>
              </w:rPr>
              <w:t>Cl</w:t>
            </w:r>
            <w:r w:rsidRPr="00D66A7E">
              <w:rPr>
                <w:b/>
              </w:rPr>
              <w:t>DPS</w:t>
            </w:r>
            <w:r>
              <w:t xml:space="preserve">: </w:t>
            </w:r>
            <w:r w:rsidR="0011478A" w:rsidRPr="003E2A1C">
              <w:t>80-10-4</w:t>
            </w:r>
          </w:p>
          <w:p w:rsidR="0011478A" w:rsidRPr="0011478A" w:rsidRDefault="0011478A">
            <w:pPr>
              <w:pStyle w:val="BodyText2"/>
              <w:rPr>
                <w:b/>
              </w:rPr>
            </w:pPr>
          </w:p>
        </w:tc>
      </w:tr>
      <w:tr w:rsidR="0011478A" w:rsidRPr="00D66A7E">
        <w:tc>
          <w:tcPr>
            <w:tcW w:w="3348" w:type="dxa"/>
          </w:tcPr>
          <w:p w:rsidR="0011478A" w:rsidRPr="00917A57" w:rsidRDefault="0011478A" w:rsidP="00EA5E4C">
            <w:pPr>
              <w:pStyle w:val="BodyText"/>
              <w:tabs>
                <w:tab w:val="left" w:pos="360"/>
              </w:tabs>
              <w:jc w:val="left"/>
              <w:rPr>
                <w:b/>
                <w:bCs/>
              </w:rPr>
            </w:pPr>
            <w:r w:rsidRPr="00917A57">
              <w:rPr>
                <w:b/>
                <w:bCs/>
              </w:rPr>
              <w:t>3. Sponsor:</w:t>
            </w:r>
          </w:p>
        </w:tc>
        <w:tc>
          <w:tcPr>
            <w:tcW w:w="6507" w:type="dxa"/>
          </w:tcPr>
          <w:p w:rsidR="0011478A" w:rsidRPr="00917A57" w:rsidRDefault="0011478A" w:rsidP="00B0221E">
            <w:pPr>
              <w:pStyle w:val="BodyText"/>
              <w:jc w:val="left"/>
              <w:rPr>
                <w:szCs w:val="24"/>
              </w:rPr>
            </w:pPr>
            <w:r w:rsidRPr="00917A57">
              <w:rPr>
                <w:szCs w:val="24"/>
              </w:rPr>
              <w:t>United States</w:t>
            </w:r>
          </w:p>
          <w:p w:rsidR="00983ABE" w:rsidRPr="002D75B4" w:rsidRDefault="00983ABE" w:rsidP="00983A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t>Tala Henry, Ph.D.</w:t>
            </w:r>
          </w:p>
          <w:p w:rsidR="00983ABE" w:rsidRPr="002D75B4" w:rsidRDefault="00983ABE" w:rsidP="00983A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671FF4">
              <w:t>Director, Risk Assessment Division</w:t>
            </w:r>
          </w:p>
          <w:p w:rsidR="00983ABE" w:rsidRPr="002D75B4" w:rsidRDefault="00983ABE" w:rsidP="00983A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671FF4">
              <w:t>(7403M)</w:t>
            </w:r>
          </w:p>
          <w:p w:rsidR="00983ABE" w:rsidRPr="002D75B4" w:rsidRDefault="00983ABE" w:rsidP="00983A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671FF4">
              <w:t>U.S. Environmental Protection Agency</w:t>
            </w:r>
            <w:r>
              <w:t xml:space="preserve"> (U.S. EPA)</w:t>
            </w:r>
          </w:p>
          <w:p w:rsidR="00983ABE" w:rsidRPr="002D75B4" w:rsidRDefault="00983ABE" w:rsidP="00983A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smartTag w:uri="urn:schemas-microsoft-com:office:smarttags" w:element="Street">
              <w:smartTag w:uri="urn:schemas-microsoft-com:office:smarttags" w:element="address">
                <w:r w:rsidRPr="00671FF4">
                  <w:t>1200 Pennsylvania Ave, N.W.</w:t>
                </w:r>
              </w:smartTag>
            </w:smartTag>
          </w:p>
          <w:p w:rsidR="00983ABE" w:rsidRPr="002D75B4" w:rsidRDefault="00983ABE" w:rsidP="00983A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smartTag w:uri="urn:schemas-microsoft-com:office:smarttags" w:element="place">
              <w:smartTag w:uri="urn:schemas-microsoft-com:office:smarttags" w:element="City">
                <w:r w:rsidRPr="00671FF4">
                  <w:t>Washington</w:t>
                </w:r>
              </w:smartTag>
              <w:r w:rsidRPr="00671FF4">
                <w:t xml:space="preserve">, </w:t>
              </w:r>
              <w:smartTag w:uri="urn:schemas-microsoft-com:office:smarttags" w:element="State">
                <w:r w:rsidRPr="00671FF4">
                  <w:t>DC</w:t>
                </w:r>
              </w:smartTag>
              <w:r w:rsidRPr="00671FF4">
                <w:t xml:space="preserve"> </w:t>
              </w:r>
              <w:smartTag w:uri="urn:schemas-microsoft-com:office:smarttags" w:element="PostalCode">
                <w:r w:rsidRPr="00671FF4">
                  <w:t>20460</w:t>
                </w:r>
              </w:smartTag>
            </w:smartTag>
          </w:p>
          <w:p w:rsidR="00983ABE" w:rsidRPr="00D66A7E" w:rsidRDefault="00983ABE" w:rsidP="00983ABE">
            <w:pPr>
              <w:pStyle w:val="BodyText"/>
              <w:spacing w:after="0"/>
              <w:rPr>
                <w:szCs w:val="24"/>
                <w:lang w:val="fr-FR"/>
              </w:rPr>
            </w:pPr>
            <w:r w:rsidRPr="00D66A7E">
              <w:rPr>
                <w:szCs w:val="24"/>
                <w:lang w:val="fr-FR"/>
              </w:rPr>
              <w:t>Phone: 202-564-2959</w:t>
            </w:r>
          </w:p>
          <w:p w:rsidR="0011478A" w:rsidRPr="00D66A7E" w:rsidRDefault="0011478A" w:rsidP="00B0221E">
            <w:pPr>
              <w:pStyle w:val="BodyText2"/>
              <w:rPr>
                <w:szCs w:val="24"/>
                <w:lang w:val="fr-FR"/>
              </w:rPr>
            </w:pPr>
          </w:p>
        </w:tc>
      </w:tr>
      <w:tr w:rsidR="0011478A" w:rsidRPr="00917A57">
        <w:tc>
          <w:tcPr>
            <w:tcW w:w="3348" w:type="dxa"/>
          </w:tcPr>
          <w:p w:rsidR="0011478A" w:rsidRPr="00917A57" w:rsidRDefault="0011478A" w:rsidP="00EA5E4C">
            <w:pPr>
              <w:pStyle w:val="BodyText"/>
              <w:tabs>
                <w:tab w:val="left" w:pos="360"/>
              </w:tabs>
              <w:ind w:left="360" w:hanging="360"/>
              <w:jc w:val="left"/>
              <w:rPr>
                <w:b/>
                <w:bCs/>
              </w:rPr>
            </w:pPr>
            <w:r w:rsidRPr="00917A57">
              <w:rPr>
                <w:b/>
                <w:bCs/>
              </w:rPr>
              <w:t>4. Shared Partnership with:</w:t>
            </w:r>
          </w:p>
        </w:tc>
        <w:tc>
          <w:tcPr>
            <w:tcW w:w="6507" w:type="dxa"/>
          </w:tcPr>
          <w:p w:rsidR="0011478A" w:rsidRPr="00917A57" w:rsidRDefault="002F1114" w:rsidP="00B0221E">
            <w:pPr>
              <w:pStyle w:val="BodyText"/>
              <w:spacing w:after="0"/>
              <w:jc w:val="left"/>
              <w:rPr>
                <w:b/>
              </w:rPr>
            </w:pPr>
            <w:r w:rsidRPr="00917A57">
              <w:rPr>
                <w:b/>
              </w:rPr>
              <w:t xml:space="preserve">Silicones Environmental Health and Safety </w:t>
            </w:r>
            <w:r w:rsidR="00983ABE">
              <w:rPr>
                <w:b/>
              </w:rPr>
              <w:t xml:space="preserve">Center </w:t>
            </w:r>
            <w:r w:rsidRPr="00917A57">
              <w:rPr>
                <w:b/>
              </w:rPr>
              <w:t>(SEHSC):</w:t>
            </w:r>
          </w:p>
          <w:p w:rsidR="000B3C5F" w:rsidRPr="00917A57" w:rsidRDefault="00D66A7E" w:rsidP="00B0221E">
            <w:pPr>
              <w:pStyle w:val="NormalWeb"/>
              <w:spacing w:before="0" w:beforeAutospacing="0" w:after="0" w:afterAutospacing="0" w:line="360" w:lineRule="auto"/>
            </w:pPr>
            <w:hyperlink r:id="rId9" w:tgtFrame="_blank" w:history="1">
              <w:r w:rsidR="002F1114" w:rsidRPr="00917A57">
                <w:rPr>
                  <w:rStyle w:val="Hyperlink"/>
                  <w:sz w:val="24"/>
                </w:rPr>
                <w:t>Bluestar Silicones</w:t>
              </w:r>
            </w:hyperlink>
            <w:r w:rsidR="002F1114" w:rsidRPr="00917A57">
              <w:rPr>
                <w:rStyle w:val="Hyperlink"/>
                <w:sz w:val="24"/>
              </w:rPr>
              <w:t xml:space="preserve"> </w:t>
            </w:r>
          </w:p>
          <w:p w:rsidR="000B3C5F" w:rsidRPr="00917A57" w:rsidRDefault="00D66A7E" w:rsidP="000B3C5F">
            <w:pPr>
              <w:pStyle w:val="NormalWeb"/>
              <w:spacing w:before="0" w:beforeAutospacing="0" w:after="0" w:afterAutospacing="0" w:line="360" w:lineRule="auto"/>
              <w:rPr>
                <w:rStyle w:val="Hyperlink"/>
                <w:sz w:val="24"/>
              </w:rPr>
            </w:pPr>
            <w:hyperlink r:id="rId10" w:tgtFrame="_blank" w:history="1">
              <w:r w:rsidR="002F1114" w:rsidRPr="00917A57">
                <w:rPr>
                  <w:rStyle w:val="Hyperlink"/>
                  <w:sz w:val="24"/>
                </w:rPr>
                <w:t>Dow Corning Corporation</w:t>
              </w:r>
            </w:hyperlink>
            <w:r w:rsidR="002F1114" w:rsidRPr="00917A57">
              <w:rPr>
                <w:rStyle w:val="Hyperlink"/>
                <w:sz w:val="24"/>
              </w:rPr>
              <w:t xml:space="preserve"> </w:t>
            </w:r>
          </w:p>
          <w:p w:rsidR="0011478A" w:rsidRPr="00917A57" w:rsidRDefault="00D66A7E" w:rsidP="00B0221E">
            <w:pPr>
              <w:pStyle w:val="NormalWeb"/>
              <w:spacing w:before="0" w:beforeAutospacing="0" w:after="0" w:afterAutospacing="0" w:line="360" w:lineRule="auto"/>
            </w:pPr>
            <w:hyperlink r:id="rId11" w:tgtFrame="_blank" w:history="1">
              <w:r w:rsidR="002F1114" w:rsidRPr="00917A57">
                <w:rPr>
                  <w:rStyle w:val="Hyperlink"/>
                  <w:sz w:val="24"/>
                </w:rPr>
                <w:t>Evonik</w:t>
              </w:r>
            </w:hyperlink>
          </w:p>
          <w:p w:rsidR="000B3C5F" w:rsidRPr="00917A57" w:rsidRDefault="002F1114" w:rsidP="00B0221E">
            <w:pPr>
              <w:pStyle w:val="NormalWeb"/>
              <w:spacing w:before="0" w:beforeAutospacing="0" w:after="0" w:afterAutospacing="0" w:line="360" w:lineRule="auto"/>
            </w:pPr>
            <w:r w:rsidRPr="00917A57">
              <w:t xml:space="preserve">Milliken &amp; Company </w:t>
            </w:r>
          </w:p>
          <w:p w:rsidR="0011478A" w:rsidRPr="00917A57" w:rsidRDefault="00D66A7E" w:rsidP="00B0221E">
            <w:pPr>
              <w:pStyle w:val="NormalWeb"/>
              <w:spacing w:before="0" w:beforeAutospacing="0" w:after="0" w:afterAutospacing="0" w:line="360" w:lineRule="auto"/>
            </w:pPr>
            <w:hyperlink r:id="rId12" w:tgtFrame="_blank" w:history="1">
              <w:r w:rsidR="002F1114" w:rsidRPr="00917A57">
                <w:rPr>
                  <w:rStyle w:val="Hyperlink"/>
                  <w:sz w:val="24"/>
                </w:rPr>
                <w:t>Momentive</w:t>
              </w:r>
            </w:hyperlink>
            <w:r w:rsidR="002F1114" w:rsidRPr="00917A57">
              <w:t xml:space="preserve"> Performance Materials</w:t>
            </w:r>
          </w:p>
          <w:p w:rsidR="0011478A" w:rsidRPr="00917A57" w:rsidRDefault="00D66A7E" w:rsidP="00B0221E">
            <w:pPr>
              <w:pStyle w:val="NormalWeb"/>
              <w:spacing w:before="0" w:beforeAutospacing="0" w:after="0" w:afterAutospacing="0" w:line="360" w:lineRule="auto"/>
            </w:pPr>
            <w:hyperlink r:id="rId13" w:tgtFrame="_blank" w:history="1">
              <w:r w:rsidR="002F1114" w:rsidRPr="00917A57">
                <w:rPr>
                  <w:rStyle w:val="Hyperlink"/>
                  <w:sz w:val="24"/>
                </w:rPr>
                <w:t>Shin-Etsu Silicones of America</w:t>
              </w:r>
            </w:hyperlink>
          </w:p>
          <w:p w:rsidR="0011478A" w:rsidRDefault="00D66A7E" w:rsidP="00B0221E">
            <w:pPr>
              <w:pStyle w:val="BodyText2"/>
              <w:rPr>
                <w:rStyle w:val="Hyperlink"/>
                <w:sz w:val="24"/>
                <w:szCs w:val="24"/>
              </w:rPr>
            </w:pPr>
            <w:hyperlink r:id="rId14" w:tgtFrame="_blank" w:history="1">
              <w:r w:rsidR="002F1114" w:rsidRPr="00917A57">
                <w:rPr>
                  <w:rStyle w:val="Hyperlink"/>
                  <w:sz w:val="24"/>
                  <w:szCs w:val="24"/>
                </w:rPr>
                <w:t>Wacker Silicones, A Division of Wacker Chemical Corporation</w:t>
              </w:r>
            </w:hyperlink>
          </w:p>
          <w:p w:rsidR="00983ABE" w:rsidRDefault="00983ABE" w:rsidP="00983ABE">
            <w:pPr>
              <w:pStyle w:val="BodyText2"/>
            </w:pPr>
          </w:p>
          <w:p w:rsidR="00983ABE" w:rsidRDefault="00983ABE" w:rsidP="00983ABE">
            <w:pPr>
              <w:pStyle w:val="BodyText2"/>
            </w:pPr>
            <w:r>
              <w:t>Contact:</w:t>
            </w:r>
          </w:p>
          <w:p w:rsidR="00983ABE" w:rsidRDefault="00983ABE" w:rsidP="00983ABE">
            <w:pPr>
              <w:rPr>
                <w:color w:val="1F497D"/>
                <w:sz w:val="22"/>
                <w:szCs w:val="22"/>
              </w:rPr>
            </w:pPr>
          </w:p>
          <w:p w:rsidR="00983ABE" w:rsidRPr="00B726E1" w:rsidRDefault="00983ABE" w:rsidP="00983ABE">
            <w:pPr>
              <w:rPr>
                <w:color w:val="1F497D"/>
              </w:rPr>
            </w:pPr>
            <w:r w:rsidRPr="008466C4">
              <w:rPr>
                <w:bCs/>
                <w:color w:val="1F497D"/>
              </w:rPr>
              <w:t>Tracy Guerrero</w:t>
            </w:r>
            <w:r w:rsidRPr="00B726E1">
              <w:rPr>
                <w:color w:val="1F497D"/>
              </w:rPr>
              <w:t xml:space="preserve"> </w:t>
            </w:r>
          </w:p>
          <w:p w:rsidR="00983ABE" w:rsidRDefault="00983ABE" w:rsidP="00983ABE">
            <w:pPr>
              <w:rPr>
                <w:color w:val="1F497D"/>
              </w:rPr>
            </w:pPr>
            <w:r>
              <w:rPr>
                <w:color w:val="1F497D"/>
              </w:rPr>
              <w:t>American Chemistry Council</w:t>
            </w:r>
          </w:p>
          <w:p w:rsidR="00983ABE" w:rsidRDefault="00983ABE" w:rsidP="00983ABE">
            <w:pPr>
              <w:rPr>
                <w:color w:val="1F497D"/>
              </w:rPr>
            </w:pPr>
            <w:r>
              <w:rPr>
                <w:color w:val="1F497D"/>
              </w:rPr>
              <w:t>Director, Silicones, Environmental, Health, and Safety Center</w:t>
            </w:r>
          </w:p>
          <w:p w:rsidR="00983ABE" w:rsidRDefault="00983ABE" w:rsidP="00983ABE">
            <w:pPr>
              <w:rPr>
                <w:color w:val="1F497D"/>
              </w:rPr>
            </w:pPr>
            <w:r>
              <w:rPr>
                <w:color w:val="1F497D"/>
              </w:rPr>
              <w:t>700 2</w:t>
            </w:r>
            <w:r>
              <w:rPr>
                <w:color w:val="1F497D"/>
                <w:vertAlign w:val="superscript"/>
              </w:rPr>
              <w:t>nd</w:t>
            </w:r>
            <w:r>
              <w:rPr>
                <w:color w:val="1F497D"/>
              </w:rPr>
              <w:t xml:space="preserve"> Street, NE</w:t>
            </w:r>
          </w:p>
          <w:p w:rsidR="00983ABE" w:rsidRDefault="00983ABE" w:rsidP="00983ABE">
            <w:pPr>
              <w:rPr>
                <w:color w:val="1F497D"/>
              </w:rPr>
            </w:pPr>
            <w:r>
              <w:rPr>
                <w:color w:val="1F497D"/>
              </w:rPr>
              <w:t>Washington, DC, 20002</w:t>
            </w:r>
          </w:p>
          <w:p w:rsidR="00983ABE" w:rsidRDefault="00983ABE" w:rsidP="00983ABE">
            <w:pPr>
              <w:rPr>
                <w:color w:val="1F497D"/>
              </w:rPr>
            </w:pPr>
            <w:r>
              <w:rPr>
                <w:color w:val="1F497D"/>
              </w:rPr>
              <w:t xml:space="preserve">(202) 249-6196 </w:t>
            </w:r>
          </w:p>
          <w:p w:rsidR="00983ABE" w:rsidRDefault="00983ABE" w:rsidP="00983ABE">
            <w:pPr>
              <w:rPr>
                <w:color w:val="1F497D"/>
                <w:u w:val="single"/>
              </w:rPr>
            </w:pPr>
            <w:hyperlink r:id="rId15" w:history="1">
              <w:r>
                <w:rPr>
                  <w:rStyle w:val="Hyperlink"/>
                </w:rPr>
                <w:t>www.sehsc.com</w:t>
              </w:r>
            </w:hyperlink>
          </w:p>
          <w:p w:rsidR="00983ABE" w:rsidRPr="00917A57" w:rsidRDefault="00983ABE" w:rsidP="00B0221E">
            <w:pPr>
              <w:pStyle w:val="BodyText2"/>
            </w:pPr>
          </w:p>
        </w:tc>
      </w:tr>
      <w:tr w:rsidR="0011478A" w:rsidRPr="00917A57">
        <w:tc>
          <w:tcPr>
            <w:tcW w:w="3348" w:type="dxa"/>
          </w:tcPr>
          <w:p w:rsidR="0011478A" w:rsidRPr="00917A57" w:rsidRDefault="0011478A" w:rsidP="00296880">
            <w:pPr>
              <w:pStyle w:val="BodyText"/>
              <w:tabs>
                <w:tab w:val="left" w:pos="360"/>
              </w:tabs>
              <w:ind w:left="360" w:hanging="360"/>
              <w:jc w:val="left"/>
              <w:rPr>
                <w:b/>
                <w:bCs/>
              </w:rPr>
            </w:pPr>
            <w:r w:rsidRPr="00917A57">
              <w:rPr>
                <w:b/>
                <w:bCs/>
              </w:rPr>
              <w:t>5.</w:t>
            </w:r>
            <w:r w:rsidRPr="00917A57">
              <w:rPr>
                <w:b/>
                <w:bCs/>
              </w:rPr>
              <w:tab/>
              <w:t>Review and Quality Check Process Prior to CoCAM:</w:t>
            </w:r>
          </w:p>
        </w:tc>
        <w:tc>
          <w:tcPr>
            <w:tcW w:w="6507" w:type="dxa"/>
          </w:tcPr>
          <w:p w:rsidR="0011478A" w:rsidRPr="00917A57" w:rsidRDefault="0011478A" w:rsidP="00B0221E">
            <w:pPr>
              <w:pStyle w:val="BodyText"/>
              <w:jc w:val="left"/>
            </w:pPr>
            <w:r w:rsidRPr="00917A57">
              <w:rPr>
                <w:szCs w:val="24"/>
              </w:rPr>
              <w:t xml:space="preserve">Industry prepared the documents, conducted an independent third party expert review then submitted the documents to </w:t>
            </w:r>
            <w:r w:rsidR="00F20C97" w:rsidRPr="00917A57">
              <w:rPr>
                <w:szCs w:val="24"/>
              </w:rPr>
              <w:t xml:space="preserve">U.S. </w:t>
            </w:r>
            <w:r w:rsidRPr="00917A57">
              <w:rPr>
                <w:szCs w:val="24"/>
              </w:rPr>
              <w:t xml:space="preserve">EPA for submission to the OECD.  The U.S. EPA conducted a </w:t>
            </w:r>
            <w:r w:rsidRPr="00917A57">
              <w:rPr>
                <w:szCs w:val="24"/>
              </w:rPr>
              <w:lastRenderedPageBreak/>
              <w:t>review of this case.  Discussions were held.  Documents were then finalized for submission to the OECD.</w:t>
            </w:r>
          </w:p>
        </w:tc>
      </w:tr>
      <w:tr w:rsidR="0011478A">
        <w:tc>
          <w:tcPr>
            <w:tcW w:w="3348" w:type="dxa"/>
          </w:tcPr>
          <w:p w:rsidR="0011478A" w:rsidRDefault="0011478A" w:rsidP="001B0274">
            <w:pPr>
              <w:pStyle w:val="BodyText"/>
              <w:tabs>
                <w:tab w:val="left" w:pos="360"/>
              </w:tabs>
              <w:jc w:val="left"/>
              <w:rPr>
                <w:b/>
                <w:bCs/>
              </w:rPr>
            </w:pPr>
            <w:r>
              <w:rPr>
                <w:b/>
                <w:bCs/>
              </w:rPr>
              <w:lastRenderedPageBreak/>
              <w:t>6.</w:t>
            </w:r>
            <w:r>
              <w:rPr>
                <w:b/>
                <w:bCs/>
              </w:rPr>
              <w:tab/>
              <w:t>Date of Submission:</w:t>
            </w:r>
          </w:p>
        </w:tc>
        <w:tc>
          <w:tcPr>
            <w:tcW w:w="6507" w:type="dxa"/>
          </w:tcPr>
          <w:p w:rsidR="0011478A" w:rsidRDefault="00507B04">
            <w:pPr>
              <w:pStyle w:val="BodyText2"/>
            </w:pPr>
            <w:r>
              <w:t>March</w:t>
            </w:r>
            <w:r w:rsidR="00240EBB">
              <w:t>, 2013</w:t>
            </w:r>
          </w:p>
        </w:tc>
      </w:tr>
      <w:tr w:rsidR="0011478A">
        <w:tc>
          <w:tcPr>
            <w:tcW w:w="3348" w:type="dxa"/>
          </w:tcPr>
          <w:p w:rsidR="0011478A" w:rsidRDefault="0011478A" w:rsidP="001B0274">
            <w:pPr>
              <w:pStyle w:val="BodyText"/>
              <w:tabs>
                <w:tab w:val="left" w:pos="360"/>
              </w:tabs>
              <w:jc w:val="left"/>
              <w:rPr>
                <w:b/>
                <w:bCs/>
              </w:rPr>
            </w:pPr>
            <w:r>
              <w:rPr>
                <w:b/>
                <w:bCs/>
              </w:rPr>
              <w:t xml:space="preserve">7. </w:t>
            </w:r>
            <w:r w:rsidR="00240EBB">
              <w:rPr>
                <w:b/>
                <w:bCs/>
              </w:rPr>
              <w:t xml:space="preserve">  </w:t>
            </w:r>
            <w:r>
              <w:rPr>
                <w:b/>
                <w:bCs/>
              </w:rPr>
              <w:t>Date of Last Update:</w:t>
            </w:r>
          </w:p>
        </w:tc>
        <w:tc>
          <w:tcPr>
            <w:tcW w:w="6507" w:type="dxa"/>
          </w:tcPr>
          <w:p w:rsidR="0011478A" w:rsidRDefault="00240EBB">
            <w:pPr>
              <w:pStyle w:val="BodyText2"/>
            </w:pPr>
            <w:r>
              <w:t>July 17, 2013</w:t>
            </w:r>
          </w:p>
        </w:tc>
      </w:tr>
      <w:tr w:rsidR="0011478A">
        <w:tc>
          <w:tcPr>
            <w:tcW w:w="3348" w:type="dxa"/>
          </w:tcPr>
          <w:p w:rsidR="0011478A" w:rsidRDefault="0011478A" w:rsidP="001B0274">
            <w:pPr>
              <w:pStyle w:val="BodyText"/>
              <w:tabs>
                <w:tab w:val="left" w:pos="360"/>
              </w:tabs>
              <w:jc w:val="left"/>
              <w:rPr>
                <w:b/>
                <w:bCs/>
              </w:rPr>
            </w:pPr>
            <w:r>
              <w:rPr>
                <w:b/>
                <w:bCs/>
              </w:rPr>
              <w:t xml:space="preserve">8. </w:t>
            </w:r>
            <w:r w:rsidR="00240EBB">
              <w:rPr>
                <w:b/>
                <w:bCs/>
              </w:rPr>
              <w:t xml:space="preserve">  </w:t>
            </w:r>
            <w:r>
              <w:rPr>
                <w:b/>
                <w:bCs/>
              </w:rPr>
              <w:t>Comments:</w:t>
            </w:r>
          </w:p>
        </w:tc>
        <w:tc>
          <w:tcPr>
            <w:tcW w:w="6507" w:type="dxa"/>
          </w:tcPr>
          <w:p w:rsidR="003E1F11" w:rsidRDefault="002170B2" w:rsidP="00826CF3">
            <w:pPr>
              <w:pStyle w:val="BodyText2"/>
            </w:pPr>
            <w:r>
              <w:t>Di</w:t>
            </w:r>
            <w:r w:rsidR="006D366F">
              <w:t xml:space="preserve">phenylchlorosilane </w:t>
            </w:r>
            <w:r w:rsidR="006D366F" w:rsidRPr="005D4BEE">
              <w:t xml:space="preserve">uses data from </w:t>
            </w:r>
            <w:r w:rsidR="005073E2">
              <w:t xml:space="preserve">two </w:t>
            </w:r>
            <w:r w:rsidR="006D366F" w:rsidRPr="005D4BEE">
              <w:t>hydrolysis product</w:t>
            </w:r>
            <w:r w:rsidR="005073E2">
              <w:t>s</w:t>
            </w:r>
            <w:r w:rsidR="003E1F11">
              <w:t>:</w:t>
            </w:r>
            <w:r w:rsidR="006D366F" w:rsidRPr="005D4BEE">
              <w:t xml:space="preserve"> </w:t>
            </w:r>
          </w:p>
          <w:p w:rsidR="00E81102" w:rsidRDefault="00302E5D" w:rsidP="00E81102">
            <w:pPr>
              <w:pStyle w:val="BodyText2"/>
              <w:numPr>
                <w:ilvl w:val="0"/>
                <w:numId w:val="10"/>
              </w:numPr>
            </w:pPr>
            <w:r w:rsidRPr="00670970">
              <w:fldChar w:fldCharType="begin"/>
            </w:r>
            <w:r w:rsidR="00E81102" w:rsidRPr="00670970">
              <w:instrText xml:space="preserve"> http://www.chem.unep.ch/irptc/sids/OECDSIDS/7647010.pdf </w:instrText>
            </w:r>
            <w:r w:rsidRPr="00670970">
              <w:fldChar w:fldCharType="separate"/>
            </w:r>
            <w:r w:rsidR="00E81102" w:rsidRPr="00670970">
              <w:rPr>
                <w:rStyle w:val="Hyperlink"/>
                <w:sz w:val="24"/>
              </w:rPr>
              <w:t>http://www.chem.unep.ch/irptc/sids/OECDSIDS/64175.pdf</w:t>
            </w:r>
            <w:r w:rsidRPr="00670970">
              <w:fldChar w:fldCharType="end"/>
            </w:r>
            <w:r w:rsidR="00E81102">
              <w:t>D</w:t>
            </w:r>
            <w:r w:rsidR="00E81102" w:rsidRPr="00670970">
              <w:t xml:space="preserve">iphenylsilanediol (CAS No. 947-42-2) </w:t>
            </w:r>
          </w:p>
          <w:p w:rsidR="003E1F11" w:rsidRDefault="00E81102" w:rsidP="003B585E">
            <w:pPr>
              <w:pStyle w:val="BodyText2"/>
              <w:numPr>
                <w:ilvl w:val="0"/>
                <w:numId w:val="10"/>
              </w:numPr>
            </w:pPr>
            <w:r>
              <w:t>H</w:t>
            </w:r>
            <w:r w:rsidR="00D40B5F" w:rsidRPr="005D4BEE">
              <w:t>ydrogen chloride (HCl; CAS No. 7647-01-0)</w:t>
            </w:r>
          </w:p>
          <w:p w:rsidR="003E1F11" w:rsidRDefault="003E1F11" w:rsidP="003B585E">
            <w:pPr>
              <w:pStyle w:val="BodyText2"/>
              <w:ind w:left="360"/>
            </w:pPr>
          </w:p>
          <w:p w:rsidR="003E1F11" w:rsidRDefault="00006478" w:rsidP="00E81102">
            <w:pPr>
              <w:pStyle w:val="BodyText2"/>
              <w:ind w:left="720" w:hanging="720"/>
            </w:pPr>
            <w:r>
              <w:t>One</w:t>
            </w:r>
            <w:r w:rsidRPr="00670970">
              <w:t xml:space="preserve"> </w:t>
            </w:r>
            <w:r w:rsidR="00D40B5F" w:rsidRPr="00670970">
              <w:t>structurally analogous supporting substance</w:t>
            </w:r>
            <w:r>
              <w:t xml:space="preserve"> i</w:t>
            </w:r>
            <w:r w:rsidR="00D40B5F" w:rsidRPr="00670970">
              <w:t>s</w:t>
            </w:r>
            <w:r w:rsidR="003E1F11">
              <w:t xml:space="preserve"> used:</w:t>
            </w:r>
          </w:p>
          <w:p w:rsidR="003E1F11" w:rsidRDefault="003E1F11" w:rsidP="003E1F11">
            <w:pPr>
              <w:pStyle w:val="BodyText2"/>
            </w:pPr>
          </w:p>
          <w:p w:rsidR="00FB485E" w:rsidRDefault="00FB485E" w:rsidP="00FB485E">
            <w:pPr>
              <w:pStyle w:val="BodyText2"/>
              <w:numPr>
                <w:ilvl w:val="0"/>
                <w:numId w:val="11"/>
              </w:numPr>
            </w:pPr>
            <w:r>
              <w:t>Trichlorophenylsilane (TClPS, CAS No. 98-13-5;)</w:t>
            </w:r>
          </w:p>
          <w:p w:rsidR="00A47F19" w:rsidRDefault="00A47F19" w:rsidP="003B585E">
            <w:pPr>
              <w:pStyle w:val="BodyText2"/>
              <w:ind w:left="720"/>
            </w:pPr>
          </w:p>
          <w:p w:rsidR="003B585E" w:rsidRDefault="003B585E" w:rsidP="00826CF3">
            <w:pPr>
              <w:pStyle w:val="BodyText2"/>
            </w:pPr>
          </w:p>
          <w:p w:rsidR="003E1F11" w:rsidRDefault="00FB485E" w:rsidP="00006478">
            <w:pPr>
              <w:pStyle w:val="BodyText2"/>
              <w:rPr>
                <w:sz w:val="20"/>
              </w:rPr>
            </w:pPr>
            <w:r>
              <w:t>TClPS will be found when published</w:t>
            </w:r>
            <w:r>
              <w:rPr>
                <w:szCs w:val="24"/>
              </w:rPr>
              <w:t xml:space="preserve"> by searching the Existing Chemicals Database at the following website</w:t>
            </w:r>
            <w:r w:rsidRPr="00A47F19">
              <w:rPr>
                <w:szCs w:val="24"/>
              </w:rPr>
              <w:t xml:space="preserve">: </w:t>
            </w:r>
            <w:hyperlink r:id="rId16" w:history="1">
              <w:r w:rsidRPr="0032305C">
                <w:rPr>
                  <w:rStyle w:val="Hyperlink"/>
                  <w:sz w:val="24"/>
                  <w:szCs w:val="24"/>
                </w:rPr>
                <w:t>http://www.oecd.org/env/hazard/data</w:t>
              </w:r>
            </w:hyperlink>
            <w:r w:rsidRPr="003B585E">
              <w:rPr>
                <w:szCs w:val="24"/>
              </w:rPr>
              <w:t>.</w:t>
            </w:r>
            <w:r>
              <w:rPr>
                <w:sz w:val="20"/>
              </w:rPr>
              <w:t xml:space="preserve">  </w:t>
            </w:r>
            <w:r w:rsidR="003E1F11">
              <w:t>HCl</w:t>
            </w:r>
            <w:r w:rsidR="00917A57">
              <w:t xml:space="preserve"> </w:t>
            </w:r>
            <w:r w:rsidR="00E81102">
              <w:t>has</w:t>
            </w:r>
            <w:r w:rsidR="003E1F11">
              <w:t xml:space="preserve"> been evaluated in the OECD Cooperative Chemicals </w:t>
            </w:r>
            <w:r w:rsidR="003E1F11" w:rsidRPr="00F76778">
              <w:rPr>
                <w:szCs w:val="24"/>
              </w:rPr>
              <w:t>Assessment P</w:t>
            </w:r>
            <w:r w:rsidR="003E1F11" w:rsidRPr="00A47F19">
              <w:rPr>
                <w:szCs w:val="24"/>
              </w:rPr>
              <w:t xml:space="preserve">rogramme and can be found </w:t>
            </w:r>
            <w:r w:rsidR="00A47F19">
              <w:rPr>
                <w:szCs w:val="24"/>
              </w:rPr>
              <w:t xml:space="preserve">by searching </w:t>
            </w:r>
            <w:r w:rsidR="00550635">
              <w:rPr>
                <w:szCs w:val="24"/>
              </w:rPr>
              <w:t xml:space="preserve">the Existing Chemicals Database at </w:t>
            </w:r>
            <w:r w:rsidR="00A47F19">
              <w:rPr>
                <w:szCs w:val="24"/>
              </w:rPr>
              <w:t>the following website</w:t>
            </w:r>
            <w:r w:rsidR="003E1F11" w:rsidRPr="00A47F19">
              <w:rPr>
                <w:szCs w:val="24"/>
              </w:rPr>
              <w:t xml:space="preserve">: </w:t>
            </w:r>
            <w:hyperlink r:id="rId17" w:history="1">
              <w:r w:rsidR="003E1F11" w:rsidRPr="0032305C">
                <w:rPr>
                  <w:rStyle w:val="Hyperlink"/>
                  <w:sz w:val="24"/>
                  <w:szCs w:val="24"/>
                </w:rPr>
                <w:t>http://www.oecd.org/env/hazard/data</w:t>
              </w:r>
            </w:hyperlink>
            <w:r w:rsidR="003E1F11" w:rsidRPr="003B585E">
              <w:rPr>
                <w:szCs w:val="24"/>
              </w:rPr>
              <w:t>.</w:t>
            </w:r>
            <w:r w:rsidR="003E1F11">
              <w:rPr>
                <w:sz w:val="20"/>
              </w:rPr>
              <w:t xml:space="preserve"> </w:t>
            </w:r>
          </w:p>
          <w:p w:rsidR="00D66A7E" w:rsidRDefault="00D66A7E" w:rsidP="00006478">
            <w:pPr>
              <w:pStyle w:val="BodyText2"/>
              <w:rPr>
                <w:sz w:val="20"/>
              </w:rPr>
            </w:pPr>
          </w:p>
          <w:p w:rsidR="00D66A7E" w:rsidRPr="00C72E83" w:rsidRDefault="00D66A7E" w:rsidP="00D66A7E">
            <w:pPr>
              <w:jc w:val="both"/>
            </w:pPr>
            <w:bookmarkStart w:id="0" w:name="OLE_LINK1"/>
            <w:bookmarkStart w:id="1" w:name="OLE_LINK2"/>
            <w:r w:rsidRPr="00C72E83">
              <w:t>The summaries and evaluations contained in this assessment report may be based on unpublished proprietary data submitted for the purpose of the OECD assessment. In many cases, national/regional regulatory authorities will not accept a regulatory submission based on the summaries and evaluation of unpublished proprietary data contained in this [these] assessment report[s] unless they have received the data on which the summaries and evaluation are based, either from:</w:t>
            </w:r>
          </w:p>
          <w:p w:rsidR="00D66A7E" w:rsidRPr="00A744FE" w:rsidRDefault="00D66A7E" w:rsidP="00D66A7E">
            <w:pPr>
              <w:pStyle w:val="ListParagraph"/>
              <w:numPr>
                <w:ilvl w:val="0"/>
                <w:numId w:val="13"/>
              </w:numPr>
              <w:contextualSpacing w:val="0"/>
              <w:jc w:val="both"/>
            </w:pPr>
            <w:r w:rsidRPr="00A744FE">
              <w:t>the owner of the data; or</w:t>
            </w:r>
          </w:p>
          <w:p w:rsidR="00D66A7E" w:rsidRPr="00A744FE" w:rsidRDefault="00D66A7E" w:rsidP="00D66A7E">
            <w:pPr>
              <w:pStyle w:val="ListParagraph"/>
              <w:numPr>
                <w:ilvl w:val="0"/>
                <w:numId w:val="13"/>
              </w:numPr>
              <w:contextualSpacing w:val="0"/>
              <w:jc w:val="both"/>
            </w:pPr>
            <w:r w:rsidRPr="00A744FE">
              <w:t>a second party that has obtained permission from the owner of the data for this purpose; or alternatively</w:t>
            </w:r>
          </w:p>
          <w:p w:rsidR="00D66A7E" w:rsidRPr="00A744FE" w:rsidRDefault="00D66A7E" w:rsidP="00D66A7E">
            <w:pPr>
              <w:pStyle w:val="ListParagraph"/>
              <w:numPr>
                <w:ilvl w:val="0"/>
                <w:numId w:val="13"/>
              </w:numPr>
              <w:contextualSpacing w:val="0"/>
              <w:jc w:val="both"/>
            </w:pPr>
            <w:r w:rsidRPr="00A744FE">
              <w:t>the applicant has received permission from the data owner that the summary and evaluation contained in this [these] assessment report[s] may be used in lieu of the data; or</w:t>
            </w:r>
          </w:p>
          <w:p w:rsidR="00D66A7E" w:rsidRPr="00A744FE" w:rsidRDefault="00D66A7E" w:rsidP="00D66A7E">
            <w:pPr>
              <w:pStyle w:val="ListParagraph"/>
              <w:numPr>
                <w:ilvl w:val="0"/>
                <w:numId w:val="13"/>
              </w:numPr>
              <w:contextualSpacing w:val="0"/>
              <w:jc w:val="both"/>
            </w:pPr>
            <w:r w:rsidRPr="00A744FE">
              <w:t>following expiry of any period of exclusive use, mandatory compensation, where required, has been offered unless the period of protection for the proprietary data concerned has expired.</w:t>
            </w:r>
          </w:p>
          <w:p w:rsidR="00D66A7E" w:rsidRDefault="00D66A7E" w:rsidP="00D66A7E">
            <w:pPr>
              <w:jc w:val="both"/>
              <w:rPr>
                <w:lang w:val="en-AU"/>
              </w:rPr>
            </w:pPr>
            <w:r w:rsidRPr="00C72E83">
              <w:rPr>
                <w:lang w:val="en-AU"/>
              </w:rPr>
              <w:t>Applicants who wish to use data in this assessment report should ensure that the use is consistent with the legal requirements in the country/region in which it is proposed to use the data.</w:t>
            </w:r>
          </w:p>
          <w:bookmarkEnd w:id="0"/>
          <w:bookmarkEnd w:id="1"/>
          <w:p w:rsidR="00D66A7E" w:rsidRPr="00D66A7E" w:rsidRDefault="00D66A7E" w:rsidP="00006478">
            <w:pPr>
              <w:pStyle w:val="BodyText2"/>
              <w:rPr>
                <w:lang w:val="en-AU"/>
              </w:rPr>
            </w:pPr>
          </w:p>
        </w:tc>
      </w:tr>
    </w:tbl>
    <w:p w:rsidR="007B4A49" w:rsidRDefault="007B4A49">
      <w:pPr>
        <w:pStyle w:val="BodyText"/>
        <w:jc w:val="center"/>
      </w:pPr>
    </w:p>
    <w:p w:rsidR="007B4A49" w:rsidRDefault="007B4A49" w:rsidP="00FB485E">
      <w:pPr>
        <w:pStyle w:val="BodyText"/>
      </w:pPr>
      <w:r>
        <w:br w:type="page"/>
      </w:r>
    </w:p>
    <w:p w:rsidR="00B05271" w:rsidRDefault="00B05271">
      <w:pPr>
        <w:pStyle w:val="BodyText"/>
        <w:jc w:val="center"/>
      </w:pPr>
    </w:p>
    <w:p w:rsidR="00D66A7E" w:rsidRDefault="00D66A7E" w:rsidP="00D66A7E">
      <w:pPr>
        <w:overflowPunct w:val="0"/>
        <w:autoSpaceDE w:val="0"/>
        <w:autoSpaceDN w:val="0"/>
        <w:adjustRightInd w:val="0"/>
        <w:jc w:val="center"/>
        <w:textAlignment w:val="baseline"/>
        <w:rPr>
          <w:rFonts w:eastAsia="MS Mincho"/>
          <w:b/>
          <w:spacing w:val="10"/>
          <w:szCs w:val="20"/>
          <w:u w:val="single"/>
          <w:lang w:eastAsia="ja-JP"/>
        </w:rPr>
      </w:pPr>
      <w:r w:rsidRPr="001E3080">
        <w:rPr>
          <w:rFonts w:eastAsia="MS Mincho"/>
          <w:b/>
          <w:spacing w:val="10"/>
          <w:szCs w:val="20"/>
          <w:u w:val="single"/>
          <w:lang w:eastAsia="ja-JP"/>
        </w:rPr>
        <w:t xml:space="preserve">SIDS </w:t>
      </w:r>
      <w:r>
        <w:rPr>
          <w:rFonts w:eastAsia="MS Mincho"/>
          <w:b/>
          <w:spacing w:val="10"/>
          <w:szCs w:val="20"/>
          <w:u w:val="single"/>
          <w:lang w:eastAsia="ja-JP"/>
        </w:rPr>
        <w:t>I</w:t>
      </w:r>
      <w:r w:rsidRPr="001E3080">
        <w:rPr>
          <w:rFonts w:eastAsia="MS Mincho"/>
          <w:b/>
          <w:spacing w:val="10"/>
          <w:szCs w:val="20"/>
          <w:u w:val="single"/>
          <w:lang w:eastAsia="ja-JP"/>
        </w:rPr>
        <w:t>NITIAL ASSESSMENT PROFILE</w:t>
      </w:r>
    </w:p>
    <w:p w:rsidR="00D66A7E" w:rsidRPr="001E3080" w:rsidRDefault="00D66A7E" w:rsidP="00D66A7E">
      <w:pPr>
        <w:overflowPunct w:val="0"/>
        <w:autoSpaceDE w:val="0"/>
        <w:autoSpaceDN w:val="0"/>
        <w:adjustRightInd w:val="0"/>
        <w:jc w:val="center"/>
        <w:textAlignment w:val="baseline"/>
        <w:rPr>
          <w:rFonts w:eastAsia="MS Mincho"/>
          <w:b/>
          <w:spacing w:val="10"/>
          <w:szCs w:val="20"/>
          <w:u w:val="single"/>
          <w:lang w:eastAsia="ja-JP"/>
        </w:rPr>
      </w:pPr>
    </w:p>
    <w:tbl>
      <w:tblPr>
        <w:tblW w:w="9568" w:type="dxa"/>
        <w:tblLayout w:type="fixed"/>
        <w:tblCellMar>
          <w:left w:w="70" w:type="dxa"/>
          <w:right w:w="70" w:type="dxa"/>
        </w:tblCellMar>
        <w:tblLook w:val="0000" w:firstRow="0" w:lastRow="0" w:firstColumn="0" w:lastColumn="0" w:noHBand="0" w:noVBand="0"/>
      </w:tblPr>
      <w:tblGrid>
        <w:gridCol w:w="3331"/>
        <w:gridCol w:w="6237"/>
      </w:tblGrid>
      <w:tr w:rsidR="00D66A7E" w:rsidRPr="001E3080" w:rsidTr="00D66A7E">
        <w:trPr>
          <w:trHeight w:hRule="exact" w:val="808"/>
        </w:trPr>
        <w:tc>
          <w:tcPr>
            <w:tcW w:w="3331" w:type="dxa"/>
            <w:tcBorders>
              <w:top w:val="single" w:sz="12" w:space="0" w:color="auto"/>
              <w:left w:val="double" w:sz="6" w:space="0" w:color="auto"/>
              <w:bottom w:val="single" w:sz="12" w:space="0" w:color="auto"/>
              <w:right w:val="double" w:sz="6" w:space="0" w:color="auto"/>
            </w:tcBorders>
            <w:shd w:val="pct10" w:color="auto" w:fill="auto"/>
          </w:tcPr>
          <w:p w:rsidR="00D66A7E" w:rsidRPr="001E3080" w:rsidRDefault="00D66A7E" w:rsidP="00D66A7E">
            <w:pPr>
              <w:spacing w:before="240"/>
              <w:ind w:left="284"/>
              <w:jc w:val="center"/>
              <w:rPr>
                <w:caps/>
              </w:rPr>
            </w:pPr>
            <w:r w:rsidRPr="001E3080">
              <w:rPr>
                <w:b/>
              </w:rPr>
              <w:t>CAS No(s).</w:t>
            </w:r>
          </w:p>
        </w:tc>
        <w:tc>
          <w:tcPr>
            <w:tcW w:w="6237" w:type="dxa"/>
            <w:tcBorders>
              <w:top w:val="single" w:sz="12" w:space="0" w:color="auto"/>
              <w:left w:val="double" w:sz="6" w:space="0" w:color="auto"/>
              <w:bottom w:val="single" w:sz="12" w:space="0" w:color="auto"/>
              <w:right w:val="double" w:sz="6" w:space="0" w:color="auto"/>
            </w:tcBorders>
            <w:vAlign w:val="center"/>
          </w:tcPr>
          <w:p w:rsidR="00D66A7E" w:rsidRPr="001E3080" w:rsidRDefault="00D66A7E" w:rsidP="00D66A7E">
            <w:pPr>
              <w:ind w:right="214"/>
              <w:jc w:val="center"/>
            </w:pPr>
            <w:r w:rsidRPr="001E3080">
              <w:t>80-10-4</w:t>
            </w:r>
          </w:p>
        </w:tc>
      </w:tr>
      <w:tr w:rsidR="00D66A7E" w:rsidRPr="001E3080" w:rsidTr="00D66A7E">
        <w:trPr>
          <w:trHeight w:hRule="exact" w:val="907"/>
        </w:trPr>
        <w:tc>
          <w:tcPr>
            <w:tcW w:w="3331" w:type="dxa"/>
            <w:tcBorders>
              <w:top w:val="single" w:sz="12" w:space="0" w:color="auto"/>
              <w:left w:val="double" w:sz="6" w:space="0" w:color="auto"/>
              <w:bottom w:val="single" w:sz="12" w:space="0" w:color="auto"/>
              <w:right w:val="double" w:sz="6" w:space="0" w:color="auto"/>
            </w:tcBorders>
            <w:shd w:val="pct10" w:color="auto" w:fill="auto"/>
          </w:tcPr>
          <w:p w:rsidR="00D66A7E" w:rsidRPr="001E3080" w:rsidRDefault="00D66A7E" w:rsidP="00D66A7E">
            <w:pPr>
              <w:spacing w:before="240"/>
              <w:ind w:left="284"/>
              <w:jc w:val="center"/>
              <w:rPr>
                <w:caps/>
              </w:rPr>
            </w:pPr>
            <w:r w:rsidRPr="001E3080">
              <w:rPr>
                <w:b/>
              </w:rPr>
              <w:t>Chemical Name(s)</w:t>
            </w:r>
          </w:p>
        </w:tc>
        <w:tc>
          <w:tcPr>
            <w:tcW w:w="6237" w:type="dxa"/>
            <w:tcBorders>
              <w:top w:val="single" w:sz="12" w:space="0" w:color="auto"/>
              <w:left w:val="double" w:sz="6" w:space="0" w:color="auto"/>
              <w:bottom w:val="single" w:sz="12" w:space="0" w:color="auto"/>
              <w:right w:val="double" w:sz="6" w:space="0" w:color="auto"/>
            </w:tcBorders>
            <w:vAlign w:val="center"/>
          </w:tcPr>
          <w:p w:rsidR="00D66A7E" w:rsidRPr="001E3080" w:rsidRDefault="00D66A7E" w:rsidP="00D66A7E">
            <w:pPr>
              <w:ind w:right="214"/>
              <w:jc w:val="center"/>
            </w:pPr>
            <w:r w:rsidRPr="001E3080">
              <w:t>Dichlorodiphenylsilane (</w:t>
            </w:r>
            <w:r w:rsidRPr="001E3080">
              <w:rPr>
                <w:b/>
              </w:rPr>
              <w:t>DClDPS</w:t>
            </w:r>
            <w:r w:rsidRPr="001E3080">
              <w:t>)</w:t>
            </w:r>
          </w:p>
        </w:tc>
      </w:tr>
      <w:tr w:rsidR="00D66A7E" w:rsidRPr="001E3080" w:rsidTr="00D66A7E">
        <w:trPr>
          <w:trHeight w:val="733"/>
        </w:trPr>
        <w:tc>
          <w:tcPr>
            <w:tcW w:w="3331" w:type="dxa"/>
            <w:tcBorders>
              <w:top w:val="single" w:sz="12" w:space="0" w:color="auto"/>
              <w:left w:val="double" w:sz="6" w:space="0" w:color="auto"/>
              <w:bottom w:val="double" w:sz="6" w:space="0" w:color="auto"/>
              <w:right w:val="double" w:sz="6" w:space="0" w:color="auto"/>
            </w:tcBorders>
            <w:shd w:val="pct10" w:color="auto" w:fill="auto"/>
            <w:vAlign w:val="center"/>
          </w:tcPr>
          <w:p w:rsidR="00D66A7E" w:rsidRPr="001E3080" w:rsidRDefault="00D66A7E" w:rsidP="00D66A7E">
            <w:pPr>
              <w:jc w:val="center"/>
              <w:rPr>
                <w:b/>
                <w:highlight w:val="yellow"/>
              </w:rPr>
            </w:pPr>
            <w:r w:rsidRPr="001E3080">
              <w:rPr>
                <w:b/>
              </w:rPr>
              <w:t>Structural Formula(s)</w:t>
            </w:r>
          </w:p>
        </w:tc>
        <w:tc>
          <w:tcPr>
            <w:tcW w:w="6237" w:type="dxa"/>
            <w:tcBorders>
              <w:top w:val="single" w:sz="12" w:space="0" w:color="auto"/>
              <w:left w:val="double" w:sz="6" w:space="0" w:color="auto"/>
              <w:bottom w:val="double" w:sz="6" w:space="0" w:color="auto"/>
              <w:right w:val="double" w:sz="6" w:space="0" w:color="auto"/>
            </w:tcBorders>
          </w:tcPr>
          <w:p w:rsidR="00D66A7E" w:rsidRDefault="00D66A7E" w:rsidP="00D66A7E">
            <w:pPr>
              <w:pStyle w:val="BodyText2"/>
              <w:ind w:right="214"/>
              <w:jc w:val="center"/>
              <w:rPr>
                <w:b/>
                <w:sz w:val="22"/>
                <w:szCs w:val="22"/>
              </w:rPr>
            </w:pPr>
          </w:p>
          <w:p w:rsidR="00D66A7E" w:rsidRPr="001E3080" w:rsidRDefault="00D66A7E" w:rsidP="00D66A7E">
            <w:pPr>
              <w:pStyle w:val="BodyText2"/>
              <w:ind w:right="214"/>
              <w:jc w:val="center"/>
              <w:rPr>
                <w:sz w:val="22"/>
                <w:szCs w:val="22"/>
              </w:rPr>
            </w:pPr>
            <w:r w:rsidRPr="001E3080">
              <w:rPr>
                <w:b/>
                <w:sz w:val="22"/>
                <w:szCs w:val="22"/>
              </w:rPr>
              <w:t>DClDPS</w:t>
            </w:r>
            <w:r w:rsidRPr="001E3080">
              <w:rPr>
                <w:sz w:val="22"/>
                <w:szCs w:val="22"/>
              </w:rPr>
              <w:t>:</w:t>
            </w:r>
          </w:p>
          <w:p w:rsidR="00D66A7E" w:rsidRPr="001E3080" w:rsidRDefault="00D66A7E" w:rsidP="00D66A7E">
            <w:pPr>
              <w:pStyle w:val="BodyText2"/>
              <w:ind w:right="214"/>
              <w:jc w:val="center"/>
              <w:rPr>
                <w:sz w:val="22"/>
                <w:szCs w:val="22"/>
              </w:rPr>
            </w:pPr>
            <w:r w:rsidRPr="001E3080">
              <w:rPr>
                <w:rFonts w:ascii="Arial" w:hAnsi="Arial" w:cs="Arial"/>
                <w:noProof/>
                <w:sz w:val="22"/>
                <w:szCs w:val="22"/>
                <w:lang w:eastAsia="en-GB"/>
              </w:rPr>
              <w:drawing>
                <wp:inline distT="0" distB="0" distL="0" distR="0" wp14:anchorId="7547962D" wp14:editId="565934AE">
                  <wp:extent cx="1704975" cy="1704975"/>
                  <wp:effectExtent l="19050" t="0" r="9525" b="0"/>
                  <wp:docPr id="3" name="Picture 3" descr="http://chem.sis.nlm.nih.gov/chemidplus/RenderImage?maxscale=30&amp;width=200&amp;height=200&amp;superlistid=0000080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em.sis.nlm.nih.gov/chemidplus/RenderImage?maxscale=30&amp;width=200&amp;height=200&amp;superlistid=0000080104"/>
                          <pic:cNvPicPr>
                            <a:picLocks noChangeAspect="1" noChangeArrowheads="1"/>
                          </pic:cNvPicPr>
                        </pic:nvPicPr>
                        <pic:blipFill>
                          <a:blip r:embed="rId18" cstate="print"/>
                          <a:srcRect/>
                          <a:stretch>
                            <a:fillRect/>
                          </a:stretch>
                        </pic:blipFill>
                        <pic:spPr bwMode="auto">
                          <a:xfrm>
                            <a:off x="0" y="0"/>
                            <a:ext cx="1704975" cy="1704975"/>
                          </a:xfrm>
                          <a:prstGeom prst="rect">
                            <a:avLst/>
                          </a:prstGeom>
                          <a:noFill/>
                          <a:ln w="9525">
                            <a:noFill/>
                            <a:miter lim="800000"/>
                            <a:headEnd/>
                            <a:tailEnd/>
                          </a:ln>
                        </pic:spPr>
                      </pic:pic>
                    </a:graphicData>
                  </a:graphic>
                </wp:inline>
              </w:drawing>
            </w:r>
          </w:p>
        </w:tc>
      </w:tr>
      <w:tr w:rsidR="00D66A7E" w:rsidRPr="001E3080" w:rsidTr="00D66A7E">
        <w:tc>
          <w:tcPr>
            <w:tcW w:w="9568" w:type="dxa"/>
            <w:gridSpan w:val="2"/>
            <w:tcBorders>
              <w:top w:val="double" w:sz="6" w:space="0" w:color="auto"/>
              <w:left w:val="double" w:sz="6" w:space="0" w:color="auto"/>
              <w:bottom w:val="double" w:sz="6" w:space="0" w:color="auto"/>
              <w:right w:val="double" w:sz="6" w:space="0" w:color="auto"/>
            </w:tcBorders>
          </w:tcPr>
          <w:p w:rsidR="00D66A7E" w:rsidRDefault="00D66A7E" w:rsidP="00D66A7E">
            <w:pPr>
              <w:ind w:right="214"/>
              <w:jc w:val="center"/>
              <w:rPr>
                <w:b/>
              </w:rPr>
            </w:pPr>
          </w:p>
          <w:p w:rsidR="00D66A7E" w:rsidRPr="00245B03" w:rsidRDefault="00D66A7E" w:rsidP="00D66A7E">
            <w:pPr>
              <w:ind w:right="214"/>
              <w:jc w:val="center"/>
              <w:rPr>
                <w:b/>
              </w:rPr>
            </w:pPr>
            <w:r w:rsidRPr="00245B03">
              <w:rPr>
                <w:b/>
              </w:rPr>
              <w:t>SUMMARY CONCLUSIONS OF THE SIAR</w:t>
            </w:r>
          </w:p>
          <w:p w:rsidR="00D66A7E" w:rsidRPr="001E3080" w:rsidRDefault="00D66A7E" w:rsidP="00D66A7E">
            <w:pPr>
              <w:spacing w:before="120"/>
              <w:ind w:left="142" w:right="214"/>
              <w:jc w:val="both"/>
              <w:rPr>
                <w:b/>
                <w:sz w:val="20"/>
              </w:rPr>
            </w:pPr>
            <w:r w:rsidRPr="001E3080">
              <w:rPr>
                <w:b/>
                <w:sz w:val="20"/>
              </w:rPr>
              <w:t>Analogue Rationale</w:t>
            </w:r>
          </w:p>
          <w:p w:rsidR="00D66A7E" w:rsidRPr="001E3080" w:rsidRDefault="00D66A7E" w:rsidP="00D66A7E">
            <w:pPr>
              <w:spacing w:before="120" w:after="180"/>
              <w:ind w:leftChars="64" w:left="154" w:rightChars="154" w:right="370"/>
              <w:jc w:val="both"/>
              <w:rPr>
                <w:sz w:val="20"/>
              </w:rPr>
            </w:pPr>
            <w:r w:rsidRPr="001E3080">
              <w:rPr>
                <w:sz w:val="20"/>
              </w:rPr>
              <w:t xml:space="preserve">Chlorosilanes, including </w:t>
            </w:r>
            <w:r w:rsidRPr="001E3080">
              <w:rPr>
                <w:b/>
                <w:sz w:val="20"/>
              </w:rPr>
              <w:t>DClDPS</w:t>
            </w:r>
            <w:r w:rsidRPr="001E3080">
              <w:rPr>
                <w:sz w:val="20"/>
              </w:rPr>
              <w:t>, react rapidly when exposed to moisture or polar reagents (those that are protic and as such contain a dissociable H</w:t>
            </w:r>
            <w:r w:rsidRPr="00C20B26">
              <w:rPr>
                <w:sz w:val="20"/>
                <w:vertAlign w:val="superscript"/>
              </w:rPr>
              <w:t>+</w:t>
            </w:r>
            <w:r w:rsidRPr="001E3080">
              <w:rPr>
                <w:sz w:val="20"/>
              </w:rPr>
              <w:t>), producing hydrogen chloride (HCl; CAS No. 7647-01-0) and diphenylsilanediol (CAS No 947-42-2)</w:t>
            </w:r>
            <w:r w:rsidRPr="001E3080">
              <w:rPr>
                <w:rStyle w:val="FootnoteReference"/>
                <w:sz w:val="20"/>
              </w:rPr>
              <w:footnoteReference w:id="1"/>
            </w:r>
            <w:r w:rsidRPr="001E3080">
              <w:rPr>
                <w:sz w:val="20"/>
              </w:rPr>
              <w:t xml:space="preserve">. Each mole of </w:t>
            </w:r>
            <w:r w:rsidRPr="001E3080">
              <w:rPr>
                <w:b/>
                <w:sz w:val="20"/>
              </w:rPr>
              <w:t>DClDPS</w:t>
            </w:r>
            <w:r w:rsidRPr="001E3080">
              <w:rPr>
                <w:sz w:val="20"/>
              </w:rPr>
              <w:t xml:space="preserve"> hydrolyses to form two moles of HCl and one mole of diphenylsilanediol.  The hydrolysis half-life of </w:t>
            </w:r>
            <w:r w:rsidRPr="001E3080">
              <w:rPr>
                <w:b/>
                <w:sz w:val="20"/>
              </w:rPr>
              <w:t>DClDPS</w:t>
            </w:r>
            <w:r w:rsidRPr="001E3080">
              <w:rPr>
                <w:sz w:val="20"/>
              </w:rPr>
              <w:t xml:space="preserve"> is &lt; 1 minute at 1.5ºC for pH 4, 7, and 9.</w:t>
            </w:r>
          </w:p>
          <w:p w:rsidR="00D66A7E" w:rsidRPr="001E3080" w:rsidRDefault="00D66A7E" w:rsidP="00D66A7E">
            <w:pPr>
              <w:ind w:left="142" w:right="214"/>
              <w:jc w:val="both"/>
              <w:rPr>
                <w:sz w:val="20"/>
              </w:rPr>
            </w:pPr>
            <w:r w:rsidRPr="001E3080">
              <w:rPr>
                <w:i/>
                <w:sz w:val="20"/>
              </w:rPr>
              <w:t>Human Health, Aquatic Toxicity and Environmental Fate Analogues</w:t>
            </w:r>
            <w:r w:rsidRPr="001E3080">
              <w:rPr>
                <w:sz w:val="20"/>
              </w:rPr>
              <w:t xml:space="preserve">  </w:t>
            </w:r>
          </w:p>
          <w:p w:rsidR="00D66A7E" w:rsidRPr="001E3080" w:rsidRDefault="00D66A7E" w:rsidP="00D66A7E">
            <w:pPr>
              <w:spacing w:after="180"/>
              <w:ind w:left="142" w:right="214"/>
              <w:jc w:val="both"/>
              <w:rPr>
                <w:sz w:val="20"/>
              </w:rPr>
            </w:pPr>
            <w:r w:rsidRPr="001E3080">
              <w:rPr>
                <w:sz w:val="20"/>
              </w:rPr>
              <w:t xml:space="preserve">(1) Hydrolysis products of </w:t>
            </w:r>
            <w:r w:rsidRPr="001E3080">
              <w:rPr>
                <w:b/>
                <w:sz w:val="20"/>
              </w:rPr>
              <w:t>DClDPS</w:t>
            </w:r>
            <w:r w:rsidRPr="001E3080">
              <w:rPr>
                <w:sz w:val="20"/>
              </w:rPr>
              <w:t xml:space="preserve"> are used to characterize toxicity due to its very fast hydrolysis.  Data for hydrolysis products HCl and diphenylsilanediol are used to represent repeated dose mammalian toxicity and acute aquatic toxicity. HCl is also used to represent acute toxicity, irritation, and genotoxicity.</w:t>
            </w:r>
          </w:p>
          <w:p w:rsidR="00D66A7E" w:rsidRPr="001E3080" w:rsidRDefault="00D66A7E" w:rsidP="00D66A7E">
            <w:pPr>
              <w:spacing w:after="180"/>
              <w:ind w:left="142" w:right="214"/>
              <w:jc w:val="both"/>
              <w:rPr>
                <w:sz w:val="20"/>
              </w:rPr>
            </w:pPr>
            <w:r w:rsidRPr="001E3080">
              <w:rPr>
                <w:sz w:val="20"/>
              </w:rPr>
              <w:t xml:space="preserve">(2) Structural analogues are used directly as read across substances, or through rapid hydrolysis to a structurally similar silanediol, to characterize the toxicity of </w:t>
            </w:r>
            <w:r w:rsidRPr="001E3080">
              <w:rPr>
                <w:b/>
                <w:sz w:val="20"/>
              </w:rPr>
              <w:t>DClDPS</w:t>
            </w:r>
            <w:r w:rsidRPr="001E3080">
              <w:rPr>
                <w:sz w:val="20"/>
              </w:rPr>
              <w:t xml:space="preserve">. A structurally analogous phenylchlorosilane, trichlorophenylsilane (TClPS, CAS No. 98-13-5), with the same expected rapid hydrolysis rate as </w:t>
            </w:r>
            <w:r w:rsidRPr="001E3080">
              <w:rPr>
                <w:b/>
                <w:sz w:val="20"/>
              </w:rPr>
              <w:t>DClDPS,</w:t>
            </w:r>
            <w:r w:rsidRPr="001E3080">
              <w:rPr>
                <w:sz w:val="20"/>
              </w:rPr>
              <w:t xml:space="preserve"> is used to represent the biodegradation and chromosome aberration endpoints</w:t>
            </w:r>
            <w:r w:rsidRPr="001E3080">
              <w:rPr>
                <w:b/>
                <w:sz w:val="20"/>
              </w:rPr>
              <w:t>.</w:t>
            </w:r>
            <w:r w:rsidRPr="001E3080">
              <w:rPr>
                <w:sz w:val="20"/>
              </w:rPr>
              <w:t xml:space="preserve"> </w:t>
            </w:r>
          </w:p>
          <w:p w:rsidR="00D66A7E" w:rsidRPr="001E3080" w:rsidRDefault="00D66A7E" w:rsidP="00D66A7E">
            <w:pPr>
              <w:spacing w:before="120" w:after="180"/>
              <w:ind w:left="142" w:right="214"/>
              <w:jc w:val="both"/>
              <w:rPr>
                <w:sz w:val="20"/>
              </w:rPr>
            </w:pPr>
            <w:r w:rsidRPr="001E3080">
              <w:rPr>
                <w:sz w:val="20"/>
              </w:rPr>
              <w:t>HCl was presented and agreed under the OECD Cooperative Chemicals Assessment Programme (</w:t>
            </w:r>
            <w:hyperlink r:id="rId19" w:history="1">
              <w:r w:rsidRPr="001E3080">
                <w:rPr>
                  <w:rStyle w:val="Hyperlink"/>
                </w:rPr>
                <w:t>http://www.oecd.org/env/hazard/data</w:t>
              </w:r>
            </w:hyperlink>
            <w:r w:rsidRPr="001E3080">
              <w:rPr>
                <w:sz w:val="20"/>
              </w:rPr>
              <w:t>).</w:t>
            </w:r>
          </w:p>
          <w:p w:rsidR="00D66A7E" w:rsidRDefault="00D66A7E" w:rsidP="00D66A7E">
            <w:pPr>
              <w:ind w:left="142" w:right="214"/>
              <w:jc w:val="both"/>
              <w:rPr>
                <w:sz w:val="20"/>
              </w:rPr>
            </w:pPr>
          </w:p>
          <w:p w:rsidR="00D66A7E" w:rsidRDefault="00D66A7E" w:rsidP="00D66A7E">
            <w:pPr>
              <w:ind w:left="142" w:right="214"/>
              <w:jc w:val="both"/>
              <w:rPr>
                <w:sz w:val="20"/>
              </w:rPr>
            </w:pPr>
          </w:p>
          <w:p w:rsidR="00D66A7E" w:rsidRDefault="00D66A7E" w:rsidP="00D66A7E">
            <w:pPr>
              <w:ind w:left="142"/>
              <w:jc w:val="both"/>
              <w:rPr>
                <w:sz w:val="20"/>
              </w:rPr>
            </w:pPr>
          </w:p>
          <w:p w:rsidR="00D66A7E" w:rsidRDefault="00D66A7E" w:rsidP="00D66A7E">
            <w:pPr>
              <w:ind w:left="142"/>
              <w:jc w:val="both"/>
              <w:rPr>
                <w:sz w:val="20"/>
              </w:rPr>
            </w:pPr>
          </w:p>
          <w:p w:rsidR="00D66A7E" w:rsidRPr="001E3080" w:rsidRDefault="00D66A7E" w:rsidP="00D66A7E">
            <w:pPr>
              <w:ind w:left="142"/>
              <w:jc w:val="both"/>
              <w:rPr>
                <w:sz w:val="20"/>
              </w:rPr>
            </w:pPr>
            <w:r w:rsidRPr="001E3080">
              <w:rPr>
                <w:sz w:val="20"/>
              </w:rPr>
              <w:t xml:space="preserve">The read across strategy for </w:t>
            </w:r>
            <w:r w:rsidRPr="001E3080">
              <w:rPr>
                <w:b/>
                <w:sz w:val="20"/>
              </w:rPr>
              <w:t>DClDPS</w:t>
            </w:r>
            <w:r w:rsidRPr="001E3080">
              <w:rPr>
                <w:sz w:val="20"/>
              </w:rPr>
              <w:t xml:space="preserve"> follows:    </w:t>
            </w:r>
          </w:p>
          <w:p w:rsidR="00D66A7E" w:rsidRPr="001E3080" w:rsidRDefault="00D66A7E" w:rsidP="00D66A7E">
            <w:pPr>
              <w:jc w:val="both"/>
              <w:rPr>
                <w:sz w:val="20"/>
              </w:rPr>
            </w:pP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896"/>
              <w:gridCol w:w="1134"/>
              <w:gridCol w:w="1843"/>
              <w:gridCol w:w="1417"/>
              <w:gridCol w:w="1985"/>
            </w:tblGrid>
            <w:tr w:rsidR="00D66A7E" w:rsidRPr="001E3080" w:rsidTr="00D66A7E">
              <w:trPr>
                <w:trHeight w:val="354"/>
              </w:trPr>
              <w:tc>
                <w:tcPr>
                  <w:tcW w:w="1350" w:type="dxa"/>
                </w:tcPr>
                <w:p w:rsidR="00D66A7E" w:rsidRPr="00245B03" w:rsidRDefault="00D66A7E" w:rsidP="00D66A7E">
                  <w:pPr>
                    <w:pStyle w:val="BodyText"/>
                    <w:jc w:val="center"/>
                    <w:rPr>
                      <w:b/>
                      <w:snapToGrid w:val="0"/>
                      <w:sz w:val="20"/>
                    </w:rPr>
                  </w:pPr>
                  <w:r w:rsidRPr="00245B03">
                    <w:rPr>
                      <w:b/>
                      <w:snapToGrid w:val="0"/>
                      <w:sz w:val="20"/>
                    </w:rPr>
                    <w:t>Env. Fate</w:t>
                  </w:r>
                </w:p>
              </w:tc>
              <w:tc>
                <w:tcPr>
                  <w:tcW w:w="5290" w:type="dxa"/>
                  <w:gridSpan w:val="4"/>
                </w:tcPr>
                <w:p w:rsidR="00D66A7E" w:rsidRPr="00245B03" w:rsidRDefault="00D66A7E" w:rsidP="00D66A7E">
                  <w:pPr>
                    <w:pStyle w:val="BodyText"/>
                    <w:jc w:val="center"/>
                    <w:rPr>
                      <w:b/>
                      <w:snapToGrid w:val="0"/>
                      <w:sz w:val="20"/>
                    </w:rPr>
                  </w:pPr>
                  <w:r w:rsidRPr="00245B03">
                    <w:rPr>
                      <w:b/>
                      <w:snapToGrid w:val="0"/>
                      <w:sz w:val="20"/>
                    </w:rPr>
                    <w:t>Mammalian toxicity</w:t>
                  </w:r>
                </w:p>
              </w:tc>
              <w:tc>
                <w:tcPr>
                  <w:tcW w:w="1985" w:type="dxa"/>
                </w:tcPr>
                <w:p w:rsidR="00D66A7E" w:rsidRPr="00245B03" w:rsidRDefault="00D66A7E" w:rsidP="00D66A7E">
                  <w:pPr>
                    <w:pStyle w:val="BodyText"/>
                    <w:jc w:val="center"/>
                    <w:rPr>
                      <w:b/>
                      <w:snapToGrid w:val="0"/>
                      <w:sz w:val="20"/>
                    </w:rPr>
                  </w:pPr>
                  <w:r w:rsidRPr="00245B03">
                    <w:rPr>
                      <w:b/>
                      <w:snapToGrid w:val="0"/>
                      <w:sz w:val="20"/>
                    </w:rPr>
                    <w:t>Environmental effects</w:t>
                  </w:r>
                </w:p>
              </w:tc>
            </w:tr>
            <w:tr w:rsidR="00D66A7E" w:rsidRPr="001E3080" w:rsidTr="00D66A7E">
              <w:trPr>
                <w:trHeight w:val="354"/>
              </w:trPr>
              <w:tc>
                <w:tcPr>
                  <w:tcW w:w="1350" w:type="dxa"/>
                </w:tcPr>
                <w:p w:rsidR="00D66A7E" w:rsidRPr="00245B03" w:rsidRDefault="00D66A7E" w:rsidP="00D66A7E">
                  <w:pPr>
                    <w:pStyle w:val="BodyText"/>
                    <w:jc w:val="center"/>
                    <w:rPr>
                      <w:b/>
                      <w:snapToGrid w:val="0"/>
                      <w:sz w:val="20"/>
                    </w:rPr>
                  </w:pPr>
                  <w:r w:rsidRPr="00245B03">
                    <w:rPr>
                      <w:b/>
                      <w:snapToGrid w:val="0"/>
                      <w:sz w:val="20"/>
                    </w:rPr>
                    <w:t xml:space="preserve">Bio-degradation </w:t>
                  </w:r>
                </w:p>
              </w:tc>
              <w:tc>
                <w:tcPr>
                  <w:tcW w:w="896" w:type="dxa"/>
                </w:tcPr>
                <w:p w:rsidR="00D66A7E" w:rsidRPr="00245B03" w:rsidRDefault="00D66A7E" w:rsidP="00D66A7E">
                  <w:pPr>
                    <w:pStyle w:val="BodyText"/>
                    <w:jc w:val="center"/>
                    <w:rPr>
                      <w:b/>
                      <w:snapToGrid w:val="0"/>
                      <w:sz w:val="20"/>
                    </w:rPr>
                  </w:pPr>
                  <w:r w:rsidRPr="00245B03">
                    <w:rPr>
                      <w:b/>
                      <w:snapToGrid w:val="0"/>
                      <w:sz w:val="20"/>
                    </w:rPr>
                    <w:t xml:space="preserve">Acute toxicity </w:t>
                  </w:r>
                </w:p>
              </w:tc>
              <w:tc>
                <w:tcPr>
                  <w:tcW w:w="1134" w:type="dxa"/>
                </w:tcPr>
                <w:p w:rsidR="00D66A7E" w:rsidRPr="00245B03" w:rsidRDefault="00D66A7E" w:rsidP="00D66A7E">
                  <w:pPr>
                    <w:pStyle w:val="BodyText"/>
                    <w:jc w:val="center"/>
                    <w:rPr>
                      <w:b/>
                      <w:snapToGrid w:val="0"/>
                      <w:sz w:val="20"/>
                    </w:rPr>
                  </w:pPr>
                  <w:r w:rsidRPr="00245B03">
                    <w:rPr>
                      <w:b/>
                      <w:snapToGrid w:val="0"/>
                      <w:sz w:val="20"/>
                    </w:rPr>
                    <w:t>Irritation</w:t>
                  </w:r>
                </w:p>
              </w:tc>
              <w:tc>
                <w:tcPr>
                  <w:tcW w:w="1843" w:type="dxa"/>
                  <w:shd w:val="clear" w:color="auto" w:fill="auto"/>
                </w:tcPr>
                <w:p w:rsidR="00D66A7E" w:rsidRPr="00245B03" w:rsidRDefault="00D66A7E" w:rsidP="00D66A7E">
                  <w:pPr>
                    <w:pStyle w:val="BodyText"/>
                    <w:jc w:val="center"/>
                    <w:rPr>
                      <w:b/>
                      <w:snapToGrid w:val="0"/>
                      <w:sz w:val="20"/>
                    </w:rPr>
                  </w:pPr>
                  <w:r w:rsidRPr="00245B03">
                    <w:rPr>
                      <w:b/>
                      <w:snapToGrid w:val="0"/>
                      <w:sz w:val="20"/>
                    </w:rPr>
                    <w:t>Repeated dose toxicity</w:t>
                  </w:r>
                </w:p>
              </w:tc>
              <w:tc>
                <w:tcPr>
                  <w:tcW w:w="1417" w:type="dxa"/>
                </w:tcPr>
                <w:p w:rsidR="00D66A7E" w:rsidRPr="00245B03" w:rsidRDefault="00D66A7E" w:rsidP="00D66A7E">
                  <w:pPr>
                    <w:pStyle w:val="BodyText"/>
                    <w:jc w:val="center"/>
                    <w:rPr>
                      <w:b/>
                      <w:snapToGrid w:val="0"/>
                      <w:sz w:val="20"/>
                    </w:rPr>
                  </w:pPr>
                  <w:r w:rsidRPr="00245B03">
                    <w:rPr>
                      <w:b/>
                      <w:snapToGrid w:val="0"/>
                      <w:sz w:val="20"/>
                    </w:rPr>
                    <w:t>Genetic toxicity (chromosome aberration)</w:t>
                  </w:r>
                </w:p>
              </w:tc>
              <w:tc>
                <w:tcPr>
                  <w:tcW w:w="1985" w:type="dxa"/>
                </w:tcPr>
                <w:p w:rsidR="00D66A7E" w:rsidRPr="00245B03" w:rsidRDefault="00D66A7E" w:rsidP="00D66A7E">
                  <w:pPr>
                    <w:pStyle w:val="BodyText"/>
                    <w:jc w:val="center"/>
                    <w:rPr>
                      <w:b/>
                      <w:snapToGrid w:val="0"/>
                      <w:sz w:val="20"/>
                    </w:rPr>
                  </w:pPr>
                  <w:r w:rsidRPr="00245B03">
                    <w:rPr>
                      <w:b/>
                      <w:snapToGrid w:val="0"/>
                      <w:sz w:val="20"/>
                    </w:rPr>
                    <w:t>Aquatic toxicity to Fish, Daphnid and Algae</w:t>
                  </w:r>
                </w:p>
              </w:tc>
            </w:tr>
            <w:tr w:rsidR="00D66A7E" w:rsidRPr="001E3080" w:rsidTr="00D66A7E">
              <w:trPr>
                <w:trHeight w:val="145"/>
              </w:trPr>
              <w:tc>
                <w:tcPr>
                  <w:tcW w:w="1350" w:type="dxa"/>
                </w:tcPr>
                <w:p w:rsidR="00D66A7E" w:rsidRPr="00245B03" w:rsidRDefault="00D66A7E" w:rsidP="00D66A7E">
                  <w:pPr>
                    <w:pStyle w:val="BodyText"/>
                    <w:jc w:val="center"/>
                    <w:rPr>
                      <w:snapToGrid w:val="0"/>
                      <w:sz w:val="20"/>
                    </w:rPr>
                  </w:pPr>
                  <w:r w:rsidRPr="00245B03">
                    <w:rPr>
                      <w:snapToGrid w:val="0"/>
                      <w:sz w:val="20"/>
                    </w:rPr>
                    <w:t>TClPS</w:t>
                  </w:r>
                </w:p>
              </w:tc>
              <w:tc>
                <w:tcPr>
                  <w:tcW w:w="896" w:type="dxa"/>
                </w:tcPr>
                <w:p w:rsidR="00D66A7E" w:rsidRPr="00245B03" w:rsidRDefault="00D66A7E" w:rsidP="00D66A7E">
                  <w:pPr>
                    <w:pStyle w:val="BodyText"/>
                    <w:jc w:val="center"/>
                    <w:rPr>
                      <w:snapToGrid w:val="0"/>
                      <w:sz w:val="20"/>
                    </w:rPr>
                  </w:pPr>
                  <w:r w:rsidRPr="00245B03">
                    <w:rPr>
                      <w:snapToGrid w:val="0"/>
                      <w:sz w:val="20"/>
                    </w:rPr>
                    <w:t>HCl</w:t>
                  </w:r>
                </w:p>
              </w:tc>
              <w:tc>
                <w:tcPr>
                  <w:tcW w:w="1134" w:type="dxa"/>
                </w:tcPr>
                <w:p w:rsidR="00D66A7E" w:rsidRPr="00245B03" w:rsidRDefault="00D66A7E" w:rsidP="00D66A7E">
                  <w:pPr>
                    <w:pStyle w:val="BodyText"/>
                    <w:jc w:val="center"/>
                    <w:rPr>
                      <w:snapToGrid w:val="0"/>
                      <w:sz w:val="20"/>
                    </w:rPr>
                  </w:pPr>
                  <w:r w:rsidRPr="00245B03">
                    <w:rPr>
                      <w:snapToGrid w:val="0"/>
                      <w:sz w:val="20"/>
                    </w:rPr>
                    <w:t>HCl</w:t>
                  </w:r>
                </w:p>
              </w:tc>
              <w:tc>
                <w:tcPr>
                  <w:tcW w:w="1843" w:type="dxa"/>
                  <w:shd w:val="clear" w:color="auto" w:fill="auto"/>
                </w:tcPr>
                <w:p w:rsidR="00D66A7E" w:rsidRPr="00245B03" w:rsidRDefault="00D66A7E" w:rsidP="00D66A7E">
                  <w:pPr>
                    <w:pStyle w:val="BodyText"/>
                    <w:jc w:val="center"/>
                    <w:rPr>
                      <w:snapToGrid w:val="0"/>
                      <w:sz w:val="20"/>
                    </w:rPr>
                  </w:pPr>
                  <w:r w:rsidRPr="00245B03">
                    <w:rPr>
                      <w:snapToGrid w:val="0"/>
                      <w:sz w:val="20"/>
                    </w:rPr>
                    <w:t>Diphenylsilanediol, HCl</w:t>
                  </w:r>
                </w:p>
              </w:tc>
              <w:tc>
                <w:tcPr>
                  <w:tcW w:w="1417" w:type="dxa"/>
                </w:tcPr>
                <w:p w:rsidR="00D66A7E" w:rsidRPr="00245B03" w:rsidRDefault="00D66A7E" w:rsidP="00D66A7E">
                  <w:pPr>
                    <w:pStyle w:val="BodyText"/>
                    <w:jc w:val="center"/>
                    <w:rPr>
                      <w:snapToGrid w:val="0"/>
                      <w:sz w:val="20"/>
                    </w:rPr>
                  </w:pPr>
                  <w:r w:rsidRPr="00245B03">
                    <w:rPr>
                      <w:snapToGrid w:val="0"/>
                      <w:sz w:val="20"/>
                    </w:rPr>
                    <w:t>TClPS, HCl</w:t>
                  </w:r>
                </w:p>
              </w:tc>
              <w:tc>
                <w:tcPr>
                  <w:tcW w:w="1985" w:type="dxa"/>
                </w:tcPr>
                <w:p w:rsidR="00D66A7E" w:rsidRPr="00245B03" w:rsidRDefault="00D66A7E" w:rsidP="00D66A7E">
                  <w:pPr>
                    <w:pStyle w:val="BodyText"/>
                    <w:jc w:val="center"/>
                    <w:rPr>
                      <w:snapToGrid w:val="0"/>
                      <w:sz w:val="20"/>
                    </w:rPr>
                  </w:pPr>
                  <w:r w:rsidRPr="00245B03">
                    <w:rPr>
                      <w:snapToGrid w:val="0"/>
                      <w:sz w:val="20"/>
                    </w:rPr>
                    <w:t>Diphenylsilanediol</w:t>
                  </w:r>
                  <w:r>
                    <w:rPr>
                      <w:snapToGrid w:val="0"/>
                      <w:sz w:val="20"/>
                    </w:rPr>
                    <w:t>,</w:t>
                  </w:r>
                  <w:r w:rsidRPr="00245B03">
                    <w:rPr>
                      <w:snapToGrid w:val="0"/>
                      <w:sz w:val="20"/>
                    </w:rPr>
                    <w:t xml:space="preserve"> HCl</w:t>
                  </w:r>
                </w:p>
              </w:tc>
            </w:tr>
          </w:tbl>
          <w:p w:rsidR="00D66A7E" w:rsidRPr="007A10D4" w:rsidRDefault="00D66A7E" w:rsidP="00D66A7E">
            <w:pPr>
              <w:jc w:val="both"/>
              <w:rPr>
                <w:sz w:val="20"/>
              </w:rPr>
            </w:pPr>
          </w:p>
          <w:p w:rsidR="00D66A7E" w:rsidRPr="001E3080" w:rsidRDefault="00D66A7E" w:rsidP="00D66A7E">
            <w:pPr>
              <w:spacing w:before="120" w:after="180"/>
              <w:ind w:left="142" w:right="214"/>
              <w:jc w:val="both"/>
              <w:rPr>
                <w:b/>
                <w:sz w:val="20"/>
              </w:rPr>
            </w:pPr>
            <w:r w:rsidRPr="001E3080">
              <w:rPr>
                <w:b/>
                <w:sz w:val="20"/>
              </w:rPr>
              <w:t>Physical-chemical Properties</w:t>
            </w:r>
          </w:p>
          <w:p w:rsidR="00D66A7E" w:rsidRPr="00C20B26" w:rsidRDefault="00D66A7E" w:rsidP="00D66A7E">
            <w:pPr>
              <w:pStyle w:val="Tabletext"/>
              <w:tabs>
                <w:tab w:val="left" w:pos="851"/>
                <w:tab w:val="left" w:pos="1191"/>
                <w:tab w:val="left" w:pos="1531"/>
              </w:tabs>
              <w:spacing w:before="120" w:after="180"/>
              <w:ind w:leftChars="64" w:left="154" w:rightChars="154" w:right="370"/>
              <w:jc w:val="both"/>
              <w:rPr>
                <w:snapToGrid/>
                <w:lang w:val="en-GB" w:eastAsia="ja-JP"/>
              </w:rPr>
            </w:pPr>
            <w:r w:rsidRPr="00C20B26">
              <w:rPr>
                <w:b/>
              </w:rPr>
              <w:t>DClDPS</w:t>
            </w:r>
            <w:r w:rsidRPr="00C20B26">
              <w:t xml:space="preserve"> is a </w:t>
            </w:r>
            <w:r w:rsidRPr="00231700">
              <w:t>colorless</w:t>
            </w:r>
            <w:r w:rsidRPr="00C20B26">
              <w:t xml:space="preserve"> </w:t>
            </w:r>
            <w:r w:rsidRPr="00231700">
              <w:rPr>
                <w:snapToGrid/>
                <w:lang w:val="en-GB" w:eastAsia="ja-JP"/>
              </w:rPr>
              <w:t xml:space="preserve">liquid at 20 °C and 1013 hPa with measured melting point of  -22°C, measured boiling point of </w:t>
            </w:r>
            <w:r w:rsidRPr="004F2863">
              <w:rPr>
                <w:snapToGrid/>
                <w:lang w:val="en-GB" w:eastAsia="ja-JP"/>
              </w:rPr>
              <w:t xml:space="preserve">305°C and </w:t>
            </w:r>
            <w:r w:rsidRPr="00C20B26">
              <w:rPr>
                <w:snapToGrid/>
                <w:lang w:val="en-GB" w:eastAsia="ja-JP"/>
              </w:rPr>
              <w:t>estimated vapour pressure of 0.00078 hPa at 25 °C. The calculated octanol-water partition coefficient (log K</w:t>
            </w:r>
            <w:r w:rsidRPr="00C20B26">
              <w:rPr>
                <w:snapToGrid/>
                <w:vertAlign w:val="subscript"/>
                <w:lang w:val="en-GB" w:eastAsia="ja-JP"/>
              </w:rPr>
              <w:t>ow</w:t>
            </w:r>
            <w:r w:rsidRPr="00C20B26">
              <w:rPr>
                <w:snapToGrid/>
                <w:lang w:val="en-GB" w:eastAsia="ja-JP"/>
              </w:rPr>
              <w:t>) is 5.06 (</w:t>
            </w:r>
            <w:r>
              <w:rPr>
                <w:snapToGrid/>
                <w:lang w:val="en-GB" w:eastAsia="ja-JP"/>
              </w:rPr>
              <w:t xml:space="preserve">reliability </w:t>
            </w:r>
            <w:r w:rsidRPr="00231700">
              <w:rPr>
                <w:snapToGrid/>
                <w:lang w:val="en-GB" w:eastAsia="ja-JP"/>
              </w:rPr>
              <w:t>=</w:t>
            </w:r>
            <w:r>
              <w:rPr>
                <w:snapToGrid/>
                <w:lang w:val="en-GB" w:eastAsia="ja-JP"/>
              </w:rPr>
              <w:t xml:space="preserve"> </w:t>
            </w:r>
            <w:r w:rsidRPr="00231700">
              <w:rPr>
                <w:snapToGrid/>
                <w:lang w:val="en-GB" w:eastAsia="ja-JP"/>
              </w:rPr>
              <w:t xml:space="preserve">4), and the estimated water solubility is 2.8 mg/L at 25 °C. </w:t>
            </w:r>
            <w:r w:rsidRPr="00231700">
              <w:t>The calculated water solubility and log K</w:t>
            </w:r>
            <w:r w:rsidRPr="004F2863">
              <w:rPr>
                <w:vertAlign w:val="subscript"/>
              </w:rPr>
              <w:t>ow</w:t>
            </w:r>
            <w:r w:rsidRPr="004F2863">
              <w:t xml:space="preserve"> values may not be</w:t>
            </w:r>
            <w:r>
              <w:t xml:space="preserve"> accurate because the substance</w:t>
            </w:r>
            <w:r w:rsidRPr="004F2863">
              <w:t xml:space="preserve"> </w:t>
            </w:r>
            <w:r>
              <w:t>is</w:t>
            </w:r>
            <w:r w:rsidRPr="004F2863">
              <w:t xml:space="preserve"> hydrolytically unstable.</w:t>
            </w:r>
          </w:p>
          <w:p w:rsidR="00D66A7E" w:rsidRPr="007A10D4" w:rsidRDefault="00D66A7E" w:rsidP="00D66A7E">
            <w:pPr>
              <w:jc w:val="both"/>
              <w:rPr>
                <w:sz w:val="20"/>
              </w:rPr>
            </w:pPr>
          </w:p>
          <w:p w:rsidR="00D66A7E" w:rsidRPr="001E3080" w:rsidRDefault="00D66A7E" w:rsidP="00D66A7E">
            <w:pPr>
              <w:spacing w:before="120" w:after="180"/>
              <w:ind w:left="142" w:right="214"/>
              <w:jc w:val="both"/>
              <w:rPr>
                <w:b/>
                <w:sz w:val="20"/>
              </w:rPr>
            </w:pPr>
            <w:r w:rsidRPr="001E3080">
              <w:rPr>
                <w:b/>
                <w:sz w:val="20"/>
              </w:rPr>
              <w:t>Human Health</w:t>
            </w:r>
          </w:p>
          <w:p w:rsidR="00D66A7E" w:rsidRPr="001E3080" w:rsidRDefault="00D66A7E" w:rsidP="00D66A7E">
            <w:pPr>
              <w:pStyle w:val="BodyText"/>
              <w:tabs>
                <w:tab w:val="left" w:pos="9231"/>
              </w:tabs>
              <w:ind w:left="142" w:right="214"/>
              <w:rPr>
                <w:sz w:val="20"/>
                <w:lang w:eastAsia="ja-JP"/>
              </w:rPr>
            </w:pPr>
            <w:r w:rsidRPr="001E3080">
              <w:rPr>
                <w:sz w:val="20"/>
                <w:lang w:eastAsia="ja-JP"/>
              </w:rPr>
              <w:t xml:space="preserve">No data are available on the toxicokinetics, metabolism and distribution of </w:t>
            </w:r>
            <w:r w:rsidRPr="001E3080">
              <w:rPr>
                <w:b/>
                <w:sz w:val="20"/>
              </w:rPr>
              <w:t>DClDPS</w:t>
            </w:r>
            <w:r w:rsidRPr="001E3080">
              <w:rPr>
                <w:sz w:val="20"/>
                <w:lang w:eastAsia="ja-JP"/>
              </w:rPr>
              <w:t xml:space="preserve">.  However, </w:t>
            </w:r>
            <w:r w:rsidRPr="001E3080">
              <w:rPr>
                <w:b/>
                <w:sz w:val="20"/>
              </w:rPr>
              <w:t>DClDPS</w:t>
            </w:r>
            <w:r w:rsidRPr="001E3080">
              <w:rPr>
                <w:sz w:val="20"/>
              </w:rPr>
              <w:t xml:space="preserve"> </w:t>
            </w:r>
            <w:r w:rsidRPr="001E3080">
              <w:rPr>
                <w:sz w:val="20"/>
                <w:lang w:eastAsia="ja-JP"/>
              </w:rPr>
              <w:t xml:space="preserve">rapidly </w:t>
            </w:r>
            <w:r w:rsidRPr="001E3080">
              <w:rPr>
                <w:sz w:val="20"/>
              </w:rPr>
              <w:t>hydrolyses</w:t>
            </w:r>
            <w:r w:rsidRPr="001E3080">
              <w:rPr>
                <w:sz w:val="20"/>
                <w:lang w:eastAsia="ja-JP"/>
              </w:rPr>
              <w:t xml:space="preserve"> to HCl and diphenylsilanediol on contact with moisture. </w:t>
            </w:r>
            <w:r w:rsidRPr="001E3080">
              <w:rPr>
                <w:sz w:val="20"/>
                <w:lang w:val="en-US"/>
              </w:rPr>
              <w:t xml:space="preserve">Damage to membranes caused by the corrosive nature of HCl might enhance the uptake of </w:t>
            </w:r>
            <w:r w:rsidRPr="001E3080">
              <w:rPr>
                <w:b/>
                <w:sz w:val="20"/>
              </w:rPr>
              <w:t>DClDPS</w:t>
            </w:r>
            <w:r w:rsidRPr="001E3080">
              <w:rPr>
                <w:sz w:val="20"/>
              </w:rPr>
              <w:t xml:space="preserve"> </w:t>
            </w:r>
            <w:r w:rsidRPr="001E3080">
              <w:rPr>
                <w:sz w:val="20"/>
                <w:lang w:val="en-US"/>
              </w:rPr>
              <w:t xml:space="preserve">or the silanol hydrolysis product. </w:t>
            </w:r>
            <w:r w:rsidRPr="001E3080">
              <w:rPr>
                <w:sz w:val="20"/>
                <w:szCs w:val="24"/>
              </w:rPr>
              <w:t>Hydrogen and chloride ions will enter the body’s natural homeostatic processes.</w:t>
            </w:r>
            <w:r w:rsidRPr="001E3080">
              <w:rPr>
                <w:sz w:val="20"/>
              </w:rPr>
              <w:t xml:space="preserve"> </w:t>
            </w:r>
            <w:r w:rsidRPr="001E3080">
              <w:rPr>
                <w:sz w:val="20"/>
                <w:szCs w:val="24"/>
              </w:rPr>
              <w:t>HCl will rapidly dissociate and its effects are thought to be a result of pH change (local deposition of H</w:t>
            </w:r>
            <w:r w:rsidRPr="00C20B26">
              <w:rPr>
                <w:sz w:val="20"/>
                <w:szCs w:val="24"/>
                <w:vertAlign w:val="superscript"/>
              </w:rPr>
              <w:t>+</w:t>
            </w:r>
            <w:r w:rsidRPr="001E3080">
              <w:rPr>
                <w:sz w:val="20"/>
                <w:szCs w:val="24"/>
              </w:rPr>
              <w:t xml:space="preserve">). </w:t>
            </w:r>
            <w:r w:rsidRPr="001E3080">
              <w:rPr>
                <w:sz w:val="20"/>
              </w:rPr>
              <w:t xml:space="preserve">Repeated dose exposure studies with diphenylsilanediol suggest the silanol is absorbed following oral exposure, distributed systemically and metabolized/eliminated through the liver and kidneys. </w:t>
            </w:r>
          </w:p>
          <w:p w:rsidR="00D66A7E" w:rsidRPr="001E3080" w:rsidRDefault="00D66A7E" w:rsidP="00D66A7E">
            <w:pPr>
              <w:pStyle w:val="BodyText"/>
              <w:ind w:leftChars="65" w:left="156" w:rightChars="117" w:right="281"/>
              <w:rPr>
                <w:sz w:val="20"/>
                <w:lang w:eastAsia="ja-JP"/>
              </w:rPr>
            </w:pPr>
            <w:r w:rsidRPr="001E3080">
              <w:rPr>
                <w:sz w:val="20"/>
                <w:lang w:eastAsia="ja-JP"/>
              </w:rPr>
              <w:t xml:space="preserve">Acute inhalation studies were not located for </w:t>
            </w:r>
            <w:r w:rsidRPr="001E3080">
              <w:rPr>
                <w:b/>
                <w:sz w:val="20"/>
              </w:rPr>
              <w:t>DClDPS</w:t>
            </w:r>
            <w:r w:rsidRPr="001E3080">
              <w:rPr>
                <w:sz w:val="20"/>
                <w:lang w:eastAsia="ja-JP"/>
              </w:rPr>
              <w:t xml:space="preserve">.  The acute inhalation toxicity of </w:t>
            </w:r>
            <w:r w:rsidRPr="001E3080">
              <w:rPr>
                <w:b/>
                <w:sz w:val="20"/>
              </w:rPr>
              <w:t>DClDPS</w:t>
            </w:r>
            <w:r w:rsidRPr="001E3080">
              <w:rPr>
                <w:sz w:val="20"/>
                <w:lang w:eastAsia="ja-JP"/>
              </w:rPr>
              <w:t xml:space="preserve"> is expected to be well</w:t>
            </w:r>
            <w:r>
              <w:rPr>
                <w:sz w:val="20"/>
                <w:lang w:eastAsia="ja-JP"/>
              </w:rPr>
              <w:t xml:space="preserve"> </w:t>
            </w:r>
            <w:r w:rsidRPr="001E3080">
              <w:rPr>
                <w:sz w:val="20"/>
                <w:lang w:eastAsia="ja-JP"/>
              </w:rPr>
              <w:t>characterized by the effects of HCl exposure, rather than systemic effects of silanol hydrolysis products.  The principal clinical signs are expected to be indicative of respiratory and ocular effects resulting from HCl exposure. Inhalation LC</w:t>
            </w:r>
            <w:r w:rsidRPr="001E3080">
              <w:rPr>
                <w:sz w:val="20"/>
                <w:vertAlign w:val="subscript"/>
                <w:lang w:eastAsia="ja-JP"/>
              </w:rPr>
              <w:t>50</w:t>
            </w:r>
            <w:r w:rsidRPr="001E3080">
              <w:rPr>
                <w:sz w:val="20"/>
                <w:lang w:eastAsia="ja-JP"/>
              </w:rPr>
              <w:t xml:space="preserve"> values (one hour exposure) for HCl were determined to be 4.2</w:t>
            </w:r>
            <w:r>
              <w:rPr>
                <w:sz w:val="20"/>
                <w:lang w:eastAsia="ja-JP"/>
              </w:rPr>
              <w:t xml:space="preserve"> </w:t>
            </w:r>
            <w:r w:rsidRPr="001E3080">
              <w:rPr>
                <w:sz w:val="20"/>
                <w:lang w:eastAsia="ja-JP"/>
              </w:rPr>
              <w:t>-</w:t>
            </w:r>
            <w:r>
              <w:rPr>
                <w:sz w:val="20"/>
                <w:lang w:eastAsia="ja-JP"/>
              </w:rPr>
              <w:t xml:space="preserve"> </w:t>
            </w:r>
            <w:r w:rsidRPr="001E3080">
              <w:rPr>
                <w:sz w:val="20"/>
                <w:lang w:eastAsia="ja-JP"/>
              </w:rPr>
              <w:t>4.7 mg/L for rats and 1.7 mg/L for mice.  The acute oral LD</w:t>
            </w:r>
            <w:r w:rsidRPr="001E3080">
              <w:rPr>
                <w:sz w:val="20"/>
                <w:vertAlign w:val="subscript"/>
                <w:lang w:eastAsia="ja-JP"/>
              </w:rPr>
              <w:t>50</w:t>
            </w:r>
            <w:r w:rsidRPr="001E3080">
              <w:rPr>
                <w:sz w:val="20"/>
                <w:lang w:eastAsia="ja-JP"/>
              </w:rPr>
              <w:t xml:space="preserve"> values of HCl were determined to be 238</w:t>
            </w:r>
            <w:r>
              <w:rPr>
                <w:sz w:val="20"/>
                <w:lang w:eastAsia="ja-JP"/>
              </w:rPr>
              <w:t xml:space="preserve"> </w:t>
            </w:r>
            <w:r w:rsidRPr="001E3080">
              <w:rPr>
                <w:sz w:val="20"/>
                <w:lang w:eastAsia="ja-JP"/>
              </w:rPr>
              <w:t>-</w:t>
            </w:r>
            <w:r>
              <w:rPr>
                <w:sz w:val="20"/>
                <w:lang w:eastAsia="ja-JP"/>
              </w:rPr>
              <w:t xml:space="preserve"> </w:t>
            </w:r>
            <w:r w:rsidRPr="001E3080">
              <w:rPr>
                <w:sz w:val="20"/>
                <w:lang w:eastAsia="ja-JP"/>
              </w:rPr>
              <w:t>277 mg/kg bw for female rats. An acute toxicity study was not located for diphenylsilanediol.</w:t>
            </w:r>
          </w:p>
          <w:p w:rsidR="00D66A7E" w:rsidRPr="001E3080" w:rsidRDefault="00D66A7E" w:rsidP="00D66A7E">
            <w:pPr>
              <w:pStyle w:val="BodyText"/>
              <w:ind w:left="142" w:right="214"/>
              <w:rPr>
                <w:sz w:val="20"/>
              </w:rPr>
            </w:pPr>
            <w:r w:rsidRPr="001E3080">
              <w:rPr>
                <w:sz w:val="20"/>
              </w:rPr>
              <w:t xml:space="preserve">Irritation data are not available for </w:t>
            </w:r>
            <w:r w:rsidRPr="001E3080">
              <w:rPr>
                <w:b/>
                <w:sz w:val="20"/>
              </w:rPr>
              <w:t>DClDPS</w:t>
            </w:r>
            <w:r w:rsidRPr="001E3080">
              <w:rPr>
                <w:sz w:val="20"/>
              </w:rPr>
              <w:t xml:space="preserve">. </w:t>
            </w:r>
            <w:r w:rsidRPr="001E3080">
              <w:rPr>
                <w:b/>
                <w:sz w:val="20"/>
              </w:rPr>
              <w:t>DClDPS</w:t>
            </w:r>
            <w:r w:rsidRPr="001E3080">
              <w:rPr>
                <w:sz w:val="20"/>
              </w:rPr>
              <w:t xml:space="preserve"> rapidly hydrolyses to HCl and the associated silanol. </w:t>
            </w:r>
            <w:r w:rsidRPr="001E3080">
              <w:rPr>
                <w:sz w:val="20"/>
                <w:szCs w:val="24"/>
              </w:rPr>
              <w:t>HCl is</w:t>
            </w:r>
            <w:r w:rsidRPr="001E3080">
              <w:rPr>
                <w:sz w:val="20"/>
              </w:rPr>
              <w:t xml:space="preserve"> corrosive and highly irritating to the skin, eyes and respiratory tract.  As such, </w:t>
            </w:r>
            <w:r w:rsidRPr="001E3080">
              <w:rPr>
                <w:b/>
                <w:sz w:val="20"/>
              </w:rPr>
              <w:t>DClDPS</w:t>
            </w:r>
            <w:r w:rsidRPr="001E3080">
              <w:rPr>
                <w:sz w:val="20"/>
              </w:rPr>
              <w:t xml:space="preserve"> is expected to be corrosive to the skin, cause serious damage to the eyes and be highly irritating to the respiratory tract.  Sensitization data are not available for </w:t>
            </w:r>
            <w:r w:rsidRPr="001E3080">
              <w:rPr>
                <w:b/>
                <w:sz w:val="20"/>
              </w:rPr>
              <w:t>DClDPS</w:t>
            </w:r>
            <w:r w:rsidRPr="001E3080">
              <w:rPr>
                <w:sz w:val="20"/>
              </w:rPr>
              <w:t xml:space="preserve"> or the expected hydrolysis products.</w:t>
            </w:r>
          </w:p>
          <w:p w:rsidR="00D66A7E" w:rsidRPr="001E3080" w:rsidRDefault="00D66A7E" w:rsidP="00D66A7E">
            <w:pPr>
              <w:pStyle w:val="BodyText"/>
              <w:ind w:leftChars="64" w:left="154" w:rightChars="117" w:right="281"/>
              <w:rPr>
                <w:sz w:val="20"/>
              </w:rPr>
            </w:pPr>
            <w:r w:rsidRPr="001E3080">
              <w:rPr>
                <w:sz w:val="20"/>
              </w:rPr>
              <w:t xml:space="preserve">Repeated dose toxicity data are not available for </w:t>
            </w:r>
            <w:r w:rsidRPr="001E3080">
              <w:rPr>
                <w:b/>
                <w:sz w:val="20"/>
              </w:rPr>
              <w:t>DClDPS</w:t>
            </w:r>
            <w:r w:rsidRPr="001E3080">
              <w:rPr>
                <w:sz w:val="20"/>
              </w:rPr>
              <w:t>.  Repeated oral exposure to the expected hydrolysis product, diphenylsilanediol and inhalation data for the hydrolysis product HCl are available. The NOAEL following repeated gavage exposure of rats to diphenylsilanediol for 21 days was 400 mg/kg bw (highest dose tested).  In a 14</w:t>
            </w:r>
            <w:r>
              <w:rPr>
                <w:sz w:val="20"/>
              </w:rPr>
              <w:t>-</w:t>
            </w:r>
            <w:r w:rsidRPr="001E3080">
              <w:rPr>
                <w:sz w:val="20"/>
              </w:rPr>
              <w:t xml:space="preserve">day study with beagle dogs, repeated dose administration of diphenylsilanediol at 500 mg/kg bw for 14 days produced effects that included neurological effects, marked reduction in body weight and effects on liver, kidney and adrenal gland. Exposure at 50 mg/kg bw produced some of these same effects, albeit at a lower incidence/severity.  In repeated dose toxicity studies of HCl by the inhalation route, local irritant effects were observed in the groups of rats and mice exposed to 0.015 mg/L and above for 90 days.  The inhalation NOAEC for systemic toxicity for HCl, excluding the local effects of irritation, has been determined to be 0.030 mg/L, with a LOAEC of 0.075 mg/L.  The toxicity of </w:t>
            </w:r>
            <w:r w:rsidRPr="001E3080">
              <w:rPr>
                <w:b/>
                <w:sz w:val="20"/>
              </w:rPr>
              <w:t>DClDPS</w:t>
            </w:r>
            <w:r w:rsidRPr="001E3080" w:rsidDel="001045E4">
              <w:rPr>
                <w:sz w:val="20"/>
              </w:rPr>
              <w:t xml:space="preserve"> </w:t>
            </w:r>
            <w:r w:rsidRPr="001E3080">
              <w:rPr>
                <w:sz w:val="20"/>
              </w:rPr>
              <w:t xml:space="preserve">is expected to be well-characterized by the effects of HCl inhalation exposure, the prevalent route of the </w:t>
            </w:r>
            <w:r w:rsidRPr="001E3080">
              <w:rPr>
                <w:b/>
                <w:sz w:val="20"/>
              </w:rPr>
              <w:t>DClDPS</w:t>
            </w:r>
            <w:r w:rsidRPr="001E3080">
              <w:rPr>
                <w:sz w:val="20"/>
              </w:rPr>
              <w:t xml:space="preserve"> exposure.  </w:t>
            </w:r>
          </w:p>
          <w:p w:rsidR="00D66A7E" w:rsidRPr="001E3080" w:rsidRDefault="00D66A7E" w:rsidP="00D66A7E">
            <w:pPr>
              <w:pStyle w:val="BodyText"/>
              <w:ind w:leftChars="64" w:left="154" w:rightChars="117" w:right="281"/>
              <w:rPr>
                <w:sz w:val="20"/>
                <w:lang w:eastAsia="ja-JP"/>
              </w:rPr>
            </w:pPr>
            <w:r w:rsidRPr="001E3080">
              <w:rPr>
                <w:b/>
                <w:sz w:val="20"/>
                <w:lang w:eastAsia="ja-JP"/>
              </w:rPr>
              <w:t>DClDPS</w:t>
            </w:r>
            <w:r w:rsidRPr="001E3080">
              <w:rPr>
                <w:sz w:val="20"/>
                <w:lang w:eastAsia="ja-JP"/>
              </w:rPr>
              <w:t xml:space="preserve"> did not induce gene mutations in bacterial cells </w:t>
            </w:r>
            <w:r w:rsidRPr="00C20B26">
              <w:rPr>
                <w:i/>
                <w:sz w:val="20"/>
                <w:lang w:eastAsia="ja-JP"/>
              </w:rPr>
              <w:t>in vitro</w:t>
            </w:r>
            <w:r w:rsidRPr="001E3080">
              <w:rPr>
                <w:sz w:val="20"/>
                <w:lang w:eastAsia="ja-JP"/>
              </w:rPr>
              <w:t xml:space="preserve"> [similar or equivalent to OECD TG 471].  TClPS was negative for induction of gene mutations in bacterial [similar to OECD TG 471] and mouse lymphoma cells [OECD TG 476].  A chromosomal aberration stud</w:t>
            </w:r>
            <w:r>
              <w:rPr>
                <w:sz w:val="20"/>
                <w:lang w:eastAsia="ja-JP"/>
              </w:rPr>
              <w:t>y</w:t>
            </w:r>
            <w:r w:rsidRPr="001E3080">
              <w:rPr>
                <w:sz w:val="20"/>
                <w:lang w:eastAsia="ja-JP"/>
              </w:rPr>
              <w:t xml:space="preserve"> was not located for </w:t>
            </w:r>
            <w:r w:rsidRPr="001E3080">
              <w:rPr>
                <w:b/>
                <w:sz w:val="20"/>
                <w:lang w:eastAsia="ja-JP"/>
              </w:rPr>
              <w:t>DClDPS</w:t>
            </w:r>
            <w:r w:rsidRPr="001E3080">
              <w:rPr>
                <w:sz w:val="20"/>
                <w:lang w:eastAsia="ja-JP"/>
              </w:rPr>
              <w:t xml:space="preserve">.  The hydrolysis products, diphenylsilanediol and HCl, did not induce gene mutations in bacterial cells.  Positive results in the </w:t>
            </w:r>
            <w:r w:rsidRPr="00C20B26">
              <w:rPr>
                <w:i/>
                <w:sz w:val="20"/>
                <w:lang w:eastAsia="ja-JP"/>
              </w:rPr>
              <w:t>in vitro</w:t>
            </w:r>
            <w:r w:rsidRPr="001E3080">
              <w:rPr>
                <w:sz w:val="20"/>
                <w:lang w:eastAsia="ja-JP"/>
              </w:rPr>
              <w:t xml:space="preserve"> chromosome aberration test with HCl were considered to be the effect of low pH.  Based on the available data, </w:t>
            </w:r>
            <w:r w:rsidRPr="001E3080">
              <w:rPr>
                <w:b/>
                <w:sz w:val="20"/>
                <w:lang w:eastAsia="ja-JP"/>
              </w:rPr>
              <w:t>DClDPS</w:t>
            </w:r>
            <w:r w:rsidRPr="001E3080">
              <w:rPr>
                <w:sz w:val="20"/>
                <w:lang w:eastAsia="ja-JP"/>
              </w:rPr>
              <w:t xml:space="preserve"> is not expected to be genotoxic.  </w:t>
            </w:r>
          </w:p>
          <w:p w:rsidR="00D66A7E" w:rsidRPr="001E3080" w:rsidRDefault="00D66A7E" w:rsidP="00D66A7E">
            <w:pPr>
              <w:pStyle w:val="BodyText"/>
              <w:ind w:leftChars="64" w:left="154" w:rightChars="117" w:right="281"/>
              <w:rPr>
                <w:sz w:val="20"/>
                <w:lang w:eastAsia="ja-JP"/>
              </w:rPr>
            </w:pPr>
            <w:r w:rsidRPr="001E3080">
              <w:rPr>
                <w:sz w:val="20"/>
                <w:lang w:eastAsia="ja-JP"/>
              </w:rPr>
              <w:lastRenderedPageBreak/>
              <w:t>No data are available</w:t>
            </w:r>
            <w:r w:rsidRPr="001E3080" w:rsidDel="000622DC">
              <w:rPr>
                <w:sz w:val="20"/>
                <w:lang w:eastAsia="ja-JP"/>
              </w:rPr>
              <w:t xml:space="preserve"> </w:t>
            </w:r>
            <w:r w:rsidRPr="001E3080">
              <w:rPr>
                <w:sz w:val="20"/>
                <w:lang w:eastAsia="ja-JP"/>
              </w:rPr>
              <w:t xml:space="preserve">for the carcinogenicity of </w:t>
            </w:r>
            <w:r w:rsidRPr="001E3080">
              <w:rPr>
                <w:b/>
                <w:sz w:val="20"/>
                <w:lang w:eastAsia="ja-JP"/>
              </w:rPr>
              <w:t>DClDPS</w:t>
            </w:r>
            <w:r w:rsidRPr="001E3080">
              <w:rPr>
                <w:sz w:val="20"/>
                <w:lang w:eastAsia="ja-JP"/>
              </w:rPr>
              <w:t>.</w:t>
            </w:r>
          </w:p>
          <w:p w:rsidR="00D66A7E" w:rsidRPr="001E3080" w:rsidRDefault="00D66A7E" w:rsidP="00D66A7E">
            <w:pPr>
              <w:pStyle w:val="BodyText"/>
              <w:ind w:leftChars="64" w:left="154" w:rightChars="117" w:right="281"/>
              <w:rPr>
                <w:sz w:val="20"/>
              </w:rPr>
            </w:pPr>
            <w:r w:rsidRPr="001E3080">
              <w:rPr>
                <w:sz w:val="20"/>
              </w:rPr>
              <w:t xml:space="preserve">Reproductive toxicity data are not available for </w:t>
            </w:r>
            <w:r w:rsidRPr="00C20B26">
              <w:rPr>
                <w:b/>
                <w:sz w:val="20"/>
              </w:rPr>
              <w:t>DClDPS</w:t>
            </w:r>
            <w:r w:rsidRPr="001E3080">
              <w:rPr>
                <w:sz w:val="20"/>
              </w:rPr>
              <w:t xml:space="preserve"> or the hydrolysis product diphenylsilanediol</w:t>
            </w:r>
            <w:r w:rsidRPr="001E3080">
              <w:rPr>
                <w:b/>
                <w:sz w:val="20"/>
              </w:rPr>
              <w:t xml:space="preserve">; </w:t>
            </w:r>
            <w:r w:rsidRPr="001E3080">
              <w:rPr>
                <w:sz w:val="20"/>
              </w:rPr>
              <w:t xml:space="preserve">no additional testing is needed because </w:t>
            </w:r>
            <w:r w:rsidRPr="001E3080">
              <w:rPr>
                <w:b/>
                <w:sz w:val="20"/>
              </w:rPr>
              <w:t>DClDPS</w:t>
            </w:r>
            <w:r w:rsidRPr="001E3080">
              <w:rPr>
                <w:sz w:val="20"/>
              </w:rPr>
              <w:t xml:space="preserve"> is a site-limited intermediate and is produced and used in closed systems.  Information for the hydrolysis product HCl </w:t>
            </w:r>
            <w:r>
              <w:rPr>
                <w:sz w:val="20"/>
              </w:rPr>
              <w:t>is</w:t>
            </w:r>
            <w:r w:rsidRPr="001E3080">
              <w:rPr>
                <w:sz w:val="20"/>
              </w:rPr>
              <w:t xml:space="preserve"> used to partially fill the reproductive toxicity endpoint for </w:t>
            </w:r>
            <w:r w:rsidRPr="001E3080">
              <w:rPr>
                <w:b/>
                <w:sz w:val="20"/>
              </w:rPr>
              <w:t>DClDPS</w:t>
            </w:r>
            <w:r w:rsidRPr="001E3080">
              <w:rPr>
                <w:sz w:val="20"/>
              </w:rPr>
              <w:t xml:space="preserve">. No reliable studies have been reported regarding toxicity to reproduction and development in animals after oral, dermal or inhalation exposure to hydrogen chloride/hydrochloric acid.  Because proton and chloride ions are the normal constituents in the body fluid of animal species, low concentrations of hydrogen chloride gas/mist or solution do not seem to cause adverse effects to mammals. In fact, the cells of gastric glands secrete hydrochloric acid into the cavity of the stomach and orally administered sulfuric acid, which results in pH change as well, did not cause developmental toxicity to laboratory animals.  These facts indicate that hydrogen chloride/hydrochloric acid is not expected to have developmental toxicity.  In addition, no effects on the gonads were observed in a 90-day inhalation repeated-dose study up to concentrations of 0.075 mg/L. </w:t>
            </w:r>
          </w:p>
          <w:p w:rsidR="00D66A7E" w:rsidRPr="001E3080" w:rsidRDefault="00D66A7E" w:rsidP="00D66A7E">
            <w:pPr>
              <w:pStyle w:val="BodyText"/>
              <w:ind w:leftChars="64" w:left="154" w:rightChars="153" w:right="367"/>
              <w:rPr>
                <w:b/>
                <w:sz w:val="20"/>
                <w:lang w:eastAsia="ja-JP"/>
              </w:rPr>
            </w:pPr>
            <w:r w:rsidRPr="001E3080">
              <w:rPr>
                <w:b/>
                <w:sz w:val="20"/>
                <w:lang w:eastAsia="ja-JP"/>
              </w:rPr>
              <w:t xml:space="preserve">Diphenyldichlorosilane possesses properties indicating a hazard for human health [lethality from acute inhalation, corrosive and highly irritating to the skin, eyes and respiratory tract (based on the hydrolysis product, HCl) and repeated dose toxicity (based on the hydrolysis product, diphenylsilanediol)]. Data on reproductive toxicity </w:t>
            </w:r>
            <w:r>
              <w:rPr>
                <w:b/>
                <w:sz w:val="20"/>
                <w:lang w:eastAsia="ja-JP"/>
              </w:rPr>
              <w:t>are</w:t>
            </w:r>
            <w:r w:rsidRPr="001E3080">
              <w:rPr>
                <w:b/>
                <w:sz w:val="20"/>
                <w:lang w:eastAsia="ja-JP"/>
              </w:rPr>
              <w:t xml:space="preserve"> not available</w:t>
            </w:r>
            <w:r>
              <w:rPr>
                <w:b/>
                <w:sz w:val="20"/>
                <w:lang w:eastAsia="ja-JP"/>
              </w:rPr>
              <w:t>,</w:t>
            </w:r>
            <w:r w:rsidRPr="001E3080">
              <w:rPr>
                <w:b/>
                <w:sz w:val="20"/>
                <w:lang w:eastAsia="ja-JP"/>
              </w:rPr>
              <w:t xml:space="preserve"> however</w:t>
            </w:r>
            <w:r>
              <w:rPr>
                <w:b/>
                <w:sz w:val="20"/>
                <w:lang w:eastAsia="ja-JP"/>
              </w:rPr>
              <w:t>,</w:t>
            </w:r>
            <w:r w:rsidRPr="001E3080">
              <w:rPr>
                <w:b/>
                <w:sz w:val="20"/>
                <w:lang w:eastAsia="ja-JP"/>
              </w:rPr>
              <w:t xml:space="preserve"> based on use of this chemical in the sponsor country (closed system site-limited intermediate)</w:t>
            </w:r>
            <w:r>
              <w:rPr>
                <w:b/>
                <w:sz w:val="20"/>
                <w:lang w:eastAsia="ja-JP"/>
              </w:rPr>
              <w:t>,</w:t>
            </w:r>
            <w:r w:rsidRPr="001E3080">
              <w:rPr>
                <w:b/>
                <w:sz w:val="20"/>
                <w:lang w:eastAsia="ja-JP"/>
              </w:rPr>
              <w:t xml:space="preserve"> additional testing for this endpoint is not needed.  Adequate screening-level data are available to characterize the human health hazard for the purposes of the OECD Cooperative Chemicals Assessment Programme.  </w:t>
            </w:r>
          </w:p>
          <w:p w:rsidR="00D66A7E" w:rsidRDefault="00D66A7E" w:rsidP="00D66A7E">
            <w:pPr>
              <w:jc w:val="both"/>
              <w:rPr>
                <w:b/>
                <w:spacing w:val="-2"/>
                <w:sz w:val="20"/>
              </w:rPr>
            </w:pPr>
          </w:p>
          <w:p w:rsidR="00D66A7E" w:rsidRPr="001E3080" w:rsidRDefault="00D66A7E" w:rsidP="00D66A7E">
            <w:pPr>
              <w:spacing w:after="180"/>
              <w:ind w:leftChars="64" w:left="154" w:right="214"/>
              <w:jc w:val="both"/>
              <w:rPr>
                <w:b/>
                <w:spacing w:val="-2"/>
                <w:sz w:val="20"/>
              </w:rPr>
            </w:pPr>
            <w:r w:rsidRPr="001E3080">
              <w:rPr>
                <w:b/>
                <w:spacing w:val="-2"/>
                <w:sz w:val="20"/>
              </w:rPr>
              <w:t>Environment</w:t>
            </w:r>
          </w:p>
          <w:p w:rsidR="00D66A7E" w:rsidRPr="001E3080" w:rsidRDefault="00D66A7E" w:rsidP="00D66A7E">
            <w:pPr>
              <w:spacing w:before="120" w:after="180"/>
              <w:ind w:leftChars="64" w:left="154" w:right="214"/>
              <w:jc w:val="both"/>
              <w:rPr>
                <w:sz w:val="20"/>
              </w:rPr>
            </w:pPr>
            <w:r w:rsidRPr="001E3080">
              <w:rPr>
                <w:sz w:val="20"/>
              </w:rPr>
              <w:t>Not all programs within EPI Suite have been validated for chemicals that contain the element Si, but recent upgrades to the Kow module, found in the current version of EPI Suite (v4.10), may improve estimates for silanes and siloxanes for this endpoint. However, there is still uncertainty associated with the calculated values and they should be used with caution whenever they are reported.</w:t>
            </w:r>
          </w:p>
          <w:p w:rsidR="00D66A7E" w:rsidRPr="001E3080" w:rsidRDefault="00D66A7E" w:rsidP="00D66A7E">
            <w:pPr>
              <w:spacing w:before="120" w:after="180"/>
              <w:ind w:leftChars="64" w:left="154" w:rightChars="154" w:right="370"/>
              <w:jc w:val="both"/>
              <w:rPr>
                <w:sz w:val="20"/>
              </w:rPr>
            </w:pPr>
            <w:r w:rsidRPr="001E3080">
              <w:rPr>
                <w:sz w:val="20"/>
              </w:rPr>
              <w:t xml:space="preserve">The chlorine group is the most active functional group for </w:t>
            </w:r>
            <w:r w:rsidRPr="001E3080">
              <w:rPr>
                <w:b/>
                <w:sz w:val="20"/>
                <w:lang w:eastAsia="ja-JP"/>
              </w:rPr>
              <w:t xml:space="preserve">DClDPS </w:t>
            </w:r>
            <w:r w:rsidRPr="001E3080">
              <w:rPr>
                <w:sz w:val="20"/>
              </w:rPr>
              <w:t xml:space="preserve">and determines many aspects of its behaviour.  Each mole of </w:t>
            </w:r>
            <w:r w:rsidRPr="001E3080">
              <w:rPr>
                <w:b/>
                <w:sz w:val="20"/>
                <w:lang w:eastAsia="ja-JP"/>
              </w:rPr>
              <w:t xml:space="preserve">DClDPS </w:t>
            </w:r>
            <w:r w:rsidRPr="001E3080">
              <w:rPr>
                <w:sz w:val="20"/>
              </w:rPr>
              <w:t xml:space="preserve">undergoes rapid hydrolysis in the presence of moisture to form two moles of HCl and one mole of diphenylsilanediol.  An OECD TG 111 (Hydrolysis as a Function of pH) test was conducted at 1.5ºC for </w:t>
            </w:r>
            <w:r w:rsidRPr="001E3080">
              <w:rPr>
                <w:b/>
                <w:sz w:val="20"/>
              </w:rPr>
              <w:t>DClDPS</w:t>
            </w:r>
            <w:r w:rsidRPr="001E3080">
              <w:rPr>
                <w:sz w:val="20"/>
              </w:rPr>
              <w:t xml:space="preserve">; half-lives of less than one minute were reported at pH 4, 7, and 9.  </w:t>
            </w:r>
          </w:p>
          <w:p w:rsidR="00D66A7E" w:rsidRPr="001E3080" w:rsidRDefault="00D66A7E" w:rsidP="00D66A7E">
            <w:pPr>
              <w:spacing w:before="120" w:after="180"/>
              <w:ind w:leftChars="64" w:left="154" w:rightChars="154" w:right="370"/>
              <w:jc w:val="both"/>
              <w:rPr>
                <w:sz w:val="20"/>
              </w:rPr>
            </w:pPr>
            <w:r w:rsidRPr="001E3080">
              <w:rPr>
                <w:sz w:val="20"/>
              </w:rPr>
              <w:t xml:space="preserve">In the atmosphere, indirect photo-oxidation by reaction with hydroxyl radicals is predicted to occur with a half-life of 2.7 days. Any potential for photodegradation might be superseded by hydrolysis of the parent compound depending on the concentration of water vapour in the air.  The biodegradation of supporting substance TClPS was determined in OECD TG 310; there was essentially no (1%) biodegradation of the test substance in 28 days. HCl is an inorganic compound and biodegradation tests are not applicable. Based on this information, </w:t>
            </w:r>
            <w:r w:rsidRPr="001E3080">
              <w:rPr>
                <w:b/>
                <w:sz w:val="20"/>
              </w:rPr>
              <w:t>DClDPS</w:t>
            </w:r>
            <w:r w:rsidRPr="001E3080">
              <w:rPr>
                <w:sz w:val="20"/>
              </w:rPr>
              <w:t xml:space="preserve"> is not expected to be readily biodegradable. Due to rapid hydrolysis of </w:t>
            </w:r>
            <w:r w:rsidRPr="001E3080">
              <w:rPr>
                <w:b/>
                <w:sz w:val="20"/>
              </w:rPr>
              <w:t>DClDPS</w:t>
            </w:r>
            <w:r w:rsidRPr="001E3080">
              <w:rPr>
                <w:sz w:val="20"/>
              </w:rPr>
              <w:t>, any potential for biodegradation is likely to be of the hydrolysis products.  Consequently, the only biodegradable materials in the test system will be silanols, and condensed silanol materials (high molecular weight polymers). At high concentrations (&gt;500 mg/L), the silanols will condense to form highly cross linked, high molecular weight polymers that are water insoluble and effectively nonbiodegradable.</w:t>
            </w:r>
          </w:p>
          <w:p w:rsidR="00D66A7E" w:rsidRPr="001E3080" w:rsidRDefault="00D66A7E" w:rsidP="00D66A7E">
            <w:pPr>
              <w:spacing w:before="120" w:afterLines="50" w:after="120"/>
              <w:ind w:leftChars="64" w:left="154" w:rightChars="154" w:right="370"/>
              <w:jc w:val="both"/>
              <w:rPr>
                <w:snapToGrid w:val="0"/>
                <w:sz w:val="20"/>
              </w:rPr>
            </w:pPr>
            <w:r w:rsidRPr="001E3080">
              <w:rPr>
                <w:sz w:val="20"/>
              </w:rPr>
              <w:t xml:space="preserve">A level III fugacity model calculation with equal and continuous distributions to air, water and soil compartments suggests that </w:t>
            </w:r>
            <w:r w:rsidRPr="00C20B26">
              <w:rPr>
                <w:b/>
                <w:sz w:val="20"/>
              </w:rPr>
              <w:t>DClDPS</w:t>
            </w:r>
            <w:r w:rsidRPr="001E3080">
              <w:rPr>
                <w:sz w:val="20"/>
              </w:rPr>
              <w:t xml:space="preserve"> will distribute mainly to the air (47.6%) and soil (47.7%) compartments with minor distribution to the water and sediment compartments</w:t>
            </w:r>
            <w:r w:rsidRPr="001E3080">
              <w:rPr>
                <w:snapToGrid w:val="0"/>
                <w:sz w:val="20"/>
              </w:rPr>
              <w:t>. Level III fugacity modeling using equal loading rates of 1000 kg/h each for air, soil and water predicts that the hydrolysis product, diphenylsilanediol, will distribute mainly to soil (76.9 %), with a smaller fraction to water (13.9 %) and negligible amounts to sediment and air.  Based on the more realistic scenario of 100% release to air, the model predicts that diphenylsilanediol will be distributed mainly in air (94.5%), with minor distribution to water (3.3%) and sediment (2.8%).</w:t>
            </w:r>
          </w:p>
          <w:p w:rsidR="00D66A7E" w:rsidRPr="001E3080" w:rsidRDefault="00D66A7E" w:rsidP="00D66A7E">
            <w:pPr>
              <w:spacing w:before="120" w:afterLines="50" w:after="120"/>
              <w:ind w:leftChars="63" w:left="151" w:rightChars="154" w:right="370"/>
              <w:jc w:val="both"/>
              <w:rPr>
                <w:sz w:val="20"/>
              </w:rPr>
            </w:pPr>
            <w:r w:rsidRPr="001E3080">
              <w:rPr>
                <w:b/>
                <w:sz w:val="20"/>
              </w:rPr>
              <w:t>DClDPS</w:t>
            </w:r>
            <w:r w:rsidRPr="001E3080">
              <w:rPr>
                <w:sz w:val="20"/>
              </w:rPr>
              <w:t xml:space="preserve"> is </w:t>
            </w:r>
            <w:r w:rsidRPr="001E3080">
              <w:rPr>
                <w:sz w:val="20"/>
                <w:lang w:eastAsia="ja-JP"/>
              </w:rPr>
              <w:t>not</w:t>
            </w:r>
            <w:r w:rsidRPr="001E3080">
              <w:rPr>
                <w:sz w:val="20"/>
              </w:rPr>
              <w:t xml:space="preserve"> expected to</w:t>
            </w:r>
            <w:r w:rsidRPr="001E3080">
              <w:rPr>
                <w:kern w:val="16"/>
                <w:sz w:val="20"/>
              </w:rPr>
              <w:t xml:space="preserve"> bioaccumulate in the aquatic environment based on rapid hydrolysis to diphenylsilanediol, which has an estimated BCF of 9.7 L/kg.  The calculated bioconcentration factor for  </w:t>
            </w:r>
            <w:r w:rsidRPr="001E3080">
              <w:rPr>
                <w:b/>
                <w:sz w:val="20"/>
              </w:rPr>
              <w:t xml:space="preserve">DClDPS </w:t>
            </w:r>
            <w:r w:rsidRPr="001E3080">
              <w:rPr>
                <w:sz w:val="20"/>
              </w:rPr>
              <w:t>is</w:t>
            </w:r>
            <w:r w:rsidRPr="001E3080">
              <w:rPr>
                <w:kern w:val="16"/>
                <w:sz w:val="20"/>
              </w:rPr>
              <w:t xml:space="preserve"> 1009 L/kg wet-wt. </w:t>
            </w:r>
          </w:p>
          <w:p w:rsidR="00D66A7E" w:rsidRPr="001E3080" w:rsidRDefault="00D66A7E" w:rsidP="00D66A7E">
            <w:pPr>
              <w:spacing w:before="120" w:after="180"/>
              <w:ind w:leftChars="63" w:left="151" w:rightChars="93" w:right="223"/>
              <w:jc w:val="both"/>
              <w:rPr>
                <w:sz w:val="20"/>
              </w:rPr>
            </w:pPr>
            <w:r w:rsidRPr="001E3080">
              <w:rPr>
                <w:sz w:val="20"/>
              </w:rPr>
              <w:t xml:space="preserve">The following acute toxicity test results have been determined for aquatic species: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2070"/>
              <w:gridCol w:w="2086"/>
              <w:gridCol w:w="2610"/>
            </w:tblGrid>
            <w:tr w:rsidR="00D66A7E" w:rsidRPr="00682D4F" w:rsidTr="00D66A7E">
              <w:tc>
                <w:tcPr>
                  <w:tcW w:w="1874" w:type="dxa"/>
                  <w:shd w:val="clear" w:color="auto" w:fill="auto"/>
                </w:tcPr>
                <w:p w:rsidR="00D66A7E" w:rsidRPr="00682D4F" w:rsidRDefault="00D66A7E" w:rsidP="00D66A7E">
                  <w:pPr>
                    <w:tabs>
                      <w:tab w:val="left" w:pos="3379"/>
                      <w:tab w:val="left" w:pos="6544"/>
                    </w:tabs>
                    <w:ind w:right="205"/>
                    <w:jc w:val="both"/>
                    <w:rPr>
                      <w:b/>
                      <w:sz w:val="20"/>
                      <w:szCs w:val="20"/>
                    </w:rPr>
                  </w:pPr>
                  <w:r w:rsidRPr="00682D4F">
                    <w:rPr>
                      <w:b/>
                      <w:sz w:val="20"/>
                      <w:szCs w:val="20"/>
                    </w:rPr>
                    <w:t>Test substance</w:t>
                  </w:r>
                </w:p>
              </w:tc>
              <w:tc>
                <w:tcPr>
                  <w:tcW w:w="2070" w:type="dxa"/>
                  <w:shd w:val="clear" w:color="auto" w:fill="auto"/>
                </w:tcPr>
                <w:p w:rsidR="00D66A7E" w:rsidRPr="00682D4F" w:rsidRDefault="00D66A7E" w:rsidP="00D66A7E">
                  <w:pPr>
                    <w:tabs>
                      <w:tab w:val="left" w:pos="3379"/>
                      <w:tab w:val="left" w:pos="6544"/>
                    </w:tabs>
                    <w:ind w:right="205"/>
                    <w:jc w:val="both"/>
                    <w:rPr>
                      <w:b/>
                      <w:sz w:val="20"/>
                      <w:szCs w:val="20"/>
                    </w:rPr>
                  </w:pPr>
                  <w:r w:rsidRPr="00682D4F">
                    <w:rPr>
                      <w:b/>
                      <w:sz w:val="20"/>
                      <w:szCs w:val="20"/>
                    </w:rPr>
                    <w:t>Species</w:t>
                  </w:r>
                </w:p>
              </w:tc>
              <w:tc>
                <w:tcPr>
                  <w:tcW w:w="2086" w:type="dxa"/>
                  <w:shd w:val="clear" w:color="auto" w:fill="auto"/>
                </w:tcPr>
                <w:p w:rsidR="00D66A7E" w:rsidRPr="00682D4F" w:rsidRDefault="00D66A7E" w:rsidP="00D66A7E">
                  <w:pPr>
                    <w:tabs>
                      <w:tab w:val="left" w:pos="3379"/>
                      <w:tab w:val="left" w:pos="6544"/>
                    </w:tabs>
                    <w:ind w:right="205"/>
                    <w:jc w:val="both"/>
                    <w:rPr>
                      <w:b/>
                      <w:sz w:val="20"/>
                      <w:szCs w:val="20"/>
                    </w:rPr>
                  </w:pPr>
                  <w:r w:rsidRPr="00682D4F">
                    <w:rPr>
                      <w:b/>
                      <w:sz w:val="20"/>
                      <w:szCs w:val="20"/>
                    </w:rPr>
                    <w:t>Result (mg/L)</w:t>
                  </w:r>
                </w:p>
              </w:tc>
              <w:tc>
                <w:tcPr>
                  <w:tcW w:w="2610" w:type="dxa"/>
                  <w:shd w:val="clear" w:color="auto" w:fill="auto"/>
                </w:tcPr>
                <w:p w:rsidR="00D66A7E" w:rsidRPr="00682D4F" w:rsidRDefault="00D66A7E" w:rsidP="00D66A7E">
                  <w:pPr>
                    <w:tabs>
                      <w:tab w:val="left" w:pos="3379"/>
                      <w:tab w:val="left" w:pos="6544"/>
                    </w:tabs>
                    <w:ind w:right="205"/>
                    <w:jc w:val="both"/>
                    <w:rPr>
                      <w:b/>
                      <w:sz w:val="20"/>
                      <w:szCs w:val="20"/>
                    </w:rPr>
                  </w:pPr>
                  <w:r w:rsidRPr="00682D4F">
                    <w:rPr>
                      <w:b/>
                      <w:sz w:val="20"/>
                      <w:szCs w:val="20"/>
                    </w:rPr>
                    <w:t>Guideline; Test type</w:t>
                  </w:r>
                </w:p>
              </w:tc>
            </w:tr>
            <w:tr w:rsidR="00D66A7E" w:rsidRPr="00682D4F" w:rsidTr="00D66A7E">
              <w:tc>
                <w:tcPr>
                  <w:tcW w:w="8640" w:type="dxa"/>
                  <w:gridSpan w:val="4"/>
                  <w:shd w:val="clear" w:color="auto" w:fill="auto"/>
                </w:tcPr>
                <w:p w:rsidR="00D66A7E" w:rsidRPr="00682D4F" w:rsidRDefault="00D66A7E" w:rsidP="00D66A7E">
                  <w:pPr>
                    <w:tabs>
                      <w:tab w:val="left" w:pos="3379"/>
                      <w:tab w:val="left" w:pos="6544"/>
                    </w:tabs>
                    <w:ind w:right="205"/>
                    <w:jc w:val="both"/>
                    <w:rPr>
                      <w:sz w:val="20"/>
                      <w:szCs w:val="20"/>
                    </w:rPr>
                  </w:pPr>
                  <w:r w:rsidRPr="00682D4F">
                    <w:rPr>
                      <w:b/>
                      <w:sz w:val="20"/>
                      <w:szCs w:val="20"/>
                    </w:rPr>
                    <w:t>Fish, acute toxicity</w:t>
                  </w:r>
                </w:p>
              </w:tc>
            </w:tr>
            <w:tr w:rsidR="00D66A7E" w:rsidRPr="00682D4F" w:rsidTr="00D66A7E">
              <w:tc>
                <w:tcPr>
                  <w:tcW w:w="8640" w:type="dxa"/>
                  <w:gridSpan w:val="4"/>
                  <w:shd w:val="clear" w:color="auto" w:fill="auto"/>
                </w:tcPr>
                <w:p w:rsidR="00D66A7E" w:rsidRPr="00682D4F" w:rsidRDefault="00D66A7E" w:rsidP="00D66A7E">
                  <w:pPr>
                    <w:tabs>
                      <w:tab w:val="left" w:pos="3379"/>
                      <w:tab w:val="left" w:pos="6544"/>
                    </w:tabs>
                    <w:ind w:right="205"/>
                    <w:jc w:val="both"/>
                    <w:rPr>
                      <w:sz w:val="20"/>
                      <w:szCs w:val="20"/>
                    </w:rPr>
                  </w:pPr>
                  <w:r w:rsidRPr="00682D4F">
                    <w:rPr>
                      <w:b/>
                      <w:sz w:val="20"/>
                      <w:szCs w:val="20"/>
                    </w:rPr>
                    <w:t>Supporting hydrolysis products</w:t>
                  </w:r>
                </w:p>
              </w:tc>
            </w:tr>
            <w:tr w:rsidR="00D66A7E" w:rsidRPr="00682D4F" w:rsidTr="00D66A7E">
              <w:tc>
                <w:tcPr>
                  <w:tcW w:w="1874" w:type="dxa"/>
                  <w:shd w:val="clear" w:color="auto" w:fill="auto"/>
                </w:tcPr>
                <w:p w:rsidR="00D66A7E" w:rsidRPr="00682D4F" w:rsidRDefault="00D66A7E" w:rsidP="00D66A7E">
                  <w:pPr>
                    <w:pStyle w:val="MSDS-TZeile"/>
                    <w:ind w:left="0"/>
                    <w:rPr>
                      <w:rFonts w:ascii="Times New Roman" w:hAnsi="Times New Roman"/>
                      <w:lang w:val="en-US"/>
                    </w:rPr>
                  </w:pPr>
                  <w:r w:rsidRPr="00682D4F">
                    <w:rPr>
                      <w:rFonts w:ascii="Times New Roman" w:hAnsi="Times New Roman"/>
                      <w:lang w:val="en-US"/>
                    </w:rPr>
                    <w:lastRenderedPageBreak/>
                    <w:t>Diphenylsilanediol</w:t>
                  </w:r>
                </w:p>
              </w:tc>
              <w:tc>
                <w:tcPr>
                  <w:tcW w:w="2070" w:type="dxa"/>
                  <w:shd w:val="clear" w:color="auto" w:fill="auto"/>
                </w:tcPr>
                <w:p w:rsidR="00D66A7E" w:rsidRPr="00682D4F" w:rsidRDefault="00D66A7E" w:rsidP="00D66A7E">
                  <w:pPr>
                    <w:pStyle w:val="MSDS-TZeile"/>
                    <w:ind w:left="0"/>
                    <w:rPr>
                      <w:rFonts w:ascii="Times New Roman" w:hAnsi="Times New Roman"/>
                      <w:i/>
                    </w:rPr>
                  </w:pPr>
                  <w:r w:rsidRPr="00682D4F">
                    <w:rPr>
                      <w:rFonts w:ascii="Times New Roman" w:hAnsi="Times New Roman"/>
                      <w:i/>
                    </w:rPr>
                    <w:t>Oncorhynchus mykiss</w:t>
                  </w:r>
                </w:p>
              </w:tc>
              <w:tc>
                <w:tcPr>
                  <w:tcW w:w="2086" w:type="dxa"/>
                  <w:shd w:val="clear" w:color="auto" w:fill="auto"/>
                </w:tcPr>
                <w:p w:rsidR="00D66A7E" w:rsidRPr="00682D4F" w:rsidRDefault="00D66A7E" w:rsidP="00D66A7E">
                  <w:pPr>
                    <w:pStyle w:val="ESRText"/>
                    <w:jc w:val="left"/>
                    <w:rPr>
                      <w:sz w:val="20"/>
                    </w:rPr>
                  </w:pPr>
                  <w:r w:rsidRPr="00682D4F">
                    <w:rPr>
                      <w:sz w:val="20"/>
                    </w:rPr>
                    <w:t>96-hr LC</w:t>
                  </w:r>
                  <w:r w:rsidRPr="00682D4F">
                    <w:rPr>
                      <w:sz w:val="20"/>
                      <w:vertAlign w:val="subscript"/>
                    </w:rPr>
                    <w:t>50</w:t>
                  </w:r>
                  <w:r w:rsidRPr="00682D4F">
                    <w:rPr>
                      <w:sz w:val="20"/>
                    </w:rPr>
                    <w:t xml:space="preserve"> = 39 (measured)</w:t>
                  </w:r>
                </w:p>
              </w:tc>
              <w:tc>
                <w:tcPr>
                  <w:tcW w:w="2610" w:type="dxa"/>
                  <w:shd w:val="clear" w:color="auto" w:fill="auto"/>
                </w:tcPr>
                <w:p w:rsidR="00D66A7E" w:rsidRPr="00682D4F" w:rsidRDefault="00D66A7E" w:rsidP="00D66A7E">
                  <w:pPr>
                    <w:pStyle w:val="MSDS-TZeile"/>
                    <w:ind w:left="0"/>
                    <w:rPr>
                      <w:rFonts w:ascii="Times New Roman" w:hAnsi="Times New Roman"/>
                    </w:rPr>
                  </w:pPr>
                  <w:r w:rsidRPr="00682D4F">
                    <w:rPr>
                      <w:rFonts w:ascii="Times New Roman" w:hAnsi="Times New Roman"/>
                    </w:rPr>
                    <w:t>OECD TG 203; static</w:t>
                  </w:r>
                </w:p>
              </w:tc>
            </w:tr>
            <w:tr w:rsidR="00D66A7E" w:rsidRPr="00682D4F" w:rsidTr="00D66A7E">
              <w:tc>
                <w:tcPr>
                  <w:tcW w:w="1874" w:type="dxa"/>
                  <w:shd w:val="clear" w:color="auto" w:fill="auto"/>
                </w:tcPr>
                <w:p w:rsidR="00D66A7E" w:rsidRPr="00682D4F" w:rsidRDefault="00D66A7E" w:rsidP="00D66A7E">
                  <w:pPr>
                    <w:pStyle w:val="MSDS-TZeile"/>
                    <w:ind w:left="0"/>
                    <w:rPr>
                      <w:rFonts w:ascii="Times New Roman" w:hAnsi="Times New Roman"/>
                      <w:lang w:val="en-US"/>
                    </w:rPr>
                  </w:pPr>
                  <w:r w:rsidRPr="00682D4F">
                    <w:rPr>
                      <w:rFonts w:ascii="Times New Roman" w:hAnsi="Times New Roman"/>
                      <w:lang w:val="en-US"/>
                    </w:rPr>
                    <w:t>HCl</w:t>
                  </w:r>
                </w:p>
              </w:tc>
              <w:tc>
                <w:tcPr>
                  <w:tcW w:w="2070" w:type="dxa"/>
                  <w:shd w:val="clear" w:color="auto" w:fill="auto"/>
                </w:tcPr>
                <w:p w:rsidR="00D66A7E" w:rsidRPr="00682D4F" w:rsidRDefault="00D66A7E" w:rsidP="00D66A7E">
                  <w:pPr>
                    <w:pStyle w:val="MSDS-TZeile"/>
                    <w:ind w:left="0"/>
                    <w:rPr>
                      <w:rFonts w:ascii="Times New Roman" w:hAnsi="Times New Roman"/>
                      <w:i/>
                    </w:rPr>
                  </w:pPr>
                  <w:r w:rsidRPr="00682D4F">
                    <w:rPr>
                      <w:rFonts w:ascii="Times New Roman" w:hAnsi="Times New Roman"/>
                      <w:i/>
                      <w:lang w:val="en-GB"/>
                    </w:rPr>
                    <w:t>Cyprinus carpio</w:t>
                  </w:r>
                </w:p>
              </w:tc>
              <w:tc>
                <w:tcPr>
                  <w:tcW w:w="2086" w:type="dxa"/>
                  <w:shd w:val="clear" w:color="auto" w:fill="auto"/>
                </w:tcPr>
                <w:p w:rsidR="00D66A7E" w:rsidRPr="00682D4F" w:rsidRDefault="00D66A7E" w:rsidP="00D66A7E">
                  <w:pPr>
                    <w:pStyle w:val="ESRText"/>
                    <w:jc w:val="left"/>
                    <w:rPr>
                      <w:sz w:val="20"/>
                    </w:rPr>
                  </w:pPr>
                  <w:r w:rsidRPr="00682D4F">
                    <w:rPr>
                      <w:sz w:val="20"/>
                    </w:rPr>
                    <w:t>96-hr LC</w:t>
                  </w:r>
                  <w:r w:rsidRPr="00682D4F">
                    <w:rPr>
                      <w:sz w:val="20"/>
                      <w:vertAlign w:val="subscript"/>
                    </w:rPr>
                    <w:t>50</w:t>
                  </w:r>
                  <w:r w:rsidRPr="00682D4F">
                    <w:rPr>
                      <w:sz w:val="20"/>
                    </w:rPr>
                    <w:t xml:space="preserve">  = 4.92 (pH = 4.3 )</w:t>
                  </w:r>
                </w:p>
              </w:tc>
              <w:tc>
                <w:tcPr>
                  <w:tcW w:w="2610" w:type="dxa"/>
                  <w:shd w:val="clear" w:color="auto" w:fill="auto"/>
                </w:tcPr>
                <w:p w:rsidR="00D66A7E" w:rsidRPr="00682D4F" w:rsidRDefault="00D66A7E" w:rsidP="00D66A7E">
                  <w:pPr>
                    <w:pStyle w:val="MSDS-TZeile"/>
                    <w:ind w:left="0"/>
                    <w:rPr>
                      <w:rFonts w:ascii="Times New Roman" w:hAnsi="Times New Roman"/>
                    </w:rPr>
                  </w:pPr>
                  <w:r w:rsidRPr="00682D4F">
                    <w:rPr>
                      <w:rFonts w:ascii="Times New Roman" w:hAnsi="Times New Roman"/>
                    </w:rPr>
                    <w:t>OECD TG 203; semi-static</w:t>
                  </w:r>
                </w:p>
              </w:tc>
            </w:tr>
            <w:tr w:rsidR="00D66A7E" w:rsidRPr="00682D4F" w:rsidTr="00D66A7E">
              <w:tc>
                <w:tcPr>
                  <w:tcW w:w="8640" w:type="dxa"/>
                  <w:gridSpan w:val="4"/>
                  <w:shd w:val="clear" w:color="auto" w:fill="auto"/>
                </w:tcPr>
                <w:p w:rsidR="00D66A7E" w:rsidRPr="00682D4F" w:rsidRDefault="00D66A7E" w:rsidP="00D66A7E">
                  <w:pPr>
                    <w:tabs>
                      <w:tab w:val="left" w:pos="3379"/>
                      <w:tab w:val="left" w:pos="6544"/>
                    </w:tabs>
                    <w:ind w:right="205"/>
                    <w:jc w:val="both"/>
                    <w:rPr>
                      <w:sz w:val="20"/>
                      <w:szCs w:val="20"/>
                    </w:rPr>
                  </w:pPr>
                  <w:r w:rsidRPr="00682D4F">
                    <w:rPr>
                      <w:b/>
                      <w:sz w:val="20"/>
                      <w:szCs w:val="20"/>
                    </w:rPr>
                    <w:t>Aquatic invertebrate, acute toxicity</w:t>
                  </w:r>
                </w:p>
              </w:tc>
            </w:tr>
            <w:tr w:rsidR="00D66A7E" w:rsidRPr="00682D4F" w:rsidTr="00D66A7E">
              <w:tc>
                <w:tcPr>
                  <w:tcW w:w="8640" w:type="dxa"/>
                  <w:gridSpan w:val="4"/>
                  <w:shd w:val="clear" w:color="auto" w:fill="auto"/>
                </w:tcPr>
                <w:p w:rsidR="00D66A7E" w:rsidRPr="00682D4F" w:rsidRDefault="00D66A7E" w:rsidP="00D66A7E">
                  <w:pPr>
                    <w:tabs>
                      <w:tab w:val="left" w:pos="3379"/>
                      <w:tab w:val="left" w:pos="6544"/>
                    </w:tabs>
                    <w:ind w:right="205"/>
                    <w:jc w:val="both"/>
                    <w:rPr>
                      <w:sz w:val="20"/>
                      <w:szCs w:val="20"/>
                    </w:rPr>
                  </w:pPr>
                  <w:r w:rsidRPr="00682D4F">
                    <w:rPr>
                      <w:b/>
                      <w:sz w:val="20"/>
                      <w:szCs w:val="20"/>
                    </w:rPr>
                    <w:t xml:space="preserve">Supporting hydrolysis products </w:t>
                  </w:r>
                </w:p>
              </w:tc>
            </w:tr>
            <w:tr w:rsidR="00D66A7E" w:rsidRPr="00682D4F" w:rsidTr="00D66A7E">
              <w:tc>
                <w:tcPr>
                  <w:tcW w:w="1874" w:type="dxa"/>
                  <w:shd w:val="clear" w:color="auto" w:fill="auto"/>
                </w:tcPr>
                <w:p w:rsidR="00D66A7E" w:rsidRPr="00682D4F" w:rsidRDefault="00D66A7E" w:rsidP="00D66A7E">
                  <w:pPr>
                    <w:pStyle w:val="MSDS-TZeile"/>
                    <w:ind w:left="0"/>
                    <w:rPr>
                      <w:rFonts w:ascii="Times New Roman" w:hAnsi="Times New Roman"/>
                      <w:lang w:val="en-US"/>
                    </w:rPr>
                  </w:pPr>
                  <w:r w:rsidRPr="00682D4F">
                    <w:rPr>
                      <w:rFonts w:ascii="Times New Roman" w:hAnsi="Times New Roman"/>
                      <w:lang w:val="en-US"/>
                    </w:rPr>
                    <w:t>Diphenylsilanediol</w:t>
                  </w:r>
                </w:p>
              </w:tc>
              <w:tc>
                <w:tcPr>
                  <w:tcW w:w="2070" w:type="dxa"/>
                  <w:shd w:val="clear" w:color="auto" w:fill="auto"/>
                </w:tcPr>
                <w:p w:rsidR="00D66A7E" w:rsidRPr="00682D4F" w:rsidRDefault="00D66A7E" w:rsidP="00D66A7E">
                  <w:pPr>
                    <w:pStyle w:val="MSDS-TZeile"/>
                    <w:ind w:left="0"/>
                    <w:rPr>
                      <w:rFonts w:ascii="Times New Roman" w:hAnsi="Times New Roman"/>
                      <w:i/>
                    </w:rPr>
                  </w:pPr>
                  <w:r w:rsidRPr="00682D4F">
                    <w:rPr>
                      <w:rFonts w:ascii="Times New Roman" w:hAnsi="Times New Roman"/>
                      <w:i/>
                    </w:rPr>
                    <w:t>Daphnia magna</w:t>
                  </w:r>
                </w:p>
              </w:tc>
              <w:tc>
                <w:tcPr>
                  <w:tcW w:w="2086" w:type="dxa"/>
                  <w:shd w:val="clear" w:color="auto" w:fill="auto"/>
                </w:tcPr>
                <w:p w:rsidR="00D66A7E" w:rsidRPr="00682D4F" w:rsidRDefault="00D66A7E" w:rsidP="00D66A7E">
                  <w:pPr>
                    <w:rPr>
                      <w:sz w:val="20"/>
                      <w:szCs w:val="20"/>
                    </w:rPr>
                  </w:pPr>
                  <w:r w:rsidRPr="00682D4F">
                    <w:rPr>
                      <w:sz w:val="20"/>
                      <w:szCs w:val="20"/>
                    </w:rPr>
                    <w:t>48-hr EC</w:t>
                  </w:r>
                  <w:r w:rsidRPr="00682D4F">
                    <w:rPr>
                      <w:sz w:val="20"/>
                      <w:szCs w:val="20"/>
                      <w:vertAlign w:val="subscript"/>
                    </w:rPr>
                    <w:t xml:space="preserve">50 </w:t>
                  </w:r>
                  <w:r w:rsidRPr="00682D4F">
                    <w:rPr>
                      <w:sz w:val="20"/>
                      <w:szCs w:val="20"/>
                    </w:rPr>
                    <w:t>= 24 (measured)</w:t>
                  </w:r>
                </w:p>
              </w:tc>
              <w:tc>
                <w:tcPr>
                  <w:tcW w:w="2610" w:type="dxa"/>
                  <w:shd w:val="clear" w:color="auto" w:fill="auto"/>
                </w:tcPr>
                <w:p w:rsidR="00D66A7E" w:rsidRPr="00682D4F" w:rsidRDefault="00D66A7E" w:rsidP="00D66A7E">
                  <w:pPr>
                    <w:pStyle w:val="MSDS-TZeile"/>
                    <w:ind w:left="0"/>
                    <w:rPr>
                      <w:rFonts w:ascii="Times New Roman" w:hAnsi="Times New Roman"/>
                    </w:rPr>
                  </w:pPr>
                  <w:r w:rsidRPr="00682D4F">
                    <w:rPr>
                      <w:rFonts w:ascii="Times New Roman" w:hAnsi="Times New Roman"/>
                    </w:rPr>
                    <w:t>OECD TG 202; static</w:t>
                  </w:r>
                </w:p>
              </w:tc>
            </w:tr>
            <w:tr w:rsidR="00D66A7E" w:rsidRPr="00682D4F" w:rsidTr="00D66A7E">
              <w:tc>
                <w:tcPr>
                  <w:tcW w:w="1874" w:type="dxa"/>
                  <w:shd w:val="clear" w:color="auto" w:fill="auto"/>
                </w:tcPr>
                <w:p w:rsidR="00D66A7E" w:rsidRPr="00682D4F" w:rsidRDefault="00D66A7E" w:rsidP="00D66A7E">
                  <w:pPr>
                    <w:pStyle w:val="MSDS-TZeile"/>
                    <w:ind w:left="0"/>
                    <w:rPr>
                      <w:rFonts w:ascii="Times New Roman" w:hAnsi="Times New Roman"/>
                      <w:lang w:val="en-US"/>
                    </w:rPr>
                  </w:pPr>
                  <w:r w:rsidRPr="00682D4F">
                    <w:rPr>
                      <w:rFonts w:ascii="Times New Roman" w:hAnsi="Times New Roman"/>
                      <w:lang w:val="en-US"/>
                    </w:rPr>
                    <w:t>HCl</w:t>
                  </w:r>
                </w:p>
              </w:tc>
              <w:tc>
                <w:tcPr>
                  <w:tcW w:w="2070" w:type="dxa"/>
                  <w:shd w:val="clear" w:color="auto" w:fill="auto"/>
                </w:tcPr>
                <w:p w:rsidR="00D66A7E" w:rsidRPr="00682D4F" w:rsidRDefault="00D66A7E" w:rsidP="00D66A7E">
                  <w:pPr>
                    <w:pStyle w:val="MSDS-TZeile"/>
                    <w:ind w:left="0"/>
                    <w:rPr>
                      <w:rFonts w:ascii="Times New Roman" w:hAnsi="Times New Roman"/>
                      <w:i/>
                    </w:rPr>
                  </w:pPr>
                  <w:r w:rsidRPr="00682D4F">
                    <w:rPr>
                      <w:rFonts w:ascii="Times New Roman" w:hAnsi="Times New Roman"/>
                      <w:i/>
                    </w:rPr>
                    <w:t>Daphnia magna</w:t>
                  </w:r>
                </w:p>
              </w:tc>
              <w:tc>
                <w:tcPr>
                  <w:tcW w:w="2086" w:type="dxa"/>
                  <w:shd w:val="clear" w:color="auto" w:fill="auto"/>
                </w:tcPr>
                <w:p w:rsidR="00D66A7E" w:rsidRPr="00682D4F" w:rsidRDefault="00D66A7E" w:rsidP="00D66A7E">
                  <w:pPr>
                    <w:rPr>
                      <w:sz w:val="20"/>
                      <w:szCs w:val="20"/>
                    </w:rPr>
                  </w:pPr>
                  <w:r w:rsidRPr="00682D4F">
                    <w:rPr>
                      <w:sz w:val="20"/>
                      <w:szCs w:val="20"/>
                    </w:rPr>
                    <w:t>48-hr EC</w:t>
                  </w:r>
                  <w:r w:rsidRPr="00682D4F">
                    <w:rPr>
                      <w:sz w:val="20"/>
                      <w:szCs w:val="20"/>
                      <w:vertAlign w:val="subscript"/>
                    </w:rPr>
                    <w:t xml:space="preserve">50 </w:t>
                  </w:r>
                  <w:r w:rsidRPr="00682D4F">
                    <w:rPr>
                      <w:sz w:val="20"/>
                      <w:szCs w:val="20"/>
                    </w:rPr>
                    <w:t>=</w:t>
                  </w:r>
                  <w:r w:rsidRPr="00682D4F">
                    <w:rPr>
                      <w:sz w:val="20"/>
                      <w:szCs w:val="20"/>
                      <w:vertAlign w:val="subscript"/>
                    </w:rPr>
                    <w:t xml:space="preserve"> </w:t>
                  </w:r>
                  <w:r w:rsidRPr="00682D4F">
                    <w:rPr>
                      <w:sz w:val="20"/>
                      <w:szCs w:val="20"/>
                    </w:rPr>
                    <w:t>0.492 (pH= 5.3)</w:t>
                  </w:r>
                </w:p>
              </w:tc>
              <w:tc>
                <w:tcPr>
                  <w:tcW w:w="2610" w:type="dxa"/>
                  <w:shd w:val="clear" w:color="auto" w:fill="auto"/>
                </w:tcPr>
                <w:p w:rsidR="00D66A7E" w:rsidRPr="00682D4F" w:rsidRDefault="00D66A7E" w:rsidP="00D66A7E">
                  <w:pPr>
                    <w:pStyle w:val="MSDS-TZeile"/>
                    <w:ind w:left="0"/>
                    <w:rPr>
                      <w:rFonts w:ascii="Times New Roman" w:hAnsi="Times New Roman"/>
                    </w:rPr>
                  </w:pPr>
                  <w:r w:rsidRPr="00682D4F">
                    <w:rPr>
                      <w:rFonts w:ascii="Times New Roman" w:hAnsi="Times New Roman"/>
                    </w:rPr>
                    <w:t xml:space="preserve">OECD TG 202; not specified </w:t>
                  </w:r>
                </w:p>
              </w:tc>
            </w:tr>
            <w:tr w:rsidR="00D66A7E" w:rsidRPr="00682D4F" w:rsidTr="00D66A7E">
              <w:tc>
                <w:tcPr>
                  <w:tcW w:w="8640" w:type="dxa"/>
                  <w:gridSpan w:val="4"/>
                  <w:shd w:val="clear" w:color="auto" w:fill="auto"/>
                </w:tcPr>
                <w:p w:rsidR="00D66A7E" w:rsidRPr="00682D4F" w:rsidRDefault="00D66A7E" w:rsidP="00D66A7E">
                  <w:pPr>
                    <w:tabs>
                      <w:tab w:val="left" w:pos="3379"/>
                      <w:tab w:val="left" w:pos="6544"/>
                    </w:tabs>
                    <w:ind w:right="205"/>
                    <w:jc w:val="both"/>
                    <w:rPr>
                      <w:sz w:val="20"/>
                      <w:szCs w:val="20"/>
                    </w:rPr>
                  </w:pPr>
                  <w:r w:rsidRPr="00682D4F">
                    <w:rPr>
                      <w:b/>
                      <w:sz w:val="20"/>
                      <w:szCs w:val="20"/>
                    </w:rPr>
                    <w:t>Aquatic plants, acute toxicity</w:t>
                  </w:r>
                </w:p>
              </w:tc>
            </w:tr>
            <w:tr w:rsidR="00D66A7E" w:rsidRPr="00682D4F" w:rsidTr="00D66A7E">
              <w:tc>
                <w:tcPr>
                  <w:tcW w:w="8640" w:type="dxa"/>
                  <w:gridSpan w:val="4"/>
                  <w:shd w:val="clear" w:color="auto" w:fill="auto"/>
                </w:tcPr>
                <w:p w:rsidR="00D66A7E" w:rsidRPr="00682D4F" w:rsidRDefault="00D66A7E" w:rsidP="00D66A7E">
                  <w:pPr>
                    <w:tabs>
                      <w:tab w:val="left" w:pos="3379"/>
                      <w:tab w:val="left" w:pos="6544"/>
                    </w:tabs>
                    <w:ind w:right="205"/>
                    <w:jc w:val="both"/>
                    <w:rPr>
                      <w:sz w:val="20"/>
                      <w:szCs w:val="20"/>
                    </w:rPr>
                  </w:pPr>
                  <w:r w:rsidRPr="00682D4F">
                    <w:rPr>
                      <w:b/>
                      <w:sz w:val="20"/>
                      <w:szCs w:val="20"/>
                    </w:rPr>
                    <w:t xml:space="preserve">Supporting hydrolysis products </w:t>
                  </w:r>
                </w:p>
              </w:tc>
            </w:tr>
            <w:tr w:rsidR="00D66A7E" w:rsidRPr="00682D4F" w:rsidTr="00D66A7E">
              <w:tc>
                <w:tcPr>
                  <w:tcW w:w="1874" w:type="dxa"/>
                  <w:shd w:val="clear" w:color="auto" w:fill="auto"/>
                </w:tcPr>
                <w:p w:rsidR="00D66A7E" w:rsidRPr="00682D4F" w:rsidRDefault="00D66A7E" w:rsidP="00D66A7E">
                  <w:pPr>
                    <w:pStyle w:val="MSDS-TZeile"/>
                    <w:ind w:left="0"/>
                    <w:rPr>
                      <w:rFonts w:ascii="Times New Roman" w:hAnsi="Times New Roman"/>
                      <w:lang w:val="en-US"/>
                    </w:rPr>
                  </w:pPr>
                  <w:r w:rsidRPr="00682D4F">
                    <w:rPr>
                      <w:rFonts w:ascii="Times New Roman" w:hAnsi="Times New Roman"/>
                      <w:lang w:val="en-US"/>
                    </w:rPr>
                    <w:t>Diphenylsilanediol</w:t>
                  </w:r>
                </w:p>
              </w:tc>
              <w:tc>
                <w:tcPr>
                  <w:tcW w:w="2070" w:type="dxa"/>
                  <w:shd w:val="clear" w:color="auto" w:fill="auto"/>
                </w:tcPr>
                <w:p w:rsidR="00D66A7E" w:rsidRPr="00682D4F" w:rsidRDefault="00D66A7E" w:rsidP="00D66A7E">
                  <w:pPr>
                    <w:rPr>
                      <w:i/>
                      <w:sz w:val="20"/>
                      <w:szCs w:val="20"/>
                    </w:rPr>
                  </w:pPr>
                  <w:r w:rsidRPr="00682D4F">
                    <w:rPr>
                      <w:i/>
                      <w:sz w:val="20"/>
                      <w:szCs w:val="20"/>
                    </w:rPr>
                    <w:t>Pseudokirchneriella subcapitata</w:t>
                  </w:r>
                </w:p>
              </w:tc>
              <w:tc>
                <w:tcPr>
                  <w:tcW w:w="2086" w:type="dxa"/>
                  <w:shd w:val="clear" w:color="auto" w:fill="auto"/>
                </w:tcPr>
                <w:p w:rsidR="00D66A7E" w:rsidRPr="00682D4F" w:rsidRDefault="00D66A7E" w:rsidP="00D66A7E">
                  <w:pPr>
                    <w:rPr>
                      <w:sz w:val="20"/>
                      <w:szCs w:val="20"/>
                    </w:rPr>
                  </w:pPr>
                  <w:r w:rsidRPr="00682D4F">
                    <w:rPr>
                      <w:sz w:val="20"/>
                      <w:szCs w:val="20"/>
                    </w:rPr>
                    <w:t>72-hr E</w:t>
                  </w:r>
                  <w:r w:rsidRPr="00682D4F">
                    <w:rPr>
                      <w:sz w:val="20"/>
                      <w:szCs w:val="20"/>
                      <w:vertAlign w:val="subscript"/>
                    </w:rPr>
                    <w:t>r</w:t>
                  </w:r>
                  <w:r w:rsidRPr="00682D4F">
                    <w:rPr>
                      <w:sz w:val="20"/>
                      <w:szCs w:val="20"/>
                    </w:rPr>
                    <w:t>C</w:t>
                  </w:r>
                  <w:r w:rsidRPr="00682D4F">
                    <w:rPr>
                      <w:sz w:val="20"/>
                      <w:szCs w:val="20"/>
                      <w:vertAlign w:val="subscript"/>
                    </w:rPr>
                    <w:t>50</w:t>
                  </w:r>
                  <w:r w:rsidRPr="00682D4F">
                    <w:rPr>
                      <w:sz w:val="20"/>
                      <w:szCs w:val="20"/>
                    </w:rPr>
                    <w:t xml:space="preserve"> = 9.0 </w:t>
                  </w:r>
                </w:p>
                <w:p w:rsidR="00D66A7E" w:rsidRPr="00682D4F" w:rsidRDefault="00D66A7E" w:rsidP="00D66A7E">
                  <w:pPr>
                    <w:rPr>
                      <w:sz w:val="20"/>
                      <w:szCs w:val="20"/>
                    </w:rPr>
                  </w:pPr>
                  <w:r w:rsidRPr="00682D4F">
                    <w:rPr>
                      <w:sz w:val="20"/>
                      <w:szCs w:val="20"/>
                    </w:rPr>
                    <w:t>72-hr E</w:t>
                  </w:r>
                  <w:r w:rsidRPr="00682D4F">
                    <w:rPr>
                      <w:sz w:val="20"/>
                      <w:szCs w:val="20"/>
                      <w:vertAlign w:val="subscript"/>
                    </w:rPr>
                    <w:t>b</w:t>
                  </w:r>
                  <w:r w:rsidRPr="00682D4F">
                    <w:rPr>
                      <w:sz w:val="20"/>
                      <w:szCs w:val="20"/>
                    </w:rPr>
                    <w:t>C</w:t>
                  </w:r>
                  <w:r w:rsidRPr="00682D4F">
                    <w:rPr>
                      <w:sz w:val="20"/>
                      <w:szCs w:val="20"/>
                      <w:vertAlign w:val="subscript"/>
                    </w:rPr>
                    <w:t>50</w:t>
                  </w:r>
                  <w:r w:rsidRPr="00682D4F">
                    <w:rPr>
                      <w:sz w:val="20"/>
                      <w:szCs w:val="20"/>
                    </w:rPr>
                    <w:t xml:space="preserve"> = 2.8</w:t>
                  </w:r>
                </w:p>
                <w:p w:rsidR="00D66A7E" w:rsidRPr="00682D4F" w:rsidRDefault="00D66A7E" w:rsidP="00D66A7E">
                  <w:pPr>
                    <w:rPr>
                      <w:sz w:val="20"/>
                      <w:szCs w:val="20"/>
                    </w:rPr>
                  </w:pPr>
                  <w:r w:rsidRPr="00682D4F">
                    <w:rPr>
                      <w:sz w:val="20"/>
                      <w:szCs w:val="20"/>
                    </w:rPr>
                    <w:t>96-hr E</w:t>
                  </w:r>
                  <w:r w:rsidRPr="00682D4F">
                    <w:rPr>
                      <w:sz w:val="20"/>
                      <w:szCs w:val="20"/>
                      <w:vertAlign w:val="subscript"/>
                    </w:rPr>
                    <w:t>r</w:t>
                  </w:r>
                  <w:r w:rsidRPr="00682D4F">
                    <w:rPr>
                      <w:sz w:val="20"/>
                      <w:szCs w:val="20"/>
                    </w:rPr>
                    <w:t>C</w:t>
                  </w:r>
                  <w:r w:rsidRPr="00682D4F">
                    <w:rPr>
                      <w:sz w:val="20"/>
                      <w:szCs w:val="20"/>
                      <w:vertAlign w:val="subscript"/>
                    </w:rPr>
                    <w:t>50</w:t>
                  </w:r>
                  <w:r w:rsidRPr="00682D4F">
                    <w:rPr>
                      <w:sz w:val="20"/>
                      <w:szCs w:val="20"/>
                    </w:rPr>
                    <w:t xml:space="preserve"> = 11 </w:t>
                  </w:r>
                </w:p>
                <w:p w:rsidR="00D66A7E" w:rsidRPr="00682D4F" w:rsidRDefault="00D66A7E" w:rsidP="00D66A7E">
                  <w:pPr>
                    <w:rPr>
                      <w:sz w:val="20"/>
                      <w:szCs w:val="20"/>
                    </w:rPr>
                  </w:pPr>
                  <w:r w:rsidRPr="00682D4F">
                    <w:rPr>
                      <w:sz w:val="20"/>
                      <w:szCs w:val="20"/>
                    </w:rPr>
                    <w:t>96-hr E</w:t>
                  </w:r>
                  <w:r w:rsidRPr="00682D4F">
                    <w:rPr>
                      <w:sz w:val="20"/>
                      <w:szCs w:val="20"/>
                      <w:vertAlign w:val="subscript"/>
                    </w:rPr>
                    <w:t>b</w:t>
                  </w:r>
                  <w:r w:rsidRPr="00682D4F">
                    <w:rPr>
                      <w:sz w:val="20"/>
                      <w:szCs w:val="20"/>
                    </w:rPr>
                    <w:t>C</w:t>
                  </w:r>
                  <w:r w:rsidRPr="00682D4F">
                    <w:rPr>
                      <w:sz w:val="20"/>
                      <w:szCs w:val="20"/>
                      <w:vertAlign w:val="subscript"/>
                    </w:rPr>
                    <w:t>50</w:t>
                  </w:r>
                  <w:r w:rsidRPr="00682D4F">
                    <w:rPr>
                      <w:sz w:val="20"/>
                      <w:szCs w:val="20"/>
                    </w:rPr>
                    <w:t xml:space="preserve"> = 2.7 </w:t>
                  </w:r>
                </w:p>
                <w:p w:rsidR="00D66A7E" w:rsidRPr="00682D4F" w:rsidRDefault="00D66A7E" w:rsidP="00D66A7E">
                  <w:pPr>
                    <w:rPr>
                      <w:sz w:val="20"/>
                      <w:szCs w:val="20"/>
                    </w:rPr>
                  </w:pPr>
                  <w:r w:rsidRPr="00682D4F">
                    <w:rPr>
                      <w:sz w:val="20"/>
                      <w:szCs w:val="20"/>
                    </w:rPr>
                    <w:t>(measured)</w:t>
                  </w:r>
                </w:p>
              </w:tc>
              <w:tc>
                <w:tcPr>
                  <w:tcW w:w="2610" w:type="dxa"/>
                  <w:shd w:val="clear" w:color="auto" w:fill="auto"/>
                </w:tcPr>
                <w:p w:rsidR="00D66A7E" w:rsidRPr="00682D4F" w:rsidRDefault="00D66A7E" w:rsidP="00D66A7E">
                  <w:pPr>
                    <w:rPr>
                      <w:sz w:val="20"/>
                      <w:szCs w:val="20"/>
                    </w:rPr>
                  </w:pPr>
                  <w:r w:rsidRPr="00682D4F">
                    <w:rPr>
                      <w:sz w:val="20"/>
                      <w:szCs w:val="20"/>
                    </w:rPr>
                    <w:t>OECD TG 201; static</w:t>
                  </w:r>
                </w:p>
              </w:tc>
            </w:tr>
            <w:tr w:rsidR="00D66A7E" w:rsidRPr="00682D4F" w:rsidTr="00D66A7E">
              <w:tc>
                <w:tcPr>
                  <w:tcW w:w="1874" w:type="dxa"/>
                  <w:shd w:val="clear" w:color="auto" w:fill="auto"/>
                </w:tcPr>
                <w:p w:rsidR="00D66A7E" w:rsidRPr="00682D4F" w:rsidRDefault="00D66A7E" w:rsidP="00D66A7E">
                  <w:pPr>
                    <w:pStyle w:val="MSDS-TZeile"/>
                    <w:ind w:left="0"/>
                    <w:rPr>
                      <w:rFonts w:ascii="Times New Roman" w:hAnsi="Times New Roman"/>
                      <w:lang w:val="en-US"/>
                    </w:rPr>
                  </w:pPr>
                  <w:r w:rsidRPr="00682D4F">
                    <w:rPr>
                      <w:rFonts w:ascii="Times New Roman" w:hAnsi="Times New Roman"/>
                      <w:lang w:val="en-US"/>
                    </w:rPr>
                    <w:t>HCl</w:t>
                  </w:r>
                </w:p>
              </w:tc>
              <w:tc>
                <w:tcPr>
                  <w:tcW w:w="2070" w:type="dxa"/>
                  <w:shd w:val="clear" w:color="auto" w:fill="auto"/>
                </w:tcPr>
                <w:p w:rsidR="00D66A7E" w:rsidRPr="00682D4F" w:rsidRDefault="00D66A7E" w:rsidP="00D66A7E">
                  <w:pPr>
                    <w:rPr>
                      <w:i/>
                      <w:sz w:val="20"/>
                      <w:szCs w:val="20"/>
                    </w:rPr>
                  </w:pPr>
                  <w:r w:rsidRPr="00682D4F">
                    <w:rPr>
                      <w:i/>
                      <w:sz w:val="20"/>
                      <w:szCs w:val="20"/>
                    </w:rPr>
                    <w:t>Pseudokirchneriella subcapitata</w:t>
                  </w:r>
                </w:p>
              </w:tc>
              <w:tc>
                <w:tcPr>
                  <w:tcW w:w="2086" w:type="dxa"/>
                  <w:shd w:val="clear" w:color="auto" w:fill="auto"/>
                </w:tcPr>
                <w:p w:rsidR="00D66A7E" w:rsidRPr="00682D4F" w:rsidRDefault="00D66A7E" w:rsidP="00D66A7E">
                  <w:pPr>
                    <w:rPr>
                      <w:sz w:val="20"/>
                      <w:szCs w:val="20"/>
                    </w:rPr>
                  </w:pPr>
                  <w:r w:rsidRPr="00682D4F">
                    <w:rPr>
                      <w:sz w:val="20"/>
                      <w:szCs w:val="20"/>
                    </w:rPr>
                    <w:t>72-hr E</w:t>
                  </w:r>
                  <w:r w:rsidRPr="00682D4F">
                    <w:rPr>
                      <w:sz w:val="20"/>
                      <w:szCs w:val="20"/>
                      <w:vertAlign w:val="subscript"/>
                    </w:rPr>
                    <w:t>r</w:t>
                  </w:r>
                  <w:r w:rsidRPr="00682D4F">
                    <w:rPr>
                      <w:sz w:val="20"/>
                      <w:szCs w:val="20"/>
                    </w:rPr>
                    <w:t>C</w:t>
                  </w:r>
                  <w:r w:rsidRPr="00682D4F">
                    <w:rPr>
                      <w:sz w:val="20"/>
                      <w:szCs w:val="20"/>
                      <w:vertAlign w:val="subscript"/>
                    </w:rPr>
                    <w:t>50</w:t>
                  </w:r>
                  <w:r w:rsidRPr="00682D4F">
                    <w:rPr>
                      <w:sz w:val="20"/>
                      <w:szCs w:val="20"/>
                    </w:rPr>
                    <w:t xml:space="preserve"> = 0.492 (pH= 5.3)</w:t>
                  </w:r>
                </w:p>
              </w:tc>
              <w:tc>
                <w:tcPr>
                  <w:tcW w:w="2610" w:type="dxa"/>
                  <w:shd w:val="clear" w:color="auto" w:fill="auto"/>
                </w:tcPr>
                <w:p w:rsidR="00D66A7E" w:rsidRPr="00682D4F" w:rsidRDefault="00D66A7E" w:rsidP="00D66A7E">
                  <w:pPr>
                    <w:rPr>
                      <w:sz w:val="20"/>
                      <w:szCs w:val="20"/>
                    </w:rPr>
                  </w:pPr>
                  <w:r w:rsidRPr="00682D4F">
                    <w:rPr>
                      <w:sz w:val="20"/>
                      <w:szCs w:val="20"/>
                    </w:rPr>
                    <w:t>OECD TG 201; static</w:t>
                  </w:r>
                </w:p>
              </w:tc>
            </w:tr>
          </w:tbl>
          <w:p w:rsidR="00D66A7E" w:rsidRPr="001E3080" w:rsidRDefault="00D66A7E" w:rsidP="00D66A7E">
            <w:pPr>
              <w:spacing w:before="120"/>
              <w:ind w:leftChars="63" w:left="151" w:rightChars="93" w:right="223"/>
              <w:jc w:val="both"/>
              <w:rPr>
                <w:sz w:val="20"/>
              </w:rPr>
            </w:pPr>
          </w:p>
          <w:p w:rsidR="00D66A7E" w:rsidRPr="001E3080" w:rsidRDefault="00D66A7E" w:rsidP="00D66A7E">
            <w:pPr>
              <w:pStyle w:val="BodyText"/>
              <w:overflowPunct w:val="0"/>
              <w:autoSpaceDE w:val="0"/>
              <w:autoSpaceDN w:val="0"/>
              <w:spacing w:after="120"/>
              <w:ind w:leftChars="63" w:left="151" w:rightChars="93" w:right="223"/>
              <w:textAlignment w:val="baseline"/>
              <w:rPr>
                <w:b/>
                <w:sz w:val="20"/>
                <w:lang w:val="it-IT"/>
              </w:rPr>
            </w:pPr>
            <w:r w:rsidRPr="001E3080">
              <w:rPr>
                <w:b/>
                <w:sz w:val="20"/>
                <w:lang w:val="it-IT"/>
              </w:rPr>
              <w:t>Based on the properties of the hydrolysis products, HCl and diphenylsilanediol, DClDPS possesses properties indicating a hazard for the environment (acute toxicity to fish between 1 and 100 mg/L). Based on the hydrolysis product HCl,  DClDPS posseses properties indicating a hazard for the environment (acute toxicity to aquatic invertebrates and to algae &lt; 1 mg/L).  Toxic effects are expected primarily from the hydrolysis products. DClDPS has a low potential for bioaccumulation and is not expected to be readily biodegradable. Adequate screening-level data are available to characterize the hazard for the environment for the purposes of the OECD Cooperative Chemicals Assessment Programme.</w:t>
            </w:r>
          </w:p>
          <w:p w:rsidR="00D66A7E" w:rsidRPr="001E3080" w:rsidRDefault="00D66A7E" w:rsidP="00D66A7E">
            <w:pPr>
              <w:pStyle w:val="BodyText"/>
              <w:overflowPunct w:val="0"/>
              <w:autoSpaceDE w:val="0"/>
              <w:autoSpaceDN w:val="0"/>
              <w:ind w:leftChars="63" w:left="151" w:rightChars="93" w:right="223"/>
              <w:textAlignment w:val="baseline"/>
              <w:rPr>
                <w:b/>
                <w:sz w:val="20"/>
              </w:rPr>
            </w:pPr>
          </w:p>
          <w:p w:rsidR="00D66A7E" w:rsidRPr="001E3080" w:rsidRDefault="00D66A7E" w:rsidP="00D66A7E">
            <w:pPr>
              <w:pStyle w:val="BodyText"/>
              <w:overflowPunct w:val="0"/>
              <w:autoSpaceDE w:val="0"/>
              <w:autoSpaceDN w:val="0"/>
              <w:spacing w:after="120"/>
              <w:ind w:leftChars="63" w:left="151" w:rightChars="93" w:right="223"/>
              <w:textAlignment w:val="baseline"/>
              <w:rPr>
                <w:b/>
                <w:sz w:val="20"/>
              </w:rPr>
            </w:pPr>
            <w:r w:rsidRPr="001E3080">
              <w:rPr>
                <w:b/>
                <w:sz w:val="20"/>
              </w:rPr>
              <w:t>Exposure</w:t>
            </w:r>
          </w:p>
          <w:p w:rsidR="00D66A7E" w:rsidRPr="001E3080" w:rsidRDefault="00D66A7E" w:rsidP="00D66A7E">
            <w:pPr>
              <w:spacing w:after="180"/>
              <w:ind w:leftChars="63" w:left="151" w:rightChars="93" w:right="223"/>
              <w:rPr>
                <w:sz w:val="20"/>
              </w:rPr>
            </w:pPr>
            <w:r w:rsidRPr="001E3080">
              <w:rPr>
                <w:sz w:val="20"/>
              </w:rPr>
              <w:t>Production and import volumes (metric tonnes) for 2010 are summarized below.</w:t>
            </w:r>
          </w:p>
          <w:tbl>
            <w:tblPr>
              <w:tblW w:w="0" w:type="auto"/>
              <w:tblInd w:w="51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350"/>
              <w:gridCol w:w="990"/>
              <w:gridCol w:w="1350"/>
              <w:gridCol w:w="990"/>
              <w:gridCol w:w="1348"/>
              <w:gridCol w:w="1262"/>
            </w:tblGrid>
            <w:tr w:rsidR="00D66A7E" w:rsidRPr="00682D4F" w:rsidTr="00D66A7E">
              <w:trPr>
                <w:trHeight w:val="326"/>
              </w:trPr>
              <w:tc>
                <w:tcPr>
                  <w:tcW w:w="2340" w:type="dxa"/>
                  <w:gridSpan w:val="2"/>
                  <w:tcBorders>
                    <w:top w:val="single" w:sz="8" w:space="0" w:color="auto"/>
                    <w:bottom w:val="single" w:sz="6" w:space="0" w:color="auto"/>
                  </w:tcBorders>
                  <w:shd w:val="clear" w:color="auto" w:fill="auto"/>
                  <w:tcMar>
                    <w:left w:w="115" w:type="dxa"/>
                    <w:right w:w="158" w:type="dxa"/>
                  </w:tcMar>
                </w:tcPr>
                <w:p w:rsidR="00D66A7E" w:rsidRPr="00682D4F" w:rsidRDefault="00D66A7E" w:rsidP="00D66A7E">
                  <w:pPr>
                    <w:keepNext/>
                    <w:keepLines/>
                    <w:spacing w:before="54" w:after="54"/>
                    <w:rPr>
                      <w:b/>
                      <w:snapToGrid w:val="0"/>
                      <w:color w:val="000000"/>
                      <w:sz w:val="20"/>
                      <w:szCs w:val="20"/>
                      <w:lang w:eastAsia="da-DK"/>
                    </w:rPr>
                  </w:pPr>
                  <w:r w:rsidRPr="00682D4F">
                    <w:rPr>
                      <w:b/>
                      <w:snapToGrid w:val="0"/>
                      <w:color w:val="000000"/>
                      <w:sz w:val="20"/>
                      <w:szCs w:val="20"/>
                      <w:lang w:eastAsia="da-DK"/>
                    </w:rPr>
                    <w:t xml:space="preserve">United States </w:t>
                  </w:r>
                </w:p>
              </w:tc>
              <w:tc>
                <w:tcPr>
                  <w:tcW w:w="2340" w:type="dxa"/>
                  <w:gridSpan w:val="2"/>
                  <w:tcBorders>
                    <w:top w:val="single" w:sz="8" w:space="0" w:color="auto"/>
                    <w:bottom w:val="single" w:sz="6" w:space="0" w:color="auto"/>
                  </w:tcBorders>
                  <w:shd w:val="clear" w:color="auto" w:fill="auto"/>
                  <w:tcMar>
                    <w:left w:w="115" w:type="dxa"/>
                    <w:right w:w="158" w:type="dxa"/>
                  </w:tcMar>
                </w:tcPr>
                <w:p w:rsidR="00D66A7E" w:rsidRPr="00682D4F" w:rsidRDefault="00D66A7E" w:rsidP="00D66A7E">
                  <w:pPr>
                    <w:keepNext/>
                    <w:keepLines/>
                    <w:spacing w:before="54" w:after="54"/>
                    <w:rPr>
                      <w:b/>
                      <w:snapToGrid w:val="0"/>
                      <w:color w:val="000000"/>
                      <w:sz w:val="20"/>
                      <w:szCs w:val="20"/>
                      <w:lang w:eastAsia="da-DK"/>
                    </w:rPr>
                  </w:pPr>
                  <w:r w:rsidRPr="00682D4F">
                    <w:rPr>
                      <w:b/>
                      <w:snapToGrid w:val="0"/>
                      <w:color w:val="000000"/>
                      <w:sz w:val="20"/>
                      <w:szCs w:val="20"/>
                      <w:lang w:eastAsia="da-DK"/>
                    </w:rPr>
                    <w:t xml:space="preserve">Europe </w:t>
                  </w:r>
                </w:p>
              </w:tc>
              <w:tc>
                <w:tcPr>
                  <w:tcW w:w="2610" w:type="dxa"/>
                  <w:gridSpan w:val="2"/>
                  <w:tcBorders>
                    <w:top w:val="single" w:sz="8" w:space="0" w:color="auto"/>
                    <w:bottom w:val="single" w:sz="6" w:space="0" w:color="auto"/>
                  </w:tcBorders>
                  <w:shd w:val="clear" w:color="auto" w:fill="auto"/>
                </w:tcPr>
                <w:p w:rsidR="00D66A7E" w:rsidRPr="00682D4F" w:rsidRDefault="00D66A7E" w:rsidP="00D66A7E">
                  <w:pPr>
                    <w:keepNext/>
                    <w:keepLines/>
                    <w:spacing w:before="54" w:after="54"/>
                    <w:rPr>
                      <w:b/>
                      <w:snapToGrid w:val="0"/>
                      <w:color w:val="000000"/>
                      <w:sz w:val="20"/>
                      <w:szCs w:val="20"/>
                      <w:lang w:eastAsia="da-DK"/>
                    </w:rPr>
                  </w:pPr>
                  <w:r w:rsidRPr="00682D4F">
                    <w:rPr>
                      <w:b/>
                      <w:snapToGrid w:val="0"/>
                      <w:color w:val="000000"/>
                      <w:sz w:val="20"/>
                      <w:szCs w:val="20"/>
                      <w:lang w:eastAsia="da-DK"/>
                    </w:rPr>
                    <w:t>Japan</w:t>
                  </w:r>
                </w:p>
              </w:tc>
            </w:tr>
            <w:tr w:rsidR="00D66A7E" w:rsidRPr="00682D4F" w:rsidTr="00D66A7E">
              <w:tc>
                <w:tcPr>
                  <w:tcW w:w="1350" w:type="dxa"/>
                  <w:tcBorders>
                    <w:top w:val="single" w:sz="6" w:space="0" w:color="auto"/>
                  </w:tcBorders>
                  <w:tcMar>
                    <w:left w:w="115" w:type="dxa"/>
                    <w:right w:w="158" w:type="dxa"/>
                  </w:tcMar>
                  <w:vAlign w:val="center"/>
                </w:tcPr>
                <w:p w:rsidR="00D66A7E" w:rsidRPr="00682D4F" w:rsidRDefault="00D66A7E" w:rsidP="00D66A7E">
                  <w:pPr>
                    <w:keepNext/>
                    <w:keepLines/>
                    <w:spacing w:before="54" w:after="54"/>
                    <w:jc w:val="center"/>
                    <w:rPr>
                      <w:b/>
                      <w:snapToGrid w:val="0"/>
                      <w:color w:val="000000"/>
                      <w:sz w:val="20"/>
                      <w:szCs w:val="20"/>
                      <w:lang w:eastAsia="da-DK"/>
                    </w:rPr>
                  </w:pPr>
                  <w:r w:rsidRPr="00682D4F">
                    <w:rPr>
                      <w:b/>
                      <w:snapToGrid w:val="0"/>
                      <w:color w:val="000000"/>
                      <w:sz w:val="20"/>
                      <w:szCs w:val="20"/>
                      <w:lang w:eastAsia="da-DK"/>
                    </w:rPr>
                    <w:t>Production</w:t>
                  </w:r>
                </w:p>
              </w:tc>
              <w:tc>
                <w:tcPr>
                  <w:tcW w:w="990" w:type="dxa"/>
                  <w:tcBorders>
                    <w:top w:val="single" w:sz="6" w:space="0" w:color="auto"/>
                  </w:tcBorders>
                </w:tcPr>
                <w:p w:rsidR="00D66A7E" w:rsidRPr="00682D4F" w:rsidRDefault="00D66A7E" w:rsidP="00D66A7E">
                  <w:pPr>
                    <w:keepNext/>
                    <w:keepLines/>
                    <w:spacing w:before="54" w:after="54"/>
                    <w:jc w:val="center"/>
                    <w:rPr>
                      <w:b/>
                      <w:snapToGrid w:val="0"/>
                      <w:color w:val="000000"/>
                      <w:sz w:val="20"/>
                      <w:szCs w:val="20"/>
                      <w:lang w:eastAsia="da-DK"/>
                    </w:rPr>
                  </w:pPr>
                  <w:r w:rsidRPr="00682D4F">
                    <w:rPr>
                      <w:b/>
                      <w:snapToGrid w:val="0"/>
                      <w:color w:val="000000"/>
                      <w:sz w:val="20"/>
                      <w:szCs w:val="20"/>
                      <w:lang w:eastAsia="da-DK"/>
                    </w:rPr>
                    <w:t>Import</w:t>
                  </w:r>
                </w:p>
              </w:tc>
              <w:tc>
                <w:tcPr>
                  <w:tcW w:w="1350" w:type="dxa"/>
                  <w:tcBorders>
                    <w:top w:val="single" w:sz="6" w:space="0" w:color="auto"/>
                  </w:tcBorders>
                  <w:tcMar>
                    <w:left w:w="115" w:type="dxa"/>
                    <w:right w:w="158" w:type="dxa"/>
                  </w:tcMar>
                  <w:vAlign w:val="center"/>
                </w:tcPr>
                <w:p w:rsidR="00D66A7E" w:rsidRPr="00682D4F" w:rsidRDefault="00D66A7E" w:rsidP="00D66A7E">
                  <w:pPr>
                    <w:keepNext/>
                    <w:keepLines/>
                    <w:spacing w:before="54" w:after="54"/>
                    <w:jc w:val="center"/>
                    <w:rPr>
                      <w:b/>
                      <w:snapToGrid w:val="0"/>
                      <w:color w:val="000000"/>
                      <w:sz w:val="20"/>
                      <w:szCs w:val="20"/>
                      <w:lang w:eastAsia="da-DK"/>
                    </w:rPr>
                  </w:pPr>
                  <w:r w:rsidRPr="00682D4F">
                    <w:rPr>
                      <w:b/>
                      <w:snapToGrid w:val="0"/>
                      <w:color w:val="000000"/>
                      <w:sz w:val="20"/>
                      <w:szCs w:val="20"/>
                      <w:lang w:eastAsia="da-DK"/>
                    </w:rPr>
                    <w:t>Production</w:t>
                  </w:r>
                </w:p>
              </w:tc>
              <w:tc>
                <w:tcPr>
                  <w:tcW w:w="990" w:type="dxa"/>
                  <w:tcBorders>
                    <w:top w:val="single" w:sz="6" w:space="0" w:color="auto"/>
                  </w:tcBorders>
                </w:tcPr>
                <w:p w:rsidR="00D66A7E" w:rsidRPr="00682D4F" w:rsidRDefault="00D66A7E" w:rsidP="00D66A7E">
                  <w:pPr>
                    <w:keepNext/>
                    <w:keepLines/>
                    <w:spacing w:before="54" w:after="54"/>
                    <w:jc w:val="center"/>
                    <w:rPr>
                      <w:b/>
                      <w:snapToGrid w:val="0"/>
                      <w:color w:val="000000"/>
                      <w:sz w:val="20"/>
                      <w:szCs w:val="20"/>
                      <w:lang w:eastAsia="da-DK"/>
                    </w:rPr>
                  </w:pPr>
                  <w:r w:rsidRPr="00682D4F">
                    <w:rPr>
                      <w:b/>
                      <w:snapToGrid w:val="0"/>
                      <w:color w:val="000000"/>
                      <w:sz w:val="20"/>
                      <w:szCs w:val="20"/>
                      <w:lang w:eastAsia="da-DK"/>
                    </w:rPr>
                    <w:t>Import</w:t>
                  </w:r>
                </w:p>
              </w:tc>
              <w:tc>
                <w:tcPr>
                  <w:tcW w:w="1348" w:type="dxa"/>
                  <w:tcBorders>
                    <w:top w:val="single" w:sz="6" w:space="0" w:color="auto"/>
                  </w:tcBorders>
                  <w:vAlign w:val="center"/>
                </w:tcPr>
                <w:p w:rsidR="00D66A7E" w:rsidRPr="00682D4F" w:rsidRDefault="00D66A7E" w:rsidP="00D66A7E">
                  <w:pPr>
                    <w:keepNext/>
                    <w:keepLines/>
                    <w:spacing w:before="54" w:after="54"/>
                    <w:jc w:val="center"/>
                    <w:rPr>
                      <w:b/>
                      <w:snapToGrid w:val="0"/>
                      <w:color w:val="000000"/>
                      <w:sz w:val="20"/>
                      <w:szCs w:val="20"/>
                      <w:lang w:eastAsia="da-DK"/>
                    </w:rPr>
                  </w:pPr>
                  <w:r w:rsidRPr="00682D4F">
                    <w:rPr>
                      <w:b/>
                      <w:snapToGrid w:val="0"/>
                      <w:color w:val="000000"/>
                      <w:sz w:val="20"/>
                      <w:szCs w:val="20"/>
                      <w:lang w:eastAsia="da-DK"/>
                    </w:rPr>
                    <w:t>Production</w:t>
                  </w:r>
                </w:p>
              </w:tc>
              <w:tc>
                <w:tcPr>
                  <w:tcW w:w="1262" w:type="dxa"/>
                  <w:tcBorders>
                    <w:top w:val="single" w:sz="6" w:space="0" w:color="auto"/>
                  </w:tcBorders>
                </w:tcPr>
                <w:p w:rsidR="00D66A7E" w:rsidRPr="00682D4F" w:rsidRDefault="00D66A7E" w:rsidP="00D66A7E">
                  <w:pPr>
                    <w:keepNext/>
                    <w:keepLines/>
                    <w:spacing w:before="54" w:after="54"/>
                    <w:jc w:val="center"/>
                    <w:rPr>
                      <w:b/>
                      <w:snapToGrid w:val="0"/>
                      <w:color w:val="000000"/>
                      <w:sz w:val="20"/>
                      <w:szCs w:val="20"/>
                      <w:lang w:eastAsia="da-DK"/>
                    </w:rPr>
                  </w:pPr>
                  <w:r w:rsidRPr="00682D4F">
                    <w:rPr>
                      <w:b/>
                      <w:snapToGrid w:val="0"/>
                      <w:color w:val="000000"/>
                      <w:sz w:val="20"/>
                      <w:szCs w:val="20"/>
                      <w:lang w:eastAsia="da-DK"/>
                    </w:rPr>
                    <w:t>Import</w:t>
                  </w:r>
                </w:p>
              </w:tc>
            </w:tr>
            <w:tr w:rsidR="00D66A7E" w:rsidRPr="00682D4F" w:rsidTr="00D66A7E">
              <w:tc>
                <w:tcPr>
                  <w:tcW w:w="1350" w:type="dxa"/>
                  <w:tcBorders>
                    <w:top w:val="single" w:sz="6" w:space="0" w:color="auto"/>
                  </w:tcBorders>
                  <w:tcMar>
                    <w:left w:w="115" w:type="dxa"/>
                    <w:right w:w="158" w:type="dxa"/>
                  </w:tcMar>
                  <w:vAlign w:val="center"/>
                </w:tcPr>
                <w:p w:rsidR="00D66A7E" w:rsidRPr="00682D4F" w:rsidRDefault="00D66A7E" w:rsidP="00D66A7E">
                  <w:pPr>
                    <w:keepNext/>
                    <w:keepLines/>
                    <w:spacing w:before="54" w:after="54"/>
                    <w:jc w:val="center"/>
                    <w:rPr>
                      <w:snapToGrid w:val="0"/>
                      <w:color w:val="000000"/>
                      <w:sz w:val="20"/>
                      <w:szCs w:val="20"/>
                      <w:lang w:eastAsia="da-DK"/>
                    </w:rPr>
                  </w:pPr>
                  <w:r w:rsidRPr="00682D4F">
                    <w:rPr>
                      <w:snapToGrid w:val="0"/>
                      <w:color w:val="000000"/>
                      <w:sz w:val="20"/>
                      <w:szCs w:val="20"/>
                      <w:lang w:eastAsia="da-DK"/>
                    </w:rPr>
                    <w:t>454</w:t>
                  </w:r>
                  <w:r>
                    <w:rPr>
                      <w:snapToGrid w:val="0"/>
                      <w:color w:val="000000"/>
                      <w:sz w:val="20"/>
                      <w:szCs w:val="20"/>
                      <w:lang w:eastAsia="da-DK"/>
                    </w:rPr>
                    <w:t xml:space="preserve"> </w:t>
                  </w:r>
                  <w:r w:rsidRPr="00682D4F">
                    <w:rPr>
                      <w:snapToGrid w:val="0"/>
                      <w:color w:val="000000"/>
                      <w:sz w:val="20"/>
                      <w:szCs w:val="20"/>
                      <w:lang w:eastAsia="da-DK"/>
                    </w:rPr>
                    <w:t>-</w:t>
                  </w:r>
                  <w:r>
                    <w:rPr>
                      <w:snapToGrid w:val="0"/>
                      <w:color w:val="000000"/>
                      <w:sz w:val="20"/>
                      <w:szCs w:val="20"/>
                      <w:lang w:eastAsia="da-DK"/>
                    </w:rPr>
                    <w:t xml:space="preserve"> </w:t>
                  </w:r>
                  <w:r w:rsidRPr="00682D4F">
                    <w:rPr>
                      <w:snapToGrid w:val="0"/>
                      <w:color w:val="000000"/>
                      <w:sz w:val="20"/>
                      <w:szCs w:val="20"/>
                      <w:lang w:eastAsia="da-DK"/>
                    </w:rPr>
                    <w:t xml:space="preserve">2268 </w:t>
                  </w:r>
                </w:p>
              </w:tc>
              <w:tc>
                <w:tcPr>
                  <w:tcW w:w="990" w:type="dxa"/>
                  <w:tcBorders>
                    <w:top w:val="single" w:sz="6" w:space="0" w:color="auto"/>
                  </w:tcBorders>
                </w:tcPr>
                <w:p w:rsidR="00D66A7E" w:rsidRPr="00682D4F" w:rsidRDefault="00D66A7E" w:rsidP="00D66A7E">
                  <w:pPr>
                    <w:keepNext/>
                    <w:keepLines/>
                    <w:spacing w:before="54" w:after="54"/>
                    <w:jc w:val="center"/>
                    <w:rPr>
                      <w:snapToGrid w:val="0"/>
                      <w:color w:val="000000"/>
                      <w:sz w:val="20"/>
                      <w:szCs w:val="20"/>
                      <w:highlight w:val="yellow"/>
                      <w:lang w:eastAsia="da-DK"/>
                    </w:rPr>
                  </w:pPr>
                  <w:r w:rsidRPr="00682D4F">
                    <w:rPr>
                      <w:snapToGrid w:val="0"/>
                      <w:color w:val="000000"/>
                      <w:sz w:val="20"/>
                      <w:szCs w:val="20"/>
                      <w:lang w:eastAsia="da-DK"/>
                    </w:rPr>
                    <w:t>4.5</w:t>
                  </w:r>
                  <w:r>
                    <w:rPr>
                      <w:snapToGrid w:val="0"/>
                      <w:color w:val="000000"/>
                      <w:sz w:val="20"/>
                      <w:szCs w:val="20"/>
                      <w:lang w:eastAsia="da-DK"/>
                    </w:rPr>
                    <w:t xml:space="preserve"> </w:t>
                  </w:r>
                  <w:r w:rsidRPr="00682D4F">
                    <w:rPr>
                      <w:snapToGrid w:val="0"/>
                      <w:color w:val="000000"/>
                      <w:sz w:val="20"/>
                      <w:szCs w:val="20"/>
                      <w:lang w:eastAsia="da-DK"/>
                    </w:rPr>
                    <w:t>-</w:t>
                  </w:r>
                  <w:r>
                    <w:rPr>
                      <w:snapToGrid w:val="0"/>
                      <w:color w:val="000000"/>
                      <w:sz w:val="20"/>
                      <w:szCs w:val="20"/>
                      <w:lang w:eastAsia="da-DK"/>
                    </w:rPr>
                    <w:t xml:space="preserve"> </w:t>
                  </w:r>
                  <w:r w:rsidRPr="00682D4F">
                    <w:rPr>
                      <w:snapToGrid w:val="0"/>
                      <w:color w:val="000000"/>
                      <w:sz w:val="20"/>
                      <w:szCs w:val="20"/>
                      <w:lang w:eastAsia="da-DK"/>
                    </w:rPr>
                    <w:t>454</w:t>
                  </w:r>
                </w:p>
              </w:tc>
              <w:tc>
                <w:tcPr>
                  <w:tcW w:w="1350" w:type="dxa"/>
                  <w:tcBorders>
                    <w:top w:val="single" w:sz="6" w:space="0" w:color="auto"/>
                  </w:tcBorders>
                  <w:tcMar>
                    <w:left w:w="115" w:type="dxa"/>
                    <w:right w:w="158" w:type="dxa"/>
                  </w:tcMar>
                  <w:vAlign w:val="center"/>
                </w:tcPr>
                <w:p w:rsidR="00D66A7E" w:rsidRPr="00682D4F" w:rsidRDefault="00D66A7E" w:rsidP="00D66A7E">
                  <w:pPr>
                    <w:keepNext/>
                    <w:keepLines/>
                    <w:spacing w:before="54" w:after="54"/>
                    <w:jc w:val="center"/>
                    <w:rPr>
                      <w:snapToGrid w:val="0"/>
                      <w:sz w:val="20"/>
                      <w:szCs w:val="20"/>
                      <w:lang w:eastAsia="da-DK"/>
                    </w:rPr>
                  </w:pPr>
                  <w:r w:rsidRPr="00682D4F">
                    <w:rPr>
                      <w:snapToGrid w:val="0"/>
                      <w:color w:val="000000"/>
                      <w:sz w:val="20"/>
                      <w:szCs w:val="20"/>
                      <w:lang w:eastAsia="da-DK"/>
                    </w:rPr>
                    <w:t>0</w:t>
                  </w:r>
                </w:p>
              </w:tc>
              <w:tc>
                <w:tcPr>
                  <w:tcW w:w="990" w:type="dxa"/>
                  <w:tcBorders>
                    <w:top w:val="single" w:sz="6" w:space="0" w:color="auto"/>
                  </w:tcBorders>
                </w:tcPr>
                <w:p w:rsidR="00D66A7E" w:rsidRPr="00682D4F" w:rsidRDefault="00D66A7E" w:rsidP="00D66A7E">
                  <w:pPr>
                    <w:keepNext/>
                    <w:keepLines/>
                    <w:spacing w:before="54" w:after="54"/>
                    <w:jc w:val="center"/>
                    <w:rPr>
                      <w:snapToGrid w:val="0"/>
                      <w:color w:val="000000"/>
                      <w:sz w:val="20"/>
                      <w:szCs w:val="20"/>
                      <w:highlight w:val="yellow"/>
                      <w:lang w:eastAsia="da-DK"/>
                    </w:rPr>
                  </w:pPr>
                  <w:r w:rsidRPr="00682D4F">
                    <w:rPr>
                      <w:snapToGrid w:val="0"/>
                      <w:color w:val="000000"/>
                      <w:sz w:val="20"/>
                      <w:szCs w:val="20"/>
                      <w:lang w:eastAsia="da-DK"/>
                    </w:rPr>
                    <w:t>4.5</w:t>
                  </w:r>
                  <w:r>
                    <w:rPr>
                      <w:snapToGrid w:val="0"/>
                      <w:color w:val="000000"/>
                      <w:sz w:val="20"/>
                      <w:szCs w:val="20"/>
                      <w:lang w:eastAsia="da-DK"/>
                    </w:rPr>
                    <w:t xml:space="preserve"> </w:t>
                  </w:r>
                  <w:r w:rsidRPr="00682D4F">
                    <w:rPr>
                      <w:snapToGrid w:val="0"/>
                      <w:color w:val="000000"/>
                      <w:sz w:val="20"/>
                      <w:szCs w:val="20"/>
                      <w:lang w:eastAsia="da-DK"/>
                    </w:rPr>
                    <w:t>-</w:t>
                  </w:r>
                  <w:r>
                    <w:rPr>
                      <w:snapToGrid w:val="0"/>
                      <w:color w:val="000000"/>
                      <w:sz w:val="20"/>
                      <w:szCs w:val="20"/>
                      <w:lang w:eastAsia="da-DK"/>
                    </w:rPr>
                    <w:t xml:space="preserve"> </w:t>
                  </w:r>
                  <w:r w:rsidRPr="00682D4F">
                    <w:rPr>
                      <w:snapToGrid w:val="0"/>
                      <w:color w:val="000000"/>
                      <w:sz w:val="20"/>
                      <w:szCs w:val="20"/>
                      <w:lang w:eastAsia="da-DK"/>
                    </w:rPr>
                    <w:t>454</w:t>
                  </w:r>
                </w:p>
              </w:tc>
              <w:tc>
                <w:tcPr>
                  <w:tcW w:w="1348" w:type="dxa"/>
                  <w:tcBorders>
                    <w:top w:val="single" w:sz="6" w:space="0" w:color="auto"/>
                  </w:tcBorders>
                </w:tcPr>
                <w:p w:rsidR="00D66A7E" w:rsidRPr="00682D4F" w:rsidRDefault="00D66A7E" w:rsidP="00D66A7E">
                  <w:pPr>
                    <w:keepNext/>
                    <w:keepLines/>
                    <w:spacing w:before="54" w:after="54"/>
                    <w:jc w:val="center"/>
                    <w:rPr>
                      <w:snapToGrid w:val="0"/>
                      <w:color w:val="000000"/>
                      <w:sz w:val="20"/>
                      <w:szCs w:val="20"/>
                      <w:lang w:eastAsia="da-DK"/>
                    </w:rPr>
                  </w:pPr>
                  <w:r w:rsidRPr="00682D4F">
                    <w:rPr>
                      <w:snapToGrid w:val="0"/>
                      <w:color w:val="000000"/>
                      <w:sz w:val="20"/>
                      <w:szCs w:val="20"/>
                      <w:lang w:eastAsia="da-DK"/>
                    </w:rPr>
                    <w:t>454</w:t>
                  </w:r>
                  <w:r>
                    <w:rPr>
                      <w:snapToGrid w:val="0"/>
                      <w:color w:val="000000"/>
                      <w:sz w:val="20"/>
                      <w:szCs w:val="20"/>
                      <w:lang w:eastAsia="da-DK"/>
                    </w:rPr>
                    <w:t xml:space="preserve"> </w:t>
                  </w:r>
                  <w:r w:rsidRPr="00682D4F">
                    <w:rPr>
                      <w:snapToGrid w:val="0"/>
                      <w:color w:val="000000"/>
                      <w:sz w:val="20"/>
                      <w:szCs w:val="20"/>
                      <w:lang w:eastAsia="da-DK"/>
                    </w:rPr>
                    <w:t>-</w:t>
                  </w:r>
                  <w:r>
                    <w:rPr>
                      <w:snapToGrid w:val="0"/>
                      <w:color w:val="000000"/>
                      <w:sz w:val="20"/>
                      <w:szCs w:val="20"/>
                      <w:lang w:eastAsia="da-DK"/>
                    </w:rPr>
                    <w:t xml:space="preserve"> </w:t>
                  </w:r>
                  <w:r w:rsidRPr="00682D4F">
                    <w:rPr>
                      <w:snapToGrid w:val="0"/>
                      <w:color w:val="000000"/>
                      <w:sz w:val="20"/>
                      <w:szCs w:val="20"/>
                      <w:lang w:eastAsia="da-DK"/>
                    </w:rPr>
                    <w:t>3629</w:t>
                  </w:r>
                </w:p>
              </w:tc>
              <w:tc>
                <w:tcPr>
                  <w:tcW w:w="1262" w:type="dxa"/>
                  <w:tcBorders>
                    <w:top w:val="single" w:sz="6" w:space="0" w:color="auto"/>
                  </w:tcBorders>
                </w:tcPr>
                <w:p w:rsidR="00D66A7E" w:rsidRPr="00682D4F" w:rsidRDefault="00D66A7E" w:rsidP="00D66A7E">
                  <w:pPr>
                    <w:keepNext/>
                    <w:keepLines/>
                    <w:spacing w:before="54" w:after="54"/>
                    <w:jc w:val="center"/>
                    <w:rPr>
                      <w:snapToGrid w:val="0"/>
                      <w:color w:val="000000"/>
                      <w:sz w:val="20"/>
                      <w:szCs w:val="20"/>
                      <w:highlight w:val="yellow"/>
                      <w:lang w:eastAsia="da-DK"/>
                    </w:rPr>
                  </w:pPr>
                  <w:r w:rsidRPr="00682D4F">
                    <w:rPr>
                      <w:snapToGrid w:val="0"/>
                      <w:color w:val="000000"/>
                      <w:sz w:val="20"/>
                      <w:szCs w:val="20"/>
                      <w:lang w:eastAsia="da-DK"/>
                    </w:rPr>
                    <w:t>0</w:t>
                  </w:r>
                </w:p>
              </w:tc>
            </w:tr>
          </w:tbl>
          <w:p w:rsidR="00D66A7E" w:rsidRPr="00682D4F" w:rsidRDefault="00D66A7E" w:rsidP="00D66A7E">
            <w:pPr>
              <w:pStyle w:val="BodyText"/>
              <w:tabs>
                <w:tab w:val="left" w:pos="2944"/>
              </w:tabs>
              <w:ind w:left="142" w:right="214"/>
              <w:rPr>
                <w:sz w:val="20"/>
                <w:lang w:eastAsia="ja-JP"/>
              </w:rPr>
            </w:pPr>
          </w:p>
          <w:p w:rsidR="00D66A7E" w:rsidRPr="001E3080" w:rsidRDefault="00D66A7E" w:rsidP="00D66A7E">
            <w:pPr>
              <w:pStyle w:val="BodyText"/>
              <w:tabs>
                <w:tab w:val="left" w:pos="2944"/>
              </w:tabs>
              <w:ind w:left="142" w:right="214"/>
              <w:rPr>
                <w:sz w:val="20"/>
                <w:lang w:eastAsia="ja-JP"/>
              </w:rPr>
            </w:pPr>
            <w:r w:rsidRPr="001E3080">
              <w:rPr>
                <w:sz w:val="20"/>
                <w:lang w:eastAsia="ja-JP"/>
              </w:rPr>
              <w:t xml:space="preserve">Ranges are provided to protect confidential business information. </w:t>
            </w:r>
            <w:r w:rsidRPr="001E3080">
              <w:rPr>
                <w:b/>
                <w:sz w:val="20"/>
                <w:lang w:eastAsia="ja-JP"/>
              </w:rPr>
              <w:t>DClDPS</w:t>
            </w:r>
            <w:r w:rsidRPr="001E3080">
              <w:rPr>
                <w:sz w:val="20"/>
                <w:lang w:eastAsia="ja-JP"/>
              </w:rPr>
              <w:t xml:space="preserve"> is used in formulations up to 100% as intermediates for silicone oligomers and polymers.  No parent substance is expected to remain after end use.</w:t>
            </w:r>
          </w:p>
          <w:p w:rsidR="00D66A7E" w:rsidRPr="001E3080" w:rsidRDefault="00D66A7E" w:rsidP="00D66A7E">
            <w:pPr>
              <w:tabs>
                <w:tab w:val="left" w:pos="0"/>
                <w:tab w:val="left" w:pos="2944"/>
                <w:tab w:val="left" w:pos="10893"/>
                <w:tab w:val="left" w:pos="11505"/>
              </w:tabs>
              <w:suppressAutoHyphens/>
              <w:spacing w:after="180"/>
              <w:ind w:left="142" w:right="214"/>
              <w:jc w:val="both"/>
              <w:rPr>
                <w:sz w:val="20"/>
              </w:rPr>
            </w:pPr>
            <w:r w:rsidRPr="001E3080">
              <w:rPr>
                <w:b/>
                <w:sz w:val="20"/>
                <w:lang w:eastAsia="ja-JP"/>
              </w:rPr>
              <w:t>DClDPS</w:t>
            </w:r>
            <w:r w:rsidRPr="001E3080">
              <w:rPr>
                <w:sz w:val="20"/>
              </w:rPr>
              <w:t xml:space="preserve"> is produced and processed in closed systems; commercial customers use </w:t>
            </w:r>
            <w:r w:rsidRPr="001E3080">
              <w:rPr>
                <w:b/>
                <w:sz w:val="20"/>
                <w:lang w:eastAsia="ja-JP"/>
              </w:rPr>
              <w:t>DClDPS</w:t>
            </w:r>
            <w:r w:rsidRPr="001E3080">
              <w:rPr>
                <w:sz w:val="20"/>
              </w:rPr>
              <w:t xml:space="preserve"> in closed systems. Due to the dynamic and exothermic nature of the processes incorporating chlorosilanes, many engineering controls are always in place to prevent occupational exposure such as water scrubber devices and related equipment; closed sampling loop; and local a</w:t>
            </w:r>
            <w:r>
              <w:rPr>
                <w:sz w:val="20"/>
              </w:rPr>
              <w:t xml:space="preserve">nd general ventilation. </w:t>
            </w:r>
            <w:r w:rsidRPr="001E3080">
              <w:rPr>
                <w:sz w:val="20"/>
              </w:rPr>
              <w:t xml:space="preserve">Employees involved in chlorosilane production and application use personal protective equipment (PPE) such as safety glasses or goggles, steel-tipped shoes, flame-resistant clothing, hard hats, chemical resistant gloves, and respirator masks. Potential routes of exposure include inhalation and dermal exposure.  </w:t>
            </w:r>
          </w:p>
          <w:p w:rsidR="00D66A7E" w:rsidRPr="001E3080" w:rsidRDefault="00D66A7E" w:rsidP="00D66A7E">
            <w:pPr>
              <w:tabs>
                <w:tab w:val="left" w:pos="0"/>
                <w:tab w:val="left" w:pos="2944"/>
                <w:tab w:val="left" w:pos="10893"/>
                <w:tab w:val="left" w:pos="11505"/>
              </w:tabs>
              <w:suppressAutoHyphens/>
              <w:spacing w:after="180"/>
              <w:ind w:left="142" w:right="214"/>
              <w:jc w:val="both"/>
              <w:rPr>
                <w:sz w:val="20"/>
              </w:rPr>
            </w:pPr>
            <w:r w:rsidRPr="001E3080">
              <w:rPr>
                <w:sz w:val="20"/>
              </w:rPr>
              <w:t xml:space="preserve">There are no consumer uses for </w:t>
            </w:r>
            <w:r w:rsidRPr="001E3080">
              <w:rPr>
                <w:b/>
                <w:sz w:val="20"/>
                <w:lang w:eastAsia="ja-JP"/>
              </w:rPr>
              <w:t>DClDPS</w:t>
            </w:r>
            <w:r w:rsidRPr="001E3080">
              <w:rPr>
                <w:sz w:val="20"/>
              </w:rPr>
              <w:t>.</w:t>
            </w:r>
          </w:p>
          <w:p w:rsidR="00D66A7E" w:rsidRPr="001E3080" w:rsidRDefault="00D66A7E" w:rsidP="00D66A7E">
            <w:pPr>
              <w:tabs>
                <w:tab w:val="left" w:pos="0"/>
                <w:tab w:val="left" w:pos="2944"/>
                <w:tab w:val="left" w:pos="10893"/>
                <w:tab w:val="left" w:pos="11505"/>
              </w:tabs>
              <w:suppressAutoHyphens/>
              <w:spacing w:after="180"/>
              <w:ind w:left="142" w:right="214"/>
              <w:jc w:val="both"/>
              <w:rPr>
                <w:sz w:val="20"/>
              </w:rPr>
            </w:pPr>
            <w:r w:rsidRPr="001E3080">
              <w:rPr>
                <w:sz w:val="20"/>
              </w:rPr>
              <w:t>Environmental exposure is not expected.</w:t>
            </w:r>
          </w:p>
        </w:tc>
      </w:tr>
    </w:tbl>
    <w:p w:rsidR="00D66A7E" w:rsidRPr="001E3080" w:rsidRDefault="00D66A7E" w:rsidP="00D66A7E">
      <w:pPr>
        <w:jc w:val="both"/>
        <w:rPr>
          <w:sz w:val="20"/>
        </w:rPr>
      </w:pPr>
    </w:p>
    <w:p w:rsidR="00D66A7E" w:rsidRPr="00152D37" w:rsidRDefault="00D66A7E" w:rsidP="00D66A7E">
      <w:pPr>
        <w:ind w:left="567" w:right="226" w:hanging="567"/>
        <w:jc w:val="both"/>
      </w:pPr>
      <w:r w:rsidRPr="00152D37">
        <w:t xml:space="preserve">Note: </w:t>
      </w:r>
      <w:r w:rsidRPr="00152D37">
        <w:tab/>
        <w:t>This document may only be reproduced integrally. The conclusions in this document are intended to be mutually supportive, and should be understood and interpreted together.</w:t>
      </w:r>
    </w:p>
    <w:p w:rsidR="00D66A7E" w:rsidRPr="00152D37" w:rsidRDefault="00D66A7E" w:rsidP="00D66A7E">
      <w:pPr>
        <w:jc w:val="both"/>
      </w:pPr>
    </w:p>
    <w:p w:rsidR="00D66A7E" w:rsidRPr="001E3080" w:rsidRDefault="00D66A7E" w:rsidP="00D66A7E">
      <w:pPr>
        <w:jc w:val="both"/>
        <w:rPr>
          <w:sz w:val="20"/>
        </w:rPr>
      </w:pPr>
    </w:p>
    <w:p w:rsidR="00B05271" w:rsidRDefault="00B05271">
      <w:pPr>
        <w:pStyle w:val="BodyText"/>
        <w:rPr>
          <w:lang w:val="en-US"/>
        </w:rPr>
      </w:pPr>
    </w:p>
    <w:p w:rsidR="00D66A7E" w:rsidRDefault="00D66A7E" w:rsidP="00D66A7E">
      <w:pPr>
        <w:pStyle w:val="CoverTitle"/>
        <w:spacing w:before="960"/>
      </w:pPr>
    </w:p>
    <w:p w:rsidR="00453B28" w:rsidRDefault="00B05271" w:rsidP="00D66A7E">
      <w:pPr>
        <w:pStyle w:val="CoverTitle"/>
        <w:spacing w:before="960"/>
      </w:pPr>
      <w:r>
        <w:t>SIDS Initial Assessment Report</w:t>
      </w:r>
      <w:r w:rsidR="00453B28">
        <w:t xml:space="preserve"> </w:t>
      </w:r>
    </w:p>
    <w:p w:rsidR="00B05271" w:rsidRDefault="00B05271">
      <w:pPr>
        <w:pStyle w:val="Heading1"/>
      </w:pPr>
      <w:bookmarkStart w:id="2" w:name="_Toc32726012"/>
      <w:bookmarkStart w:id="3" w:name="_Toc32727195"/>
      <w:bookmarkStart w:id="4" w:name="_Toc43868640"/>
      <w:bookmarkStart w:id="5" w:name="_Toc200358228"/>
      <w:bookmarkStart w:id="6" w:name="_Toc200359244"/>
      <w:r>
        <w:t>identity</w:t>
      </w:r>
      <w:bookmarkEnd w:id="2"/>
      <w:bookmarkEnd w:id="3"/>
      <w:bookmarkEnd w:id="4"/>
      <w:bookmarkEnd w:id="5"/>
      <w:bookmarkEnd w:id="6"/>
    </w:p>
    <w:p w:rsidR="00B05271" w:rsidRDefault="00B05271">
      <w:pPr>
        <w:pStyle w:val="Heading2"/>
      </w:pPr>
      <w:bookmarkStart w:id="7" w:name="_Toc32726013"/>
      <w:bookmarkStart w:id="8" w:name="_Toc32727196"/>
      <w:bookmarkStart w:id="9" w:name="_Toc43868641"/>
      <w:bookmarkStart w:id="10" w:name="_Toc200358229"/>
      <w:bookmarkStart w:id="11" w:name="_Toc200359245"/>
      <w:r>
        <w:t xml:space="preserve">Identification </w:t>
      </w:r>
      <w:bookmarkEnd w:id="7"/>
      <w:bookmarkEnd w:id="8"/>
      <w:bookmarkEnd w:id="9"/>
      <w:bookmarkEnd w:id="10"/>
      <w:bookmarkEnd w:id="11"/>
    </w:p>
    <w:tbl>
      <w:tblPr>
        <w:tblW w:w="0" w:type="auto"/>
        <w:tblLayout w:type="fixed"/>
        <w:tblLook w:val="0000" w:firstRow="0" w:lastRow="0" w:firstColumn="0" w:lastColumn="0" w:noHBand="0" w:noVBand="0"/>
      </w:tblPr>
      <w:tblGrid>
        <w:gridCol w:w="2508"/>
        <w:gridCol w:w="7347"/>
      </w:tblGrid>
      <w:tr w:rsidR="00B05271">
        <w:tc>
          <w:tcPr>
            <w:tcW w:w="2508" w:type="dxa"/>
          </w:tcPr>
          <w:p w:rsidR="00B05271" w:rsidRDefault="00B05271">
            <w:pPr>
              <w:pStyle w:val="BodyText2"/>
            </w:pPr>
            <w:r>
              <w:t xml:space="preserve">CAS </w:t>
            </w:r>
            <w:r w:rsidR="0011478A">
              <w:t xml:space="preserve">Name and </w:t>
            </w:r>
            <w:r>
              <w:t>Number:</w:t>
            </w:r>
          </w:p>
        </w:tc>
        <w:tc>
          <w:tcPr>
            <w:tcW w:w="7347" w:type="dxa"/>
          </w:tcPr>
          <w:p w:rsidR="00E81102" w:rsidRDefault="00E81102">
            <w:pPr>
              <w:pStyle w:val="BodyText2"/>
              <w:jc w:val="left"/>
            </w:pPr>
          </w:p>
          <w:p w:rsidR="00B05271" w:rsidRDefault="0011478A">
            <w:pPr>
              <w:pStyle w:val="BodyText2"/>
              <w:jc w:val="left"/>
            </w:pPr>
            <w:r>
              <w:t>Dichlorodiphenylsilane (</w:t>
            </w:r>
            <w:r w:rsidRPr="00B55EFE">
              <w:rPr>
                <w:b/>
              </w:rPr>
              <w:t>D</w:t>
            </w:r>
            <w:r w:rsidR="00FF1A82" w:rsidRPr="00B55EFE">
              <w:rPr>
                <w:b/>
              </w:rPr>
              <w:t>Cl</w:t>
            </w:r>
            <w:r w:rsidRPr="00B55EFE">
              <w:rPr>
                <w:b/>
              </w:rPr>
              <w:t>DPS</w:t>
            </w:r>
            <w:r>
              <w:t>; CAS No 80-10-4)</w:t>
            </w:r>
          </w:p>
          <w:p w:rsidR="0011478A" w:rsidRDefault="0011478A">
            <w:pPr>
              <w:pStyle w:val="BodyText2"/>
              <w:jc w:val="left"/>
            </w:pPr>
          </w:p>
        </w:tc>
      </w:tr>
      <w:tr w:rsidR="00B05271">
        <w:tc>
          <w:tcPr>
            <w:tcW w:w="2508" w:type="dxa"/>
          </w:tcPr>
          <w:p w:rsidR="00B05271" w:rsidRDefault="00B05271">
            <w:pPr>
              <w:pStyle w:val="BodyText2"/>
            </w:pPr>
            <w:r>
              <w:t>IUPAC Name:</w:t>
            </w:r>
          </w:p>
        </w:tc>
        <w:tc>
          <w:tcPr>
            <w:tcW w:w="7347" w:type="dxa"/>
          </w:tcPr>
          <w:p w:rsidR="00B05271" w:rsidRDefault="002E4C5E">
            <w:pPr>
              <w:pStyle w:val="BodyText2"/>
              <w:jc w:val="left"/>
            </w:pPr>
            <w:r w:rsidRPr="00B55EFE">
              <w:rPr>
                <w:b/>
              </w:rPr>
              <w:t>D</w:t>
            </w:r>
            <w:r w:rsidR="00677684" w:rsidRPr="00B55EFE">
              <w:rPr>
                <w:b/>
              </w:rPr>
              <w:t>Cl</w:t>
            </w:r>
            <w:r w:rsidRPr="00B55EFE">
              <w:rPr>
                <w:b/>
              </w:rPr>
              <w:t>DPS</w:t>
            </w:r>
            <w:r>
              <w:t xml:space="preserve">: </w:t>
            </w:r>
            <w:r w:rsidR="00341D06">
              <w:t>D</w:t>
            </w:r>
            <w:r w:rsidR="0011478A" w:rsidRPr="0011478A">
              <w:t>ichloro-di(phenyl)silane</w:t>
            </w:r>
          </w:p>
          <w:p w:rsidR="002E4C5E" w:rsidRDefault="002E4C5E" w:rsidP="00341D06">
            <w:pPr>
              <w:pStyle w:val="BodyText2"/>
              <w:jc w:val="left"/>
            </w:pPr>
          </w:p>
        </w:tc>
      </w:tr>
      <w:tr w:rsidR="00B05271">
        <w:tc>
          <w:tcPr>
            <w:tcW w:w="2508" w:type="dxa"/>
          </w:tcPr>
          <w:p w:rsidR="00B05271" w:rsidRDefault="00B05271">
            <w:pPr>
              <w:pStyle w:val="BodyText2"/>
            </w:pPr>
            <w:r>
              <w:t>Molecular Formula:</w:t>
            </w:r>
          </w:p>
        </w:tc>
        <w:tc>
          <w:tcPr>
            <w:tcW w:w="7347" w:type="dxa"/>
          </w:tcPr>
          <w:p w:rsidR="00B05271" w:rsidRDefault="00341D06">
            <w:pPr>
              <w:pStyle w:val="BodyText2"/>
              <w:jc w:val="left"/>
            </w:pPr>
            <w:r w:rsidRPr="00B55EFE">
              <w:rPr>
                <w:b/>
              </w:rPr>
              <w:t>D</w:t>
            </w:r>
            <w:r w:rsidR="00677684" w:rsidRPr="00B55EFE">
              <w:rPr>
                <w:b/>
              </w:rPr>
              <w:t>Cl</w:t>
            </w:r>
            <w:r w:rsidRPr="00B55EFE">
              <w:rPr>
                <w:b/>
              </w:rPr>
              <w:t>DPS</w:t>
            </w:r>
            <w:r>
              <w:t xml:space="preserve">: </w:t>
            </w:r>
            <w:r w:rsidRPr="00341D06">
              <w:t>C</w:t>
            </w:r>
            <w:r w:rsidRPr="00341D06">
              <w:rPr>
                <w:vertAlign w:val="subscript"/>
              </w:rPr>
              <w:t>12</w:t>
            </w:r>
            <w:r w:rsidRPr="00341D06">
              <w:t xml:space="preserve"> H</w:t>
            </w:r>
            <w:r w:rsidRPr="00341D06">
              <w:rPr>
                <w:vertAlign w:val="subscript"/>
              </w:rPr>
              <w:t>10</w:t>
            </w:r>
            <w:r w:rsidRPr="00341D06">
              <w:t xml:space="preserve"> C</w:t>
            </w:r>
            <w:r>
              <w:t>l</w:t>
            </w:r>
            <w:r w:rsidRPr="00341D06">
              <w:rPr>
                <w:vertAlign w:val="subscript"/>
              </w:rPr>
              <w:t>2</w:t>
            </w:r>
            <w:r w:rsidRPr="00341D06">
              <w:t xml:space="preserve"> Si</w:t>
            </w:r>
            <w:r>
              <w:t xml:space="preserve"> </w:t>
            </w:r>
          </w:p>
          <w:p w:rsidR="00341D06" w:rsidRDefault="00341D06" w:rsidP="00341D06">
            <w:pPr>
              <w:pStyle w:val="BodyText2"/>
              <w:jc w:val="left"/>
            </w:pPr>
          </w:p>
        </w:tc>
      </w:tr>
      <w:tr w:rsidR="00B05271">
        <w:tc>
          <w:tcPr>
            <w:tcW w:w="2508" w:type="dxa"/>
          </w:tcPr>
          <w:p w:rsidR="00B05271" w:rsidRDefault="00B05271">
            <w:pPr>
              <w:pStyle w:val="BodyText2"/>
            </w:pPr>
            <w:r>
              <w:t>Structural Formula:</w:t>
            </w:r>
          </w:p>
        </w:tc>
        <w:tc>
          <w:tcPr>
            <w:tcW w:w="7347" w:type="dxa"/>
          </w:tcPr>
          <w:p w:rsidR="00341D06" w:rsidRDefault="00341D06">
            <w:pPr>
              <w:pStyle w:val="BodyText2"/>
              <w:jc w:val="left"/>
            </w:pPr>
            <w:r w:rsidRPr="00B55EFE">
              <w:rPr>
                <w:b/>
              </w:rPr>
              <w:t>D</w:t>
            </w:r>
            <w:r w:rsidR="00677684" w:rsidRPr="00B55EFE">
              <w:rPr>
                <w:b/>
              </w:rPr>
              <w:t>Cl</w:t>
            </w:r>
            <w:r w:rsidRPr="00B55EFE">
              <w:rPr>
                <w:b/>
              </w:rPr>
              <w:t>DPS</w:t>
            </w:r>
            <w:r>
              <w:t>:</w:t>
            </w:r>
          </w:p>
          <w:p w:rsidR="00341D06" w:rsidRDefault="00341D06">
            <w:pPr>
              <w:pStyle w:val="BodyText2"/>
              <w:jc w:val="left"/>
            </w:pPr>
            <w:r>
              <w:rPr>
                <w:rFonts w:ascii="Arial" w:hAnsi="Arial" w:cs="Arial"/>
                <w:sz w:val="18"/>
                <w:szCs w:val="18"/>
              </w:rPr>
              <w:t xml:space="preserve"> </w:t>
            </w:r>
            <w:r w:rsidR="00B35A3D">
              <w:rPr>
                <w:rFonts w:ascii="Arial" w:hAnsi="Arial" w:cs="Arial"/>
                <w:noProof/>
                <w:sz w:val="18"/>
                <w:szCs w:val="18"/>
                <w:lang w:eastAsia="en-GB"/>
              </w:rPr>
              <w:drawing>
                <wp:inline distT="0" distB="0" distL="0" distR="0" wp14:anchorId="3A429BA3" wp14:editId="28599EF9">
                  <wp:extent cx="1706880" cy="1706880"/>
                  <wp:effectExtent l="19050" t="0" r="7620" b="0"/>
                  <wp:docPr id="1" name="Picture 1" descr="http://chem.sis.nlm.nih.gov/chemidplus/RenderImage?maxscale=30&amp;width=200&amp;height=200&amp;superlistid=0000080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em.sis.nlm.nih.gov/chemidplus/RenderImage?maxscale=30&amp;width=200&amp;height=200&amp;superlistid=0000080104"/>
                          <pic:cNvPicPr>
                            <a:picLocks noChangeAspect="1" noChangeArrowheads="1"/>
                          </pic:cNvPicPr>
                        </pic:nvPicPr>
                        <pic:blipFill>
                          <a:blip r:embed="rId18" cstate="print"/>
                          <a:srcRect/>
                          <a:stretch>
                            <a:fillRect/>
                          </a:stretch>
                        </pic:blipFill>
                        <pic:spPr bwMode="auto">
                          <a:xfrm>
                            <a:off x="0" y="0"/>
                            <a:ext cx="1706880" cy="1706880"/>
                          </a:xfrm>
                          <a:prstGeom prst="rect">
                            <a:avLst/>
                          </a:prstGeom>
                          <a:noFill/>
                          <a:ln w="9525">
                            <a:noFill/>
                            <a:miter lim="800000"/>
                            <a:headEnd/>
                            <a:tailEnd/>
                          </a:ln>
                        </pic:spPr>
                      </pic:pic>
                    </a:graphicData>
                  </a:graphic>
                </wp:inline>
              </w:drawing>
            </w:r>
          </w:p>
          <w:p w:rsidR="00341D06" w:rsidRDefault="00341D06">
            <w:pPr>
              <w:pStyle w:val="BodyText2"/>
              <w:jc w:val="left"/>
              <w:rPr>
                <w:rFonts w:ascii="Arial" w:hAnsi="Arial" w:cs="Arial"/>
                <w:sz w:val="18"/>
                <w:szCs w:val="18"/>
              </w:rPr>
            </w:pPr>
          </w:p>
          <w:p w:rsidR="00341D06" w:rsidRPr="00341D06" w:rsidRDefault="00341D06" w:rsidP="00B55EFE">
            <w:pPr>
              <w:pStyle w:val="BodyText2"/>
              <w:jc w:val="left"/>
              <w:rPr>
                <w:szCs w:val="24"/>
              </w:rPr>
            </w:pPr>
            <w:r>
              <w:t xml:space="preserve"> </w:t>
            </w:r>
          </w:p>
        </w:tc>
      </w:tr>
      <w:tr w:rsidR="00B05271">
        <w:tc>
          <w:tcPr>
            <w:tcW w:w="2508" w:type="dxa"/>
          </w:tcPr>
          <w:p w:rsidR="00B05271" w:rsidRDefault="00B05271">
            <w:pPr>
              <w:pStyle w:val="BodyText2"/>
            </w:pPr>
            <w:r>
              <w:t>Molecular Weight:</w:t>
            </w:r>
          </w:p>
        </w:tc>
        <w:tc>
          <w:tcPr>
            <w:tcW w:w="7347" w:type="dxa"/>
          </w:tcPr>
          <w:p w:rsidR="00B05271" w:rsidRDefault="00341D06">
            <w:pPr>
              <w:pStyle w:val="BodyText2"/>
              <w:jc w:val="left"/>
            </w:pPr>
            <w:r w:rsidRPr="00B55EFE">
              <w:rPr>
                <w:b/>
              </w:rPr>
              <w:t>D</w:t>
            </w:r>
            <w:r w:rsidR="00677684" w:rsidRPr="00B55EFE">
              <w:rPr>
                <w:b/>
              </w:rPr>
              <w:t>Cl</w:t>
            </w:r>
            <w:r w:rsidRPr="00B55EFE">
              <w:rPr>
                <w:b/>
              </w:rPr>
              <w:t>DPS</w:t>
            </w:r>
            <w:r>
              <w:t>: 253.2</w:t>
            </w:r>
          </w:p>
          <w:p w:rsidR="00D53D03" w:rsidRDefault="00D53D03" w:rsidP="002170B2">
            <w:pPr>
              <w:pStyle w:val="BodyText2"/>
              <w:jc w:val="left"/>
            </w:pPr>
          </w:p>
        </w:tc>
      </w:tr>
      <w:tr w:rsidR="00B05271">
        <w:tc>
          <w:tcPr>
            <w:tcW w:w="2508" w:type="dxa"/>
          </w:tcPr>
          <w:p w:rsidR="00B05271" w:rsidRDefault="00B05271">
            <w:pPr>
              <w:pStyle w:val="BodyText"/>
            </w:pPr>
            <w:r>
              <w:t>Synonyms:</w:t>
            </w:r>
          </w:p>
        </w:tc>
        <w:tc>
          <w:tcPr>
            <w:tcW w:w="7347" w:type="dxa"/>
          </w:tcPr>
          <w:p w:rsidR="00341D06" w:rsidRDefault="00341D06" w:rsidP="00341D06">
            <w:pPr>
              <w:pStyle w:val="BodyText"/>
            </w:pPr>
            <w:r w:rsidRPr="00B55EFE">
              <w:rPr>
                <w:b/>
              </w:rPr>
              <w:t>D</w:t>
            </w:r>
            <w:r w:rsidR="00677684" w:rsidRPr="00B55EFE">
              <w:rPr>
                <w:b/>
              </w:rPr>
              <w:t>Cl</w:t>
            </w:r>
            <w:r w:rsidRPr="00B55EFE">
              <w:rPr>
                <w:b/>
              </w:rPr>
              <w:t>DPS</w:t>
            </w:r>
            <w:r>
              <w:t xml:space="preserve">: </w:t>
            </w:r>
          </w:p>
          <w:p w:rsidR="007622BA" w:rsidRDefault="007622BA" w:rsidP="00341D06">
            <w:pPr>
              <w:pStyle w:val="BodyText"/>
              <w:spacing w:after="0"/>
              <w:rPr>
                <w:szCs w:val="24"/>
              </w:rPr>
            </w:pPr>
            <w:r>
              <w:rPr>
                <w:szCs w:val="24"/>
              </w:rPr>
              <w:t xml:space="preserve"> </w:t>
            </w:r>
            <w:r w:rsidRPr="007622BA">
              <w:rPr>
                <w:szCs w:val="24"/>
              </w:rPr>
              <w:t>Benzene,</w:t>
            </w:r>
            <w:r>
              <w:rPr>
                <w:szCs w:val="24"/>
              </w:rPr>
              <w:t xml:space="preserve"> </w:t>
            </w:r>
            <w:r w:rsidRPr="007622BA">
              <w:rPr>
                <w:szCs w:val="24"/>
              </w:rPr>
              <w:t>1,1'-(dichlorosilylene)bis-</w:t>
            </w:r>
          </w:p>
          <w:p w:rsidR="007622BA" w:rsidRDefault="007622BA" w:rsidP="00341D06">
            <w:pPr>
              <w:pStyle w:val="BodyText"/>
              <w:spacing w:after="0"/>
            </w:pPr>
            <w:r>
              <w:t xml:space="preserve"> Dichlor-difenylsilan</w:t>
            </w:r>
          </w:p>
          <w:p w:rsidR="007622BA" w:rsidRPr="007622BA" w:rsidRDefault="00D53D03" w:rsidP="00341D06">
            <w:pPr>
              <w:pStyle w:val="BodyText"/>
              <w:spacing w:after="0"/>
              <w:rPr>
                <w:szCs w:val="24"/>
              </w:rPr>
            </w:pPr>
            <w:r>
              <w:t xml:space="preserve"> </w:t>
            </w:r>
            <w:r w:rsidRPr="007622BA">
              <w:rPr>
                <w:szCs w:val="24"/>
              </w:rPr>
              <w:t xml:space="preserve">Dichloro </w:t>
            </w:r>
            <w:r w:rsidR="007622BA" w:rsidRPr="007622BA">
              <w:rPr>
                <w:szCs w:val="24"/>
              </w:rPr>
              <w:t>(diphenyl)silane</w:t>
            </w:r>
          </w:p>
          <w:p w:rsidR="007622BA" w:rsidRDefault="007622BA" w:rsidP="00341D06">
            <w:pPr>
              <w:pStyle w:val="BodyText"/>
              <w:spacing w:after="0"/>
            </w:pPr>
            <w:r>
              <w:t xml:space="preserve"> Dichlorodiphenylsilane</w:t>
            </w:r>
          </w:p>
          <w:p w:rsidR="007622BA" w:rsidRDefault="007622BA" w:rsidP="00341D06">
            <w:pPr>
              <w:pStyle w:val="BodyText"/>
              <w:spacing w:after="0"/>
            </w:pPr>
            <w:r>
              <w:t xml:space="preserve"> Diphenyl dichlorosilane</w:t>
            </w:r>
          </w:p>
          <w:p w:rsidR="007622BA" w:rsidRDefault="007622BA" w:rsidP="00341D06">
            <w:pPr>
              <w:pStyle w:val="BodyText"/>
              <w:spacing w:after="0"/>
            </w:pPr>
            <w:r>
              <w:t xml:space="preserve"> Diphenylsilicon dichloride</w:t>
            </w:r>
          </w:p>
          <w:p w:rsidR="007622BA" w:rsidRDefault="007622BA" w:rsidP="00341D06">
            <w:pPr>
              <w:pStyle w:val="BodyText"/>
              <w:spacing w:after="0"/>
            </w:pPr>
            <w:r>
              <w:t xml:space="preserve"> Diphenylsilyl dichloride</w:t>
            </w:r>
          </w:p>
          <w:p w:rsidR="00341D06" w:rsidRDefault="007622BA" w:rsidP="00341D06">
            <w:pPr>
              <w:pStyle w:val="BodyText"/>
              <w:spacing w:after="0"/>
            </w:pPr>
            <w:r>
              <w:t xml:space="preserve"> Silane, dichlorodiphenyl-</w:t>
            </w:r>
          </w:p>
          <w:p w:rsidR="002F5C88" w:rsidRPr="002F5C88" w:rsidRDefault="002F5C88" w:rsidP="00341D06">
            <w:pPr>
              <w:pStyle w:val="BodyText"/>
              <w:spacing w:after="0"/>
              <w:jc w:val="left"/>
              <w:rPr>
                <w:szCs w:val="24"/>
              </w:rPr>
            </w:pPr>
          </w:p>
        </w:tc>
      </w:tr>
    </w:tbl>
    <w:p w:rsidR="00B05271" w:rsidRDefault="00B05271">
      <w:pPr>
        <w:pStyle w:val="Heading2"/>
      </w:pPr>
      <w:bookmarkStart w:id="12" w:name="_Toc32726014"/>
      <w:bookmarkStart w:id="13" w:name="_Toc32727197"/>
      <w:bookmarkStart w:id="14" w:name="_Toc43868642"/>
      <w:bookmarkStart w:id="15" w:name="_Toc200358230"/>
      <w:bookmarkStart w:id="16" w:name="_Toc200359246"/>
      <w:r>
        <w:t>Purity/Impurities/Additives</w:t>
      </w:r>
      <w:bookmarkEnd w:id="12"/>
      <w:bookmarkEnd w:id="13"/>
      <w:bookmarkEnd w:id="14"/>
      <w:bookmarkEnd w:id="15"/>
      <w:bookmarkEnd w:id="16"/>
    </w:p>
    <w:p w:rsidR="00771C68" w:rsidRDefault="00771C68" w:rsidP="00771C68">
      <w:bookmarkStart w:id="17" w:name="_Toc307397662"/>
      <w:r w:rsidRPr="00771C68">
        <w:t>Based on a survey conducted by the SEHSC, the purity for th</w:t>
      </w:r>
      <w:r w:rsidR="002170B2">
        <w:t>is</w:t>
      </w:r>
      <w:r w:rsidRPr="00771C68">
        <w:t xml:space="preserve"> substance is presented in Table 1 </w:t>
      </w:r>
      <w:r w:rsidRPr="00670970">
        <w:t>(Guerrero, 201</w:t>
      </w:r>
      <w:r w:rsidR="00E30857" w:rsidRPr="00670970">
        <w:t>2</w:t>
      </w:r>
      <w:r w:rsidRPr="00670970">
        <w:t>).</w:t>
      </w:r>
    </w:p>
    <w:p w:rsidR="00E81102" w:rsidRPr="00771C68" w:rsidRDefault="00E81102" w:rsidP="00771C68"/>
    <w:p w:rsidR="00771C68" w:rsidRPr="000B3ECC" w:rsidRDefault="00771C68" w:rsidP="00771C68">
      <w:pPr>
        <w:pStyle w:val="Caption"/>
      </w:pPr>
      <w:r w:rsidRPr="000B3ECC">
        <w:lastRenderedPageBreak/>
        <w:t xml:space="preserve">Table </w:t>
      </w:r>
      <w:r>
        <w:t>1</w:t>
      </w:r>
      <w:r w:rsidRPr="000B3ECC">
        <w:t xml:space="preserve">. </w:t>
      </w:r>
      <w:r>
        <w:t>Purity of the sponsored substance</w:t>
      </w:r>
      <w:bookmarkEnd w:id="17"/>
    </w:p>
    <w:p w:rsidR="00771C68" w:rsidRPr="00613C85" w:rsidRDefault="00771C68" w:rsidP="00771C68">
      <w:pPr>
        <w:pStyle w:val="BodyText"/>
        <w:spacing w:after="0"/>
        <w:jc w:val="center"/>
        <w:rPr>
          <w:b/>
          <w:snapToGrid w:val="0"/>
          <w:sz w:val="20"/>
          <w:highlight w:val="yellow"/>
        </w:rPr>
      </w:pPr>
    </w:p>
    <w:tbl>
      <w:tblPr>
        <w:tblW w:w="7200" w:type="dxa"/>
        <w:tblInd w:w="786" w:type="dxa"/>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Look w:val="04A0" w:firstRow="1" w:lastRow="0" w:firstColumn="1" w:lastColumn="0" w:noHBand="0" w:noVBand="1"/>
      </w:tblPr>
      <w:tblGrid>
        <w:gridCol w:w="1440"/>
        <w:gridCol w:w="5760"/>
      </w:tblGrid>
      <w:tr w:rsidR="00E81102" w:rsidRPr="00613C85" w:rsidTr="00D66A7E">
        <w:trPr>
          <w:trHeight w:val="354"/>
        </w:trPr>
        <w:tc>
          <w:tcPr>
            <w:tcW w:w="1440" w:type="dxa"/>
            <w:tcBorders>
              <w:top w:val="single" w:sz="12" w:space="0" w:color="auto"/>
              <w:bottom w:val="single" w:sz="12" w:space="0" w:color="auto"/>
            </w:tcBorders>
            <w:shd w:val="clear" w:color="auto" w:fill="auto"/>
          </w:tcPr>
          <w:p w:rsidR="00E81102" w:rsidRPr="00610DB3" w:rsidRDefault="00E81102" w:rsidP="00B0221E">
            <w:pPr>
              <w:pStyle w:val="BodyText"/>
              <w:spacing w:after="0"/>
              <w:jc w:val="center"/>
              <w:rPr>
                <w:b/>
                <w:snapToGrid w:val="0"/>
                <w:sz w:val="18"/>
                <w:szCs w:val="18"/>
              </w:rPr>
            </w:pPr>
            <w:r>
              <w:rPr>
                <w:b/>
                <w:snapToGrid w:val="0"/>
                <w:sz w:val="18"/>
                <w:szCs w:val="18"/>
              </w:rPr>
              <w:t>Purity (%)</w:t>
            </w:r>
          </w:p>
        </w:tc>
        <w:tc>
          <w:tcPr>
            <w:tcW w:w="5760" w:type="dxa"/>
            <w:tcBorders>
              <w:top w:val="single" w:sz="12" w:space="0" w:color="auto"/>
              <w:bottom w:val="single" w:sz="12" w:space="0" w:color="auto"/>
            </w:tcBorders>
            <w:shd w:val="clear" w:color="auto" w:fill="auto"/>
          </w:tcPr>
          <w:p w:rsidR="00E81102" w:rsidRDefault="00E81102" w:rsidP="00B0221E">
            <w:pPr>
              <w:pStyle w:val="BodyText"/>
              <w:spacing w:after="0"/>
              <w:jc w:val="center"/>
              <w:rPr>
                <w:b/>
                <w:snapToGrid w:val="0"/>
                <w:sz w:val="18"/>
                <w:szCs w:val="18"/>
              </w:rPr>
            </w:pPr>
            <w:r>
              <w:rPr>
                <w:b/>
                <w:snapToGrid w:val="0"/>
                <w:sz w:val="18"/>
                <w:szCs w:val="18"/>
              </w:rPr>
              <w:t>Reported impurities</w:t>
            </w:r>
          </w:p>
        </w:tc>
      </w:tr>
      <w:tr w:rsidR="00E81102" w:rsidRPr="00613C85" w:rsidTr="00D66A7E">
        <w:trPr>
          <w:trHeight w:val="145"/>
        </w:trPr>
        <w:tc>
          <w:tcPr>
            <w:tcW w:w="1440" w:type="dxa"/>
            <w:tcBorders>
              <w:top w:val="single" w:sz="12" w:space="0" w:color="auto"/>
            </w:tcBorders>
            <w:shd w:val="clear" w:color="auto" w:fill="auto"/>
          </w:tcPr>
          <w:p w:rsidR="00E81102" w:rsidRPr="008449E7" w:rsidRDefault="00E81102" w:rsidP="00B0221E">
            <w:pPr>
              <w:pStyle w:val="BodyText"/>
              <w:spacing w:after="0"/>
              <w:jc w:val="center"/>
              <w:rPr>
                <w:snapToGrid w:val="0"/>
                <w:sz w:val="18"/>
                <w:szCs w:val="18"/>
              </w:rPr>
            </w:pPr>
            <w:r w:rsidRPr="008449E7">
              <w:rPr>
                <w:sz w:val="18"/>
                <w:szCs w:val="18"/>
              </w:rPr>
              <w:t>94 to &gt;99.5</w:t>
            </w:r>
          </w:p>
        </w:tc>
        <w:tc>
          <w:tcPr>
            <w:tcW w:w="5760" w:type="dxa"/>
            <w:tcBorders>
              <w:top w:val="single" w:sz="12" w:space="0" w:color="auto"/>
            </w:tcBorders>
            <w:shd w:val="clear" w:color="auto" w:fill="auto"/>
          </w:tcPr>
          <w:p w:rsidR="00E81102" w:rsidRPr="008449E7" w:rsidRDefault="00E81102" w:rsidP="00670970">
            <w:pPr>
              <w:pStyle w:val="BodyText"/>
              <w:spacing w:after="0"/>
              <w:jc w:val="left"/>
              <w:rPr>
                <w:sz w:val="18"/>
                <w:szCs w:val="18"/>
              </w:rPr>
            </w:pPr>
            <w:r w:rsidRPr="008449E7">
              <w:rPr>
                <w:sz w:val="18"/>
                <w:szCs w:val="18"/>
              </w:rPr>
              <w:t>&lt;1% Trichlorophenylsilane (CAS No. 98-13-5)</w:t>
            </w:r>
            <w:r w:rsidRPr="008449E7">
              <w:rPr>
                <w:sz w:val="18"/>
                <w:szCs w:val="18"/>
              </w:rPr>
              <w:tab/>
              <w:t xml:space="preserve">  </w:t>
            </w:r>
          </w:p>
          <w:p w:rsidR="00E81102" w:rsidRPr="008449E7" w:rsidRDefault="00E81102" w:rsidP="00670970">
            <w:pPr>
              <w:pStyle w:val="BodyText"/>
              <w:spacing w:after="0"/>
              <w:jc w:val="left"/>
              <w:rPr>
                <w:sz w:val="18"/>
                <w:szCs w:val="18"/>
              </w:rPr>
            </w:pPr>
            <w:r w:rsidRPr="008449E7">
              <w:rPr>
                <w:sz w:val="18"/>
                <w:szCs w:val="18"/>
              </w:rPr>
              <w:t>&lt;1% 1,3-dichloro-1,1,3,3-tetraphenyldisiloxane (CAS No. 7756-87-8)</w:t>
            </w:r>
          </w:p>
          <w:p w:rsidR="00E81102" w:rsidRPr="008449E7" w:rsidRDefault="00E81102" w:rsidP="00670970">
            <w:pPr>
              <w:pStyle w:val="BodyText"/>
              <w:spacing w:after="0"/>
              <w:jc w:val="left"/>
              <w:rPr>
                <w:sz w:val="18"/>
                <w:szCs w:val="18"/>
              </w:rPr>
            </w:pPr>
            <w:r w:rsidRPr="008449E7">
              <w:rPr>
                <w:sz w:val="18"/>
                <w:szCs w:val="18"/>
              </w:rPr>
              <w:t xml:space="preserve"> 6% close-boiling impurities in diphenyldichlorosilane</w:t>
            </w:r>
          </w:p>
        </w:tc>
      </w:tr>
    </w:tbl>
    <w:p w:rsidR="00B05271" w:rsidRDefault="00B05271">
      <w:pPr>
        <w:pStyle w:val="BodyText"/>
      </w:pPr>
    </w:p>
    <w:p w:rsidR="00B05271" w:rsidRDefault="00B05271">
      <w:pPr>
        <w:pStyle w:val="Heading2"/>
      </w:pPr>
      <w:bookmarkStart w:id="18" w:name="_Toc32726015"/>
      <w:bookmarkStart w:id="19" w:name="_Toc32727198"/>
      <w:bookmarkStart w:id="20" w:name="_Toc43868643"/>
      <w:bookmarkStart w:id="21" w:name="_Toc200358231"/>
      <w:bookmarkStart w:id="22" w:name="_Toc200359247"/>
      <w:r>
        <w:t>Physic</w:t>
      </w:r>
      <w:r w:rsidR="00B35104">
        <w:t>al</w:t>
      </w:r>
      <w:r>
        <w:t xml:space="preserve">-Chemical </w:t>
      </w:r>
      <w:r w:rsidR="00753BC8">
        <w:t>P</w:t>
      </w:r>
      <w:r>
        <w:t>roperties</w:t>
      </w:r>
      <w:bookmarkEnd w:id="18"/>
      <w:bookmarkEnd w:id="19"/>
      <w:bookmarkEnd w:id="20"/>
      <w:bookmarkEnd w:id="21"/>
      <w:bookmarkEnd w:id="22"/>
    </w:p>
    <w:p w:rsidR="00E30857" w:rsidRDefault="00E30857" w:rsidP="00E30857">
      <w:pPr>
        <w:pStyle w:val="Caption"/>
        <w:ind w:hanging="237"/>
        <w:rPr>
          <w:rFonts w:ascii="Times New Roman" w:hAnsi="Times New Roman"/>
          <w:b w:val="0"/>
          <w:bCs w:val="0"/>
        </w:rPr>
      </w:pPr>
      <w:bookmarkStart w:id="23" w:name="_Toc307397663"/>
      <w:bookmarkStart w:id="24" w:name="_Toc43868644"/>
      <w:bookmarkStart w:id="25" w:name="_Toc200358232"/>
      <w:bookmarkStart w:id="26" w:name="_Toc200359248"/>
      <w:r>
        <w:t xml:space="preserve">Table </w:t>
      </w:r>
      <w:r>
        <w:rPr>
          <w:b w:val="0"/>
        </w:rPr>
        <w:t>2</w:t>
      </w:r>
      <w:r w:rsidRPr="003E5724">
        <w:rPr>
          <w:b w:val="0"/>
          <w:bCs w:val="0"/>
        </w:rPr>
        <w:t xml:space="preserve">     </w:t>
      </w:r>
      <w:r w:rsidRPr="003E5724">
        <w:rPr>
          <w:rFonts w:ascii="Times New Roman" w:hAnsi="Times New Roman"/>
          <w:bCs w:val="0"/>
        </w:rPr>
        <w:t>Summary of Physico-Chemical Properties</w:t>
      </w:r>
      <w:bookmarkEnd w:id="23"/>
    </w:p>
    <w:tbl>
      <w:tblPr>
        <w:tblW w:w="9198" w:type="dxa"/>
        <w:tblBorders>
          <w:top w:val="single" w:sz="12" w:space="0" w:color="auto"/>
          <w:left w:val="single" w:sz="12" w:space="0" w:color="auto"/>
          <w:bottom w:val="single" w:sz="12" w:space="0" w:color="auto"/>
          <w:right w:val="single" w:sz="12" w:space="0" w:color="auto"/>
          <w:insideH w:val="single" w:sz="4" w:space="0" w:color="000000"/>
          <w:insideV w:val="single" w:sz="6" w:space="0" w:color="auto"/>
        </w:tblBorders>
        <w:tblLayout w:type="fixed"/>
        <w:tblLook w:val="0000" w:firstRow="0" w:lastRow="0" w:firstColumn="0" w:lastColumn="0" w:noHBand="0" w:noVBand="0"/>
      </w:tblPr>
      <w:tblGrid>
        <w:gridCol w:w="2988"/>
        <w:gridCol w:w="3060"/>
        <w:gridCol w:w="3150"/>
      </w:tblGrid>
      <w:tr w:rsidR="00467F8C" w:rsidTr="00D66A7E">
        <w:trPr>
          <w:trHeight w:val="417"/>
        </w:trPr>
        <w:tc>
          <w:tcPr>
            <w:tcW w:w="2988" w:type="dxa"/>
            <w:tcBorders>
              <w:top w:val="single" w:sz="12" w:space="0" w:color="auto"/>
              <w:bottom w:val="single" w:sz="12" w:space="0" w:color="auto"/>
            </w:tcBorders>
            <w:shd w:val="clear" w:color="auto" w:fill="auto"/>
          </w:tcPr>
          <w:p w:rsidR="00467F8C" w:rsidRPr="00E30857" w:rsidRDefault="00467F8C" w:rsidP="00B0221E">
            <w:pPr>
              <w:pStyle w:val="Tabletext"/>
              <w:rPr>
                <w:b/>
                <w:bCs/>
                <w:sz w:val="18"/>
                <w:szCs w:val="18"/>
              </w:rPr>
            </w:pPr>
            <w:r w:rsidRPr="00E30857">
              <w:rPr>
                <w:b/>
                <w:bCs/>
                <w:sz w:val="18"/>
                <w:szCs w:val="18"/>
              </w:rPr>
              <w:t>Property</w:t>
            </w:r>
          </w:p>
        </w:tc>
        <w:tc>
          <w:tcPr>
            <w:tcW w:w="3060" w:type="dxa"/>
            <w:tcBorders>
              <w:top w:val="single" w:sz="12" w:space="0" w:color="auto"/>
              <w:bottom w:val="single" w:sz="12" w:space="0" w:color="auto"/>
            </w:tcBorders>
            <w:shd w:val="clear" w:color="auto" w:fill="auto"/>
          </w:tcPr>
          <w:p w:rsidR="00467F8C" w:rsidRPr="00E30857" w:rsidRDefault="00467F8C" w:rsidP="00467F8C">
            <w:pPr>
              <w:pStyle w:val="BodyText"/>
              <w:tabs>
                <w:tab w:val="left" w:pos="360"/>
              </w:tabs>
              <w:spacing w:after="0"/>
              <w:jc w:val="center"/>
              <w:rPr>
                <w:b/>
                <w:sz w:val="18"/>
                <w:szCs w:val="18"/>
              </w:rPr>
            </w:pPr>
            <w:r>
              <w:rPr>
                <w:b/>
                <w:sz w:val="18"/>
                <w:szCs w:val="18"/>
              </w:rPr>
              <w:t>Value, comment</w:t>
            </w:r>
          </w:p>
        </w:tc>
        <w:tc>
          <w:tcPr>
            <w:tcW w:w="3150" w:type="dxa"/>
            <w:tcBorders>
              <w:top w:val="single" w:sz="12" w:space="0" w:color="auto"/>
              <w:bottom w:val="single" w:sz="12" w:space="0" w:color="auto"/>
            </w:tcBorders>
            <w:shd w:val="clear" w:color="auto" w:fill="auto"/>
          </w:tcPr>
          <w:p w:rsidR="00467F8C" w:rsidRPr="00E30857" w:rsidRDefault="00467F8C" w:rsidP="00B0221E">
            <w:pPr>
              <w:pStyle w:val="BodyText"/>
              <w:tabs>
                <w:tab w:val="left" w:pos="360"/>
              </w:tabs>
              <w:spacing w:after="0"/>
              <w:jc w:val="center"/>
              <w:rPr>
                <w:b/>
                <w:sz w:val="18"/>
                <w:szCs w:val="18"/>
              </w:rPr>
            </w:pPr>
            <w:r>
              <w:rPr>
                <w:b/>
                <w:sz w:val="18"/>
                <w:szCs w:val="18"/>
              </w:rPr>
              <w:t>Reference</w:t>
            </w:r>
          </w:p>
        </w:tc>
      </w:tr>
      <w:tr w:rsidR="00467F8C" w:rsidTr="00D66A7E">
        <w:tc>
          <w:tcPr>
            <w:tcW w:w="2988" w:type="dxa"/>
            <w:tcBorders>
              <w:top w:val="single" w:sz="12" w:space="0" w:color="auto"/>
            </w:tcBorders>
            <w:shd w:val="clear" w:color="auto" w:fill="auto"/>
          </w:tcPr>
          <w:p w:rsidR="00467F8C" w:rsidRPr="00E30857" w:rsidRDefault="00467F8C" w:rsidP="00087991">
            <w:pPr>
              <w:pStyle w:val="Tabletext"/>
              <w:rPr>
                <w:sz w:val="18"/>
                <w:szCs w:val="18"/>
              </w:rPr>
            </w:pPr>
            <w:r w:rsidRPr="00E30857">
              <w:rPr>
                <w:sz w:val="18"/>
                <w:szCs w:val="18"/>
              </w:rPr>
              <w:t>Physical state</w:t>
            </w:r>
          </w:p>
        </w:tc>
        <w:tc>
          <w:tcPr>
            <w:tcW w:w="3060" w:type="dxa"/>
            <w:tcBorders>
              <w:top w:val="single" w:sz="12" w:space="0" w:color="auto"/>
            </w:tcBorders>
            <w:shd w:val="clear" w:color="auto" w:fill="auto"/>
          </w:tcPr>
          <w:p w:rsidR="00467F8C" w:rsidRPr="00E30857" w:rsidRDefault="00006478" w:rsidP="00006478">
            <w:pPr>
              <w:pStyle w:val="Tabletext"/>
              <w:rPr>
                <w:sz w:val="18"/>
                <w:szCs w:val="18"/>
              </w:rPr>
            </w:pPr>
            <w:r>
              <w:rPr>
                <w:sz w:val="18"/>
                <w:szCs w:val="18"/>
              </w:rPr>
              <w:t>Colo</w:t>
            </w:r>
            <w:r w:rsidRPr="00006478">
              <w:rPr>
                <w:sz w:val="18"/>
                <w:szCs w:val="18"/>
              </w:rPr>
              <w:t>rless liquid at 20°C and 1013 hPa</w:t>
            </w:r>
          </w:p>
        </w:tc>
        <w:tc>
          <w:tcPr>
            <w:tcW w:w="3150" w:type="dxa"/>
            <w:tcBorders>
              <w:top w:val="single" w:sz="12" w:space="0" w:color="auto"/>
            </w:tcBorders>
            <w:shd w:val="clear" w:color="auto" w:fill="auto"/>
          </w:tcPr>
          <w:p w:rsidR="00467F8C" w:rsidRPr="00E30857" w:rsidRDefault="00E81102" w:rsidP="00087991">
            <w:pPr>
              <w:pStyle w:val="Tabletext"/>
              <w:rPr>
                <w:sz w:val="18"/>
                <w:szCs w:val="18"/>
              </w:rPr>
            </w:pPr>
            <w:r>
              <w:rPr>
                <w:sz w:val="18"/>
                <w:szCs w:val="18"/>
              </w:rPr>
              <w:t>-</w:t>
            </w:r>
          </w:p>
        </w:tc>
      </w:tr>
      <w:tr w:rsidR="00467F8C" w:rsidTr="00D66A7E">
        <w:trPr>
          <w:trHeight w:val="615"/>
        </w:trPr>
        <w:tc>
          <w:tcPr>
            <w:tcW w:w="2988" w:type="dxa"/>
            <w:shd w:val="clear" w:color="auto" w:fill="auto"/>
          </w:tcPr>
          <w:p w:rsidR="00467F8C" w:rsidRPr="00E30857" w:rsidRDefault="00467F8C" w:rsidP="00087991">
            <w:pPr>
              <w:pStyle w:val="Tabletext"/>
              <w:rPr>
                <w:sz w:val="18"/>
                <w:szCs w:val="18"/>
              </w:rPr>
            </w:pPr>
            <w:r w:rsidRPr="00E30857">
              <w:rPr>
                <w:sz w:val="18"/>
                <w:szCs w:val="18"/>
              </w:rPr>
              <w:t xml:space="preserve">Melting point </w:t>
            </w:r>
            <w:r>
              <w:rPr>
                <w:sz w:val="18"/>
                <w:szCs w:val="18"/>
              </w:rPr>
              <w:t>(</w:t>
            </w:r>
            <w:r w:rsidRPr="00E30857">
              <w:rPr>
                <w:sz w:val="18"/>
                <w:szCs w:val="18"/>
              </w:rPr>
              <w:t>°C</w:t>
            </w:r>
            <w:r>
              <w:rPr>
                <w:sz w:val="18"/>
                <w:szCs w:val="18"/>
              </w:rPr>
              <w:t>)</w:t>
            </w:r>
          </w:p>
        </w:tc>
        <w:tc>
          <w:tcPr>
            <w:tcW w:w="3060" w:type="dxa"/>
            <w:shd w:val="clear" w:color="auto" w:fill="auto"/>
          </w:tcPr>
          <w:p w:rsidR="00467F8C" w:rsidRPr="002E7113" w:rsidRDefault="00467F8C" w:rsidP="00006478">
            <w:pPr>
              <w:pStyle w:val="Tabletext"/>
              <w:rPr>
                <w:sz w:val="18"/>
                <w:szCs w:val="18"/>
              </w:rPr>
            </w:pPr>
            <w:r w:rsidRPr="002E7113">
              <w:rPr>
                <w:sz w:val="18"/>
                <w:szCs w:val="18"/>
              </w:rPr>
              <w:t>-</w:t>
            </w:r>
            <w:r w:rsidR="00006478">
              <w:rPr>
                <w:sz w:val="18"/>
                <w:szCs w:val="18"/>
              </w:rPr>
              <w:t>22</w:t>
            </w:r>
            <w:r>
              <w:rPr>
                <w:sz w:val="18"/>
                <w:szCs w:val="18"/>
              </w:rPr>
              <w:t>,</w:t>
            </w:r>
            <w:r w:rsidRPr="002E7113">
              <w:rPr>
                <w:sz w:val="18"/>
                <w:szCs w:val="18"/>
              </w:rPr>
              <w:t xml:space="preserve"> </w:t>
            </w:r>
            <w:r>
              <w:rPr>
                <w:sz w:val="18"/>
                <w:szCs w:val="18"/>
              </w:rPr>
              <w:t>measured</w:t>
            </w:r>
          </w:p>
        </w:tc>
        <w:tc>
          <w:tcPr>
            <w:tcW w:w="3150" w:type="dxa"/>
            <w:shd w:val="clear" w:color="auto" w:fill="auto"/>
          </w:tcPr>
          <w:p w:rsidR="00467F8C" w:rsidRPr="002E7113" w:rsidRDefault="00467F8C" w:rsidP="00087991">
            <w:pPr>
              <w:pStyle w:val="Tabletext"/>
              <w:rPr>
                <w:sz w:val="18"/>
                <w:szCs w:val="18"/>
              </w:rPr>
            </w:pPr>
            <w:r w:rsidRPr="002E7113">
              <w:rPr>
                <w:sz w:val="18"/>
                <w:szCs w:val="18"/>
              </w:rPr>
              <w:t>Sax and Lewis, 1989</w:t>
            </w:r>
          </w:p>
        </w:tc>
      </w:tr>
      <w:tr w:rsidR="00467F8C" w:rsidTr="00D66A7E">
        <w:tc>
          <w:tcPr>
            <w:tcW w:w="2988" w:type="dxa"/>
            <w:shd w:val="clear" w:color="auto" w:fill="auto"/>
          </w:tcPr>
          <w:p w:rsidR="00467F8C" w:rsidRPr="00E30857" w:rsidRDefault="00467F8C" w:rsidP="00087991">
            <w:pPr>
              <w:pStyle w:val="Tabletext"/>
              <w:rPr>
                <w:sz w:val="18"/>
                <w:szCs w:val="18"/>
              </w:rPr>
            </w:pPr>
            <w:r w:rsidRPr="00E30857">
              <w:rPr>
                <w:sz w:val="18"/>
                <w:szCs w:val="18"/>
              </w:rPr>
              <w:t>Boiling point</w:t>
            </w:r>
            <w:r>
              <w:rPr>
                <w:sz w:val="18"/>
                <w:szCs w:val="18"/>
              </w:rPr>
              <w:t xml:space="preserve"> (</w:t>
            </w:r>
            <w:r w:rsidRPr="00E30857">
              <w:rPr>
                <w:sz w:val="18"/>
                <w:szCs w:val="18"/>
              </w:rPr>
              <w:t>°C</w:t>
            </w:r>
            <w:r>
              <w:rPr>
                <w:sz w:val="18"/>
                <w:szCs w:val="18"/>
              </w:rPr>
              <w:t>)</w:t>
            </w:r>
          </w:p>
        </w:tc>
        <w:tc>
          <w:tcPr>
            <w:tcW w:w="3060" w:type="dxa"/>
            <w:shd w:val="clear" w:color="auto" w:fill="auto"/>
          </w:tcPr>
          <w:p w:rsidR="00467F8C" w:rsidRPr="002E7113" w:rsidRDefault="00467F8C" w:rsidP="00467F8C">
            <w:pPr>
              <w:pStyle w:val="Tabletext"/>
              <w:rPr>
                <w:sz w:val="18"/>
                <w:szCs w:val="18"/>
              </w:rPr>
            </w:pPr>
            <w:r w:rsidRPr="002E7113">
              <w:rPr>
                <w:sz w:val="18"/>
                <w:szCs w:val="18"/>
              </w:rPr>
              <w:t xml:space="preserve">305 </w:t>
            </w:r>
            <w:r>
              <w:rPr>
                <w:sz w:val="18"/>
                <w:szCs w:val="18"/>
              </w:rPr>
              <w:t>at 1013 hPa, measured</w:t>
            </w:r>
          </w:p>
        </w:tc>
        <w:tc>
          <w:tcPr>
            <w:tcW w:w="3150" w:type="dxa"/>
            <w:shd w:val="clear" w:color="auto" w:fill="auto"/>
          </w:tcPr>
          <w:p w:rsidR="00467F8C" w:rsidRPr="002E7113" w:rsidRDefault="00467F8C" w:rsidP="00087991">
            <w:pPr>
              <w:pStyle w:val="Tabletext"/>
              <w:rPr>
                <w:sz w:val="18"/>
                <w:szCs w:val="18"/>
              </w:rPr>
            </w:pPr>
            <w:r>
              <w:rPr>
                <w:sz w:val="18"/>
                <w:szCs w:val="18"/>
              </w:rPr>
              <w:t xml:space="preserve"> </w:t>
            </w:r>
            <w:r w:rsidRPr="002E7113">
              <w:rPr>
                <w:sz w:val="18"/>
                <w:szCs w:val="18"/>
              </w:rPr>
              <w:t>Lide, 1995</w:t>
            </w:r>
          </w:p>
        </w:tc>
      </w:tr>
      <w:tr w:rsidR="00467F8C" w:rsidTr="00D66A7E">
        <w:tc>
          <w:tcPr>
            <w:tcW w:w="2988" w:type="dxa"/>
            <w:shd w:val="clear" w:color="auto" w:fill="auto"/>
          </w:tcPr>
          <w:p w:rsidR="00467F8C" w:rsidRPr="00E30857" w:rsidRDefault="00467F8C" w:rsidP="00087991">
            <w:pPr>
              <w:pStyle w:val="Tabletext"/>
              <w:rPr>
                <w:sz w:val="18"/>
                <w:szCs w:val="18"/>
              </w:rPr>
            </w:pPr>
            <w:r w:rsidRPr="00E30857">
              <w:rPr>
                <w:sz w:val="18"/>
                <w:szCs w:val="18"/>
              </w:rPr>
              <w:t>Liquid density</w:t>
            </w:r>
          </w:p>
        </w:tc>
        <w:tc>
          <w:tcPr>
            <w:tcW w:w="3060" w:type="dxa"/>
            <w:shd w:val="clear" w:color="auto" w:fill="auto"/>
          </w:tcPr>
          <w:p w:rsidR="00467F8C" w:rsidRPr="002E7113" w:rsidRDefault="00467F8C" w:rsidP="00467F8C">
            <w:pPr>
              <w:pStyle w:val="Tabletext"/>
              <w:rPr>
                <w:sz w:val="18"/>
                <w:szCs w:val="18"/>
              </w:rPr>
            </w:pPr>
            <w:r w:rsidRPr="002E7113">
              <w:rPr>
                <w:sz w:val="18"/>
                <w:szCs w:val="18"/>
              </w:rPr>
              <w:t xml:space="preserve">1.22 relative at 20 </w:t>
            </w:r>
            <w:r w:rsidRPr="00BE5784">
              <w:rPr>
                <w:sz w:val="18"/>
                <w:szCs w:val="18"/>
                <w:vertAlign w:val="superscript"/>
              </w:rPr>
              <w:t>o</w:t>
            </w:r>
            <w:r w:rsidRPr="002E7113">
              <w:rPr>
                <w:sz w:val="18"/>
                <w:szCs w:val="18"/>
              </w:rPr>
              <w:t>C</w:t>
            </w:r>
            <w:r>
              <w:rPr>
                <w:sz w:val="18"/>
                <w:szCs w:val="18"/>
              </w:rPr>
              <w:t>, not specified</w:t>
            </w:r>
          </w:p>
        </w:tc>
        <w:tc>
          <w:tcPr>
            <w:tcW w:w="3150" w:type="dxa"/>
            <w:shd w:val="clear" w:color="auto" w:fill="auto"/>
          </w:tcPr>
          <w:p w:rsidR="00467F8C" w:rsidRPr="002E7113" w:rsidRDefault="00467F8C" w:rsidP="00087991">
            <w:pPr>
              <w:pStyle w:val="Tabletext"/>
              <w:rPr>
                <w:sz w:val="18"/>
                <w:szCs w:val="18"/>
              </w:rPr>
            </w:pPr>
            <w:r w:rsidRPr="002E7113">
              <w:rPr>
                <w:sz w:val="18"/>
                <w:szCs w:val="18"/>
              </w:rPr>
              <w:t>Weast and Astle, 1982</w:t>
            </w:r>
          </w:p>
        </w:tc>
      </w:tr>
      <w:tr w:rsidR="00467F8C" w:rsidTr="00D66A7E">
        <w:trPr>
          <w:trHeight w:val="417"/>
        </w:trPr>
        <w:tc>
          <w:tcPr>
            <w:tcW w:w="2988" w:type="dxa"/>
            <w:shd w:val="clear" w:color="auto" w:fill="auto"/>
          </w:tcPr>
          <w:p w:rsidR="00467F8C" w:rsidRPr="00D66A7E" w:rsidRDefault="00467F8C" w:rsidP="00006478">
            <w:pPr>
              <w:pStyle w:val="Tabletext"/>
              <w:rPr>
                <w:sz w:val="18"/>
                <w:szCs w:val="18"/>
                <w:lang w:val="fr-FR"/>
              </w:rPr>
            </w:pPr>
            <w:r w:rsidRPr="00D66A7E">
              <w:rPr>
                <w:sz w:val="18"/>
                <w:szCs w:val="18"/>
                <w:lang w:val="fr-FR"/>
              </w:rPr>
              <w:t xml:space="preserve">Vapour pressure (hPa at </w:t>
            </w:r>
            <w:r w:rsidR="00006478" w:rsidRPr="00D66A7E">
              <w:rPr>
                <w:sz w:val="18"/>
                <w:szCs w:val="18"/>
                <w:lang w:val="fr-FR"/>
              </w:rPr>
              <w:t xml:space="preserve">25 </w:t>
            </w:r>
            <w:r w:rsidRPr="00D66A7E">
              <w:rPr>
                <w:sz w:val="18"/>
                <w:szCs w:val="18"/>
                <w:lang w:val="fr-FR"/>
              </w:rPr>
              <w:t>°C)</w:t>
            </w:r>
          </w:p>
        </w:tc>
        <w:tc>
          <w:tcPr>
            <w:tcW w:w="3060" w:type="dxa"/>
            <w:shd w:val="clear" w:color="auto" w:fill="auto"/>
          </w:tcPr>
          <w:p w:rsidR="00467F8C" w:rsidRPr="002E7113" w:rsidRDefault="00467F8C" w:rsidP="00467F8C">
            <w:pPr>
              <w:pStyle w:val="Tabletext"/>
              <w:rPr>
                <w:sz w:val="18"/>
                <w:szCs w:val="18"/>
              </w:rPr>
            </w:pPr>
            <w:r>
              <w:rPr>
                <w:sz w:val="18"/>
                <w:szCs w:val="18"/>
              </w:rPr>
              <w:t>0.00078, estimated</w:t>
            </w:r>
          </w:p>
        </w:tc>
        <w:tc>
          <w:tcPr>
            <w:tcW w:w="3150" w:type="dxa"/>
            <w:shd w:val="clear" w:color="auto" w:fill="auto"/>
          </w:tcPr>
          <w:p w:rsidR="00467F8C" w:rsidRPr="002E7113" w:rsidRDefault="002124C7" w:rsidP="00087991">
            <w:pPr>
              <w:pStyle w:val="Tabletext"/>
              <w:rPr>
                <w:sz w:val="18"/>
                <w:szCs w:val="18"/>
              </w:rPr>
            </w:pPr>
            <w:r>
              <w:rPr>
                <w:sz w:val="18"/>
                <w:szCs w:val="18"/>
              </w:rPr>
              <w:t>PFA, 2009a</w:t>
            </w:r>
            <w:r w:rsidR="00467F8C" w:rsidRPr="002E7113">
              <w:rPr>
                <w:sz w:val="18"/>
                <w:szCs w:val="18"/>
              </w:rPr>
              <w:t>,</w:t>
            </w:r>
            <w:r w:rsidR="00467F8C">
              <w:rPr>
                <w:sz w:val="18"/>
                <w:szCs w:val="18"/>
              </w:rPr>
              <w:t xml:space="preserve"> </w:t>
            </w:r>
            <w:r w:rsidR="00467F8C" w:rsidRPr="002E7113">
              <w:rPr>
                <w:sz w:val="18"/>
                <w:szCs w:val="18"/>
              </w:rPr>
              <w:t>2011a</w:t>
            </w:r>
          </w:p>
        </w:tc>
      </w:tr>
      <w:tr w:rsidR="00467F8C" w:rsidTr="00D66A7E">
        <w:tc>
          <w:tcPr>
            <w:tcW w:w="2988" w:type="dxa"/>
            <w:shd w:val="clear" w:color="auto" w:fill="auto"/>
          </w:tcPr>
          <w:p w:rsidR="00467F8C" w:rsidRPr="00E30857" w:rsidRDefault="00467F8C" w:rsidP="00087991">
            <w:pPr>
              <w:pStyle w:val="Tabletext"/>
              <w:rPr>
                <w:sz w:val="18"/>
                <w:szCs w:val="18"/>
              </w:rPr>
            </w:pPr>
            <w:r w:rsidRPr="00E30857">
              <w:rPr>
                <w:sz w:val="18"/>
                <w:szCs w:val="18"/>
              </w:rPr>
              <w:t>Water solubility</w:t>
            </w:r>
            <w:r>
              <w:rPr>
                <w:sz w:val="18"/>
                <w:szCs w:val="18"/>
              </w:rPr>
              <w:t xml:space="preserve"> (mg/L</w:t>
            </w:r>
            <w:r w:rsidR="00006478">
              <w:rPr>
                <w:sz w:val="18"/>
                <w:szCs w:val="18"/>
              </w:rPr>
              <w:t xml:space="preserve"> </w:t>
            </w:r>
            <w:r w:rsidR="00006478" w:rsidRPr="00E30857">
              <w:rPr>
                <w:sz w:val="18"/>
                <w:szCs w:val="18"/>
              </w:rPr>
              <w:t>at 2</w:t>
            </w:r>
            <w:r w:rsidR="00006478">
              <w:rPr>
                <w:sz w:val="18"/>
                <w:szCs w:val="18"/>
              </w:rPr>
              <w:t>5</w:t>
            </w:r>
            <w:r w:rsidR="00006478" w:rsidRPr="00E30857">
              <w:rPr>
                <w:sz w:val="18"/>
                <w:szCs w:val="18"/>
              </w:rPr>
              <w:t xml:space="preserve"> °C</w:t>
            </w:r>
            <w:r>
              <w:rPr>
                <w:sz w:val="18"/>
                <w:szCs w:val="18"/>
              </w:rPr>
              <w:t>)</w:t>
            </w:r>
            <w:r w:rsidRPr="00E30857">
              <w:rPr>
                <w:sz w:val="18"/>
                <w:szCs w:val="18"/>
              </w:rPr>
              <w:t xml:space="preserve"> (a, b)</w:t>
            </w:r>
          </w:p>
        </w:tc>
        <w:tc>
          <w:tcPr>
            <w:tcW w:w="3060" w:type="dxa"/>
            <w:shd w:val="clear" w:color="auto" w:fill="auto"/>
          </w:tcPr>
          <w:p w:rsidR="00467F8C" w:rsidRPr="00E30857" w:rsidRDefault="00467F8C" w:rsidP="00467F8C">
            <w:pPr>
              <w:pStyle w:val="Tabletext"/>
              <w:rPr>
                <w:sz w:val="18"/>
                <w:szCs w:val="18"/>
              </w:rPr>
            </w:pPr>
            <w:r>
              <w:rPr>
                <w:sz w:val="18"/>
                <w:szCs w:val="18"/>
              </w:rPr>
              <w:t>2.8, estimated</w:t>
            </w:r>
          </w:p>
        </w:tc>
        <w:tc>
          <w:tcPr>
            <w:tcW w:w="3150" w:type="dxa"/>
            <w:shd w:val="clear" w:color="auto" w:fill="auto"/>
          </w:tcPr>
          <w:p w:rsidR="00467F8C" w:rsidRDefault="00467F8C" w:rsidP="00087991">
            <w:pPr>
              <w:pStyle w:val="Tabletext"/>
              <w:rPr>
                <w:sz w:val="18"/>
                <w:szCs w:val="18"/>
              </w:rPr>
            </w:pPr>
            <w:r w:rsidRPr="00E30857">
              <w:rPr>
                <w:sz w:val="18"/>
                <w:szCs w:val="18"/>
              </w:rPr>
              <w:t xml:space="preserve">US EPA, </w:t>
            </w:r>
            <w:r>
              <w:rPr>
                <w:sz w:val="18"/>
                <w:szCs w:val="18"/>
              </w:rPr>
              <w:t>2013,</w:t>
            </w:r>
            <w:r w:rsidRPr="00E30857">
              <w:rPr>
                <w:sz w:val="18"/>
                <w:szCs w:val="18"/>
              </w:rPr>
              <w:t xml:space="preserve"> EPISuite v4.1</w:t>
            </w:r>
            <w:r>
              <w:rPr>
                <w:sz w:val="18"/>
                <w:szCs w:val="18"/>
              </w:rPr>
              <w:t>0</w:t>
            </w:r>
          </w:p>
        </w:tc>
      </w:tr>
      <w:tr w:rsidR="00467F8C" w:rsidTr="00D66A7E">
        <w:tc>
          <w:tcPr>
            <w:tcW w:w="2988" w:type="dxa"/>
            <w:shd w:val="clear" w:color="auto" w:fill="auto"/>
          </w:tcPr>
          <w:p w:rsidR="00467F8C" w:rsidRPr="00E30857" w:rsidRDefault="00467F8C" w:rsidP="00087991">
            <w:pPr>
              <w:pStyle w:val="Tabletext"/>
              <w:rPr>
                <w:sz w:val="18"/>
                <w:szCs w:val="18"/>
              </w:rPr>
            </w:pPr>
            <w:r w:rsidRPr="00E30857">
              <w:rPr>
                <w:sz w:val="18"/>
                <w:szCs w:val="18"/>
              </w:rPr>
              <w:t>Partition coefficient n-octanol/water (log value)(a, b)</w:t>
            </w:r>
          </w:p>
        </w:tc>
        <w:tc>
          <w:tcPr>
            <w:tcW w:w="3060" w:type="dxa"/>
            <w:shd w:val="clear" w:color="auto" w:fill="auto"/>
          </w:tcPr>
          <w:p w:rsidR="00467F8C" w:rsidRDefault="00467F8C" w:rsidP="00467F8C">
            <w:r>
              <w:rPr>
                <w:sz w:val="18"/>
                <w:szCs w:val="18"/>
              </w:rPr>
              <w:t xml:space="preserve">5.06, </w:t>
            </w:r>
            <w:r w:rsidRPr="00327631">
              <w:rPr>
                <w:sz w:val="18"/>
                <w:szCs w:val="18"/>
              </w:rPr>
              <w:t>estimated</w:t>
            </w:r>
          </w:p>
        </w:tc>
        <w:tc>
          <w:tcPr>
            <w:tcW w:w="3150" w:type="dxa"/>
            <w:shd w:val="clear" w:color="auto" w:fill="auto"/>
          </w:tcPr>
          <w:p w:rsidR="00467F8C" w:rsidRDefault="00467F8C" w:rsidP="00087991">
            <w:pPr>
              <w:rPr>
                <w:sz w:val="18"/>
                <w:szCs w:val="18"/>
              </w:rPr>
            </w:pPr>
            <w:r w:rsidRPr="00E30857">
              <w:rPr>
                <w:sz w:val="18"/>
                <w:szCs w:val="18"/>
              </w:rPr>
              <w:t xml:space="preserve">US EPA, </w:t>
            </w:r>
            <w:r>
              <w:rPr>
                <w:sz w:val="18"/>
                <w:szCs w:val="18"/>
              </w:rPr>
              <w:t>2013,</w:t>
            </w:r>
            <w:r w:rsidRPr="00E30857">
              <w:rPr>
                <w:sz w:val="18"/>
                <w:szCs w:val="18"/>
              </w:rPr>
              <w:t xml:space="preserve"> EPISuite v4.1</w:t>
            </w:r>
            <w:r>
              <w:rPr>
                <w:sz w:val="18"/>
                <w:szCs w:val="18"/>
              </w:rPr>
              <w:t>0</w:t>
            </w:r>
          </w:p>
        </w:tc>
      </w:tr>
      <w:tr w:rsidR="00467F8C" w:rsidTr="00D66A7E">
        <w:trPr>
          <w:trHeight w:val="534"/>
        </w:trPr>
        <w:tc>
          <w:tcPr>
            <w:tcW w:w="2988" w:type="dxa"/>
            <w:shd w:val="clear" w:color="auto" w:fill="auto"/>
          </w:tcPr>
          <w:p w:rsidR="00467F8C" w:rsidRPr="00E30857" w:rsidRDefault="00467F8C" w:rsidP="00087991">
            <w:pPr>
              <w:pStyle w:val="Tabletext"/>
              <w:rPr>
                <w:sz w:val="18"/>
                <w:szCs w:val="18"/>
              </w:rPr>
            </w:pPr>
            <w:r w:rsidRPr="00E30857">
              <w:rPr>
                <w:sz w:val="18"/>
                <w:szCs w:val="18"/>
              </w:rPr>
              <w:t xml:space="preserve">Henry’s law constant </w:t>
            </w:r>
            <w:r>
              <w:rPr>
                <w:sz w:val="18"/>
                <w:szCs w:val="18"/>
              </w:rPr>
              <w:t>(</w:t>
            </w:r>
            <w:r w:rsidRPr="00745325">
              <w:rPr>
                <w:sz w:val="18"/>
                <w:szCs w:val="18"/>
              </w:rPr>
              <w:t>Pa-m3/mole</w:t>
            </w:r>
            <w:r w:rsidR="00006478">
              <w:rPr>
                <w:sz w:val="18"/>
                <w:szCs w:val="18"/>
              </w:rPr>
              <w:t xml:space="preserve"> </w:t>
            </w:r>
            <w:r w:rsidR="00006478" w:rsidRPr="00E30857">
              <w:rPr>
                <w:sz w:val="18"/>
                <w:szCs w:val="18"/>
              </w:rPr>
              <w:t>at 2</w:t>
            </w:r>
            <w:r w:rsidR="00006478">
              <w:rPr>
                <w:sz w:val="18"/>
                <w:szCs w:val="18"/>
              </w:rPr>
              <w:t>5</w:t>
            </w:r>
            <w:r w:rsidR="00006478" w:rsidRPr="00E30857">
              <w:rPr>
                <w:sz w:val="18"/>
                <w:szCs w:val="18"/>
              </w:rPr>
              <w:t xml:space="preserve"> °C</w:t>
            </w:r>
            <w:r>
              <w:rPr>
                <w:sz w:val="18"/>
                <w:szCs w:val="18"/>
              </w:rPr>
              <w:t xml:space="preserve">) </w:t>
            </w:r>
            <w:r w:rsidRPr="00E30857">
              <w:rPr>
                <w:sz w:val="18"/>
                <w:szCs w:val="18"/>
              </w:rPr>
              <w:t>(b)</w:t>
            </w:r>
          </w:p>
        </w:tc>
        <w:tc>
          <w:tcPr>
            <w:tcW w:w="3060" w:type="dxa"/>
            <w:shd w:val="clear" w:color="auto" w:fill="auto"/>
          </w:tcPr>
          <w:p w:rsidR="00467F8C" w:rsidRDefault="00467F8C" w:rsidP="00467F8C">
            <w:r>
              <w:rPr>
                <w:sz w:val="18"/>
                <w:szCs w:val="18"/>
              </w:rPr>
              <w:t xml:space="preserve">Bond estimate: 7.1, </w:t>
            </w:r>
            <w:r w:rsidRPr="00327631">
              <w:rPr>
                <w:sz w:val="18"/>
                <w:szCs w:val="18"/>
              </w:rPr>
              <w:t>estimated</w:t>
            </w:r>
          </w:p>
        </w:tc>
        <w:tc>
          <w:tcPr>
            <w:tcW w:w="3150" w:type="dxa"/>
            <w:shd w:val="clear" w:color="auto" w:fill="auto"/>
          </w:tcPr>
          <w:p w:rsidR="00467F8C" w:rsidRDefault="00467F8C" w:rsidP="00087991">
            <w:pPr>
              <w:rPr>
                <w:sz w:val="18"/>
                <w:szCs w:val="18"/>
              </w:rPr>
            </w:pPr>
            <w:r w:rsidRPr="00E30857">
              <w:rPr>
                <w:sz w:val="18"/>
                <w:szCs w:val="18"/>
              </w:rPr>
              <w:t xml:space="preserve">US EPA, </w:t>
            </w:r>
            <w:r>
              <w:rPr>
                <w:sz w:val="18"/>
                <w:szCs w:val="18"/>
              </w:rPr>
              <w:t>2013,</w:t>
            </w:r>
            <w:r w:rsidRPr="00E30857">
              <w:rPr>
                <w:sz w:val="18"/>
                <w:szCs w:val="18"/>
              </w:rPr>
              <w:t xml:space="preserve"> EPISuite v4.1</w:t>
            </w:r>
            <w:r>
              <w:rPr>
                <w:sz w:val="18"/>
                <w:szCs w:val="18"/>
              </w:rPr>
              <w:t>0</w:t>
            </w:r>
          </w:p>
        </w:tc>
      </w:tr>
    </w:tbl>
    <w:p w:rsidR="00E30857" w:rsidRDefault="00E30857" w:rsidP="00E30857">
      <w:pPr>
        <w:pStyle w:val="BodyText"/>
        <w:spacing w:after="0"/>
        <w:rPr>
          <w:sz w:val="20"/>
        </w:rPr>
      </w:pPr>
      <w:r>
        <w:rPr>
          <w:sz w:val="20"/>
        </w:rPr>
        <w:t xml:space="preserve">(a) These </w:t>
      </w:r>
      <w:r w:rsidRPr="00A54EC5">
        <w:rPr>
          <w:sz w:val="20"/>
        </w:rPr>
        <w:t>values may not be</w:t>
      </w:r>
      <w:r>
        <w:rPr>
          <w:sz w:val="20"/>
        </w:rPr>
        <w:t xml:space="preserve"> accurate because the substance</w:t>
      </w:r>
      <w:r w:rsidR="002170B2">
        <w:rPr>
          <w:sz w:val="20"/>
        </w:rPr>
        <w:t xml:space="preserve"> i</w:t>
      </w:r>
      <w:r>
        <w:rPr>
          <w:sz w:val="20"/>
        </w:rPr>
        <w:t xml:space="preserve">s </w:t>
      </w:r>
      <w:r w:rsidRPr="00A54EC5">
        <w:rPr>
          <w:sz w:val="20"/>
        </w:rPr>
        <w:t>hydrolytically unstable.</w:t>
      </w:r>
    </w:p>
    <w:p w:rsidR="00E30857" w:rsidRDefault="00E30857" w:rsidP="00E30857">
      <w:pPr>
        <w:pStyle w:val="BodyText"/>
        <w:spacing w:after="0"/>
        <w:rPr>
          <w:sz w:val="20"/>
        </w:rPr>
      </w:pPr>
      <w:r>
        <w:rPr>
          <w:sz w:val="20"/>
        </w:rPr>
        <w:t xml:space="preserve">(b) Reliability =4; </w:t>
      </w:r>
      <w:r w:rsidRPr="00F00708">
        <w:rPr>
          <w:sz w:val="20"/>
        </w:rPr>
        <w:t>The EPI</w:t>
      </w:r>
      <w:r>
        <w:rPr>
          <w:sz w:val="20"/>
        </w:rPr>
        <w:t xml:space="preserve"> </w:t>
      </w:r>
      <w:r w:rsidRPr="00F00708">
        <w:rPr>
          <w:sz w:val="20"/>
        </w:rPr>
        <w:t>Suite program (</w:t>
      </w:r>
      <w:r w:rsidR="00F30DC8">
        <w:rPr>
          <w:sz w:val="20"/>
        </w:rPr>
        <w:t>201</w:t>
      </w:r>
      <w:r w:rsidR="00C72C1E">
        <w:rPr>
          <w:sz w:val="20"/>
        </w:rPr>
        <w:t>2</w:t>
      </w:r>
      <w:r w:rsidR="002A4827">
        <w:rPr>
          <w:sz w:val="20"/>
        </w:rPr>
        <w:t xml:space="preserve"> or 2013</w:t>
      </w:r>
      <w:r w:rsidR="00F30DC8">
        <w:rPr>
          <w:sz w:val="20"/>
        </w:rPr>
        <w:t xml:space="preserve">, </w:t>
      </w:r>
      <w:r w:rsidRPr="00F00708">
        <w:rPr>
          <w:sz w:val="20"/>
        </w:rPr>
        <w:t>v</w:t>
      </w:r>
      <w:r w:rsidR="00F63453">
        <w:rPr>
          <w:sz w:val="20"/>
        </w:rPr>
        <w:t>4.10</w:t>
      </w:r>
      <w:r w:rsidRPr="00F00708">
        <w:rPr>
          <w:sz w:val="20"/>
        </w:rPr>
        <w:t>)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w:t>
      </w:r>
    </w:p>
    <w:p w:rsidR="00B05271" w:rsidRDefault="00B9635B">
      <w:pPr>
        <w:pStyle w:val="Heading2"/>
      </w:pPr>
      <w:r>
        <w:t>Analogue</w:t>
      </w:r>
      <w:r w:rsidR="00B35104">
        <w:t xml:space="preserve"> </w:t>
      </w:r>
      <w:r w:rsidR="00B05271">
        <w:t>Justification</w:t>
      </w:r>
      <w:bookmarkEnd w:id="24"/>
      <w:bookmarkEnd w:id="25"/>
      <w:bookmarkEnd w:id="26"/>
    </w:p>
    <w:p w:rsidR="00D53D03" w:rsidRDefault="00944569" w:rsidP="00B55EFE">
      <w:pPr>
        <w:pStyle w:val="Text"/>
        <w:spacing w:line="240" w:lineRule="auto"/>
        <w:jc w:val="both"/>
      </w:pPr>
      <w:r>
        <w:t xml:space="preserve">Chlorosilanes, including </w:t>
      </w:r>
      <w:r w:rsidR="00B55EFE" w:rsidRPr="00B55EFE">
        <w:rPr>
          <w:b/>
        </w:rPr>
        <w:t>DClDPS</w:t>
      </w:r>
      <w:r w:rsidRPr="007865FF">
        <w:t>, react</w:t>
      </w:r>
      <w:r>
        <w:t xml:space="preserve"> rapidly when exposed to moisture</w:t>
      </w:r>
      <w:r w:rsidR="00000D1C">
        <w:t xml:space="preserve"> or polar reagents (those that are protic and as such contain a dissociable H</w:t>
      </w:r>
      <w:r w:rsidR="00000D1C" w:rsidRPr="00000D1C">
        <w:rPr>
          <w:vertAlign w:val="superscript"/>
        </w:rPr>
        <w:t>+</w:t>
      </w:r>
      <w:r w:rsidR="00000D1C">
        <w:t>)</w:t>
      </w:r>
      <w:r>
        <w:t>, producing hydrogen chloride (HCl; CAS No. 7647-01-0)</w:t>
      </w:r>
      <w:r w:rsidR="00E725D9">
        <w:t>,</w:t>
      </w:r>
      <w:r>
        <w:t xml:space="preserve"> </w:t>
      </w:r>
      <w:r w:rsidR="00000D1C">
        <w:t>diphenylsilanediol (CAS No 947-42-2; Table 3)</w:t>
      </w:r>
      <w:r w:rsidR="00000D1C">
        <w:rPr>
          <w:rStyle w:val="FootnoteReference"/>
        </w:rPr>
        <w:footnoteReference w:id="2"/>
      </w:r>
      <w:r w:rsidR="00E725D9">
        <w:t xml:space="preserve">, and </w:t>
      </w:r>
      <w:r w:rsidRPr="00E725D9">
        <w:t>the corresponding silanols (in general, siloxane oligomers and polymers; Bayer et al. 1991, Bazant et al. 1965, Noll 1968, and Tomanek 1990).</w:t>
      </w:r>
      <w:r>
        <w:t xml:space="preserve">  </w:t>
      </w:r>
      <w:bookmarkStart w:id="27" w:name="_Toc307397664"/>
      <w:r w:rsidR="00EB6F1E" w:rsidRPr="00D66A7E">
        <w:t>Each mole of</w:t>
      </w:r>
      <w:r w:rsidR="00EB6F1E">
        <w:rPr>
          <w:b/>
        </w:rPr>
        <w:t xml:space="preserve"> </w:t>
      </w:r>
      <w:r w:rsidR="00D53D03" w:rsidRPr="00B55EFE">
        <w:rPr>
          <w:b/>
        </w:rPr>
        <w:t>D</w:t>
      </w:r>
      <w:r w:rsidR="00677684" w:rsidRPr="00B55EFE">
        <w:rPr>
          <w:b/>
        </w:rPr>
        <w:t>Cl</w:t>
      </w:r>
      <w:r w:rsidR="00D53D03" w:rsidRPr="00B55EFE">
        <w:rPr>
          <w:b/>
        </w:rPr>
        <w:t>DPS</w:t>
      </w:r>
      <w:r w:rsidR="00D53D03">
        <w:t xml:space="preserve"> hydrolyses to form two moles of HCl, and one mole of diphenylsilanediol. </w:t>
      </w:r>
      <w:r w:rsidR="00A26628">
        <w:t xml:space="preserve">The hydrolysis half-life of </w:t>
      </w:r>
      <w:r w:rsidR="00A26628" w:rsidRPr="00D66A7E">
        <w:rPr>
          <w:b/>
        </w:rPr>
        <w:t>DClDPS</w:t>
      </w:r>
      <w:r w:rsidR="00A26628">
        <w:t xml:space="preserve"> is &lt; 1 minute at 1.5 </w:t>
      </w:r>
      <w:r w:rsidR="00A26628" w:rsidRPr="00D66A7E">
        <w:rPr>
          <w:vertAlign w:val="superscript"/>
        </w:rPr>
        <w:t>o</w:t>
      </w:r>
      <w:r w:rsidR="00A26628">
        <w:t>C for pH 4, 7, and 9.</w:t>
      </w:r>
      <w:r w:rsidR="00D53D03">
        <w:t xml:space="preserve">  </w:t>
      </w:r>
    </w:p>
    <w:p w:rsidR="00D53D03" w:rsidRDefault="00D53D03" w:rsidP="00D53D03">
      <w:pPr>
        <w:pStyle w:val="Text"/>
        <w:spacing w:before="0" w:line="240" w:lineRule="auto"/>
        <w:jc w:val="both"/>
      </w:pPr>
    </w:p>
    <w:p w:rsidR="00944569" w:rsidRDefault="00944569" w:rsidP="00944569">
      <w:pPr>
        <w:pStyle w:val="Caption"/>
        <w:ind w:hanging="237"/>
        <w:rPr>
          <w:rFonts w:ascii="Times New Roman" w:hAnsi="Times New Roman"/>
          <w:b w:val="0"/>
          <w:bCs w:val="0"/>
        </w:rPr>
      </w:pPr>
      <w:r>
        <w:lastRenderedPageBreak/>
        <w:t xml:space="preserve">Table </w:t>
      </w:r>
      <w:r>
        <w:rPr>
          <w:b w:val="0"/>
        </w:rPr>
        <w:t>3</w:t>
      </w:r>
      <w:r w:rsidRPr="003E5724">
        <w:rPr>
          <w:b w:val="0"/>
          <w:bCs w:val="0"/>
        </w:rPr>
        <w:t xml:space="preserve">     </w:t>
      </w:r>
      <w:r w:rsidR="00D0412E">
        <w:rPr>
          <w:b w:val="0"/>
          <w:bCs w:val="0"/>
        </w:rPr>
        <w:t>Spons</w:t>
      </w:r>
      <w:r w:rsidR="00AF71C9">
        <w:rPr>
          <w:b w:val="0"/>
          <w:bCs w:val="0"/>
        </w:rPr>
        <w:t>o</w:t>
      </w:r>
      <w:r w:rsidR="00D0412E">
        <w:rPr>
          <w:b w:val="0"/>
          <w:bCs w:val="0"/>
        </w:rPr>
        <w:t xml:space="preserve">red and Supporting Substance </w:t>
      </w:r>
      <w:r w:rsidR="002170B2">
        <w:rPr>
          <w:b w:val="0"/>
          <w:bCs w:val="0"/>
        </w:rPr>
        <w:t>S</w:t>
      </w:r>
      <w:r>
        <w:rPr>
          <w:rFonts w:ascii="Times New Roman" w:hAnsi="Times New Roman"/>
          <w:bCs w:val="0"/>
        </w:rPr>
        <w:t>ilanol hydrolysis product</w:t>
      </w:r>
      <w:bookmarkEnd w:id="27"/>
      <w:r>
        <w:rPr>
          <w:rFonts w:ascii="Times New Roman" w:hAnsi="Times New Roman"/>
          <w:bCs w:val="0"/>
        </w:rPr>
        <w:t xml:space="preserve"> </w:t>
      </w:r>
    </w:p>
    <w:tbl>
      <w:tblPr>
        <w:tblW w:w="8568" w:type="dxa"/>
        <w:tblBorders>
          <w:top w:val="single" w:sz="12" w:space="0" w:color="auto"/>
          <w:left w:val="single" w:sz="12" w:space="0" w:color="auto"/>
          <w:bottom w:val="single" w:sz="12" w:space="0" w:color="auto"/>
          <w:right w:val="single" w:sz="12" w:space="0" w:color="auto"/>
          <w:insideH w:val="single" w:sz="4" w:space="0" w:color="000000"/>
          <w:insideV w:val="single" w:sz="6" w:space="0" w:color="auto"/>
        </w:tblBorders>
        <w:tblLayout w:type="fixed"/>
        <w:tblLook w:val="0000" w:firstRow="0" w:lastRow="0" w:firstColumn="0" w:lastColumn="0" w:noHBand="0" w:noVBand="0"/>
      </w:tblPr>
      <w:tblGrid>
        <w:gridCol w:w="4068"/>
        <w:gridCol w:w="4500"/>
      </w:tblGrid>
      <w:tr w:rsidR="00944569" w:rsidTr="00D66A7E">
        <w:trPr>
          <w:trHeight w:val="417"/>
        </w:trPr>
        <w:tc>
          <w:tcPr>
            <w:tcW w:w="4068" w:type="dxa"/>
            <w:tcBorders>
              <w:top w:val="single" w:sz="12" w:space="0" w:color="auto"/>
              <w:bottom w:val="single" w:sz="12" w:space="0" w:color="auto"/>
            </w:tcBorders>
            <w:shd w:val="clear" w:color="auto" w:fill="auto"/>
          </w:tcPr>
          <w:p w:rsidR="00944569" w:rsidRPr="00195C8C" w:rsidRDefault="00944569" w:rsidP="00317A2F">
            <w:pPr>
              <w:pStyle w:val="Tabletext"/>
              <w:rPr>
                <w:b/>
                <w:bCs/>
                <w:sz w:val="18"/>
                <w:szCs w:val="18"/>
              </w:rPr>
            </w:pPr>
            <w:r>
              <w:rPr>
                <w:b/>
                <w:bCs/>
                <w:sz w:val="18"/>
                <w:szCs w:val="18"/>
              </w:rPr>
              <w:t>Sponsored substance</w:t>
            </w:r>
          </w:p>
        </w:tc>
        <w:tc>
          <w:tcPr>
            <w:tcW w:w="4500" w:type="dxa"/>
            <w:tcBorders>
              <w:top w:val="single" w:sz="12" w:space="0" w:color="auto"/>
              <w:bottom w:val="single" w:sz="12" w:space="0" w:color="auto"/>
            </w:tcBorders>
            <w:shd w:val="clear" w:color="auto" w:fill="auto"/>
          </w:tcPr>
          <w:p w:rsidR="00944569" w:rsidRPr="008005EA" w:rsidRDefault="00944569" w:rsidP="00317A2F">
            <w:pPr>
              <w:pStyle w:val="BodyText"/>
              <w:tabs>
                <w:tab w:val="left" w:pos="360"/>
              </w:tabs>
              <w:spacing w:after="0"/>
              <w:jc w:val="center"/>
              <w:rPr>
                <w:b/>
                <w:sz w:val="18"/>
                <w:szCs w:val="18"/>
              </w:rPr>
            </w:pPr>
            <w:r>
              <w:rPr>
                <w:b/>
                <w:sz w:val="18"/>
                <w:szCs w:val="18"/>
              </w:rPr>
              <w:t>Sponsored substance silanol hydrolysis product</w:t>
            </w:r>
          </w:p>
        </w:tc>
      </w:tr>
      <w:tr w:rsidR="00944569" w:rsidTr="00D66A7E">
        <w:trPr>
          <w:trHeight w:val="417"/>
        </w:trPr>
        <w:tc>
          <w:tcPr>
            <w:tcW w:w="4068" w:type="dxa"/>
            <w:tcBorders>
              <w:top w:val="single" w:sz="12" w:space="0" w:color="auto"/>
            </w:tcBorders>
            <w:shd w:val="clear" w:color="auto" w:fill="auto"/>
          </w:tcPr>
          <w:p w:rsidR="00944569" w:rsidRDefault="00944569" w:rsidP="00B507D9">
            <w:pPr>
              <w:pStyle w:val="Tabletext"/>
              <w:rPr>
                <w:b/>
                <w:bCs/>
                <w:sz w:val="18"/>
                <w:szCs w:val="18"/>
              </w:rPr>
            </w:pPr>
            <w:r>
              <w:rPr>
                <w:b/>
                <w:bCs/>
                <w:sz w:val="18"/>
                <w:szCs w:val="18"/>
              </w:rPr>
              <w:t>D</w:t>
            </w:r>
            <w:r w:rsidR="00677684">
              <w:rPr>
                <w:b/>
                <w:bCs/>
                <w:sz w:val="18"/>
                <w:szCs w:val="18"/>
              </w:rPr>
              <w:t>Cl</w:t>
            </w:r>
            <w:r>
              <w:rPr>
                <w:b/>
                <w:bCs/>
                <w:sz w:val="18"/>
                <w:szCs w:val="18"/>
              </w:rPr>
              <w:t xml:space="preserve">DPS </w:t>
            </w:r>
            <w:r w:rsidR="00B35A3D">
              <w:rPr>
                <w:rFonts w:ascii="Arial" w:hAnsi="Arial" w:cs="Arial"/>
                <w:noProof/>
                <w:snapToGrid/>
                <w:sz w:val="18"/>
                <w:szCs w:val="18"/>
                <w:lang w:val="en-GB" w:eastAsia="en-GB"/>
              </w:rPr>
              <w:drawing>
                <wp:inline distT="0" distB="0" distL="0" distR="0" wp14:anchorId="1D12F5CE" wp14:editId="7B6CABF6">
                  <wp:extent cx="1409700" cy="1409700"/>
                  <wp:effectExtent l="19050" t="0" r="0" b="0"/>
                  <wp:docPr id="4" name="Picture 1" descr="Description: http://chem.sis.nlm.nih.gov/chemidplus/RenderImage?maxscale=30&amp;width=200&amp;height=200&amp;superlistid=0000080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chem.sis.nlm.nih.gov/chemidplus/RenderImage?maxscale=30&amp;width=200&amp;height=200&amp;superlistid=0000080104"/>
                          <pic:cNvPicPr>
                            <a:picLocks noChangeAspect="1" noChangeArrowheads="1"/>
                          </pic:cNvPicPr>
                        </pic:nvPicPr>
                        <pic:blipFill>
                          <a:blip r:embed="rId18" cstate="print"/>
                          <a:srcRect/>
                          <a:stretch>
                            <a:fillRect/>
                          </a:stretch>
                        </pic:blipFill>
                        <pic:spPr bwMode="auto">
                          <a:xfrm>
                            <a:off x="0" y="0"/>
                            <a:ext cx="1409700" cy="1409700"/>
                          </a:xfrm>
                          <a:prstGeom prst="rect">
                            <a:avLst/>
                          </a:prstGeom>
                          <a:noFill/>
                          <a:ln w="9525">
                            <a:noFill/>
                            <a:miter lim="800000"/>
                            <a:headEnd/>
                            <a:tailEnd/>
                          </a:ln>
                        </pic:spPr>
                      </pic:pic>
                    </a:graphicData>
                  </a:graphic>
                </wp:inline>
              </w:drawing>
            </w:r>
          </w:p>
        </w:tc>
        <w:tc>
          <w:tcPr>
            <w:tcW w:w="4500" w:type="dxa"/>
            <w:tcBorders>
              <w:top w:val="single" w:sz="12" w:space="0" w:color="auto"/>
            </w:tcBorders>
            <w:shd w:val="clear" w:color="auto" w:fill="auto"/>
          </w:tcPr>
          <w:p w:rsidR="00944569" w:rsidRDefault="00944569" w:rsidP="00317A2F">
            <w:pPr>
              <w:pStyle w:val="BodyText"/>
              <w:tabs>
                <w:tab w:val="left" w:pos="360"/>
              </w:tabs>
              <w:spacing w:after="0"/>
              <w:jc w:val="center"/>
              <w:rPr>
                <w:b/>
                <w:sz w:val="18"/>
                <w:szCs w:val="18"/>
              </w:rPr>
            </w:pPr>
            <w:r>
              <w:rPr>
                <w:b/>
                <w:sz w:val="18"/>
                <w:szCs w:val="18"/>
              </w:rPr>
              <w:t>Diphenylsilanediol (CAS No 947-42-2)</w:t>
            </w:r>
          </w:p>
          <w:p w:rsidR="00B507D9" w:rsidRDefault="001F2478" w:rsidP="00317A2F">
            <w:pPr>
              <w:pStyle w:val="BodyText"/>
              <w:tabs>
                <w:tab w:val="left" w:pos="360"/>
              </w:tabs>
              <w:spacing w:after="0"/>
              <w:jc w:val="center"/>
              <w:rPr>
                <w:b/>
                <w:sz w:val="18"/>
                <w:szCs w:val="18"/>
              </w:rPr>
            </w:pPr>
            <w:r>
              <w:rPr>
                <w:rFonts w:ascii="Arial" w:hAnsi="Arial" w:cs="Arial"/>
                <w:noProof/>
                <w:sz w:val="14"/>
                <w:szCs w:val="14"/>
                <w:lang w:eastAsia="en-GB"/>
              </w:rPr>
              <w:drawing>
                <wp:inline distT="0" distB="0" distL="0" distR="0" wp14:anchorId="130DEB30" wp14:editId="18045CCB">
                  <wp:extent cx="1664970" cy="1664970"/>
                  <wp:effectExtent l="19050" t="0" r="0" b="0"/>
                  <wp:docPr id="12" name="Picture 7" descr="Image of Chemical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of Chemical Structure"/>
                          <pic:cNvPicPr>
                            <a:picLocks noChangeAspect="1" noChangeArrowheads="1"/>
                          </pic:cNvPicPr>
                        </pic:nvPicPr>
                        <pic:blipFill>
                          <a:blip r:embed="rId20" cstate="print"/>
                          <a:srcRect/>
                          <a:stretch>
                            <a:fillRect/>
                          </a:stretch>
                        </pic:blipFill>
                        <pic:spPr bwMode="auto">
                          <a:xfrm rot="16200000">
                            <a:off x="0" y="0"/>
                            <a:ext cx="1664970" cy="1664970"/>
                          </a:xfrm>
                          <a:prstGeom prst="rect">
                            <a:avLst/>
                          </a:prstGeom>
                          <a:noFill/>
                          <a:ln w="9525">
                            <a:noFill/>
                            <a:miter lim="800000"/>
                            <a:headEnd/>
                            <a:tailEnd/>
                          </a:ln>
                        </pic:spPr>
                      </pic:pic>
                    </a:graphicData>
                  </a:graphic>
                </wp:inline>
              </w:drawing>
            </w:r>
          </w:p>
        </w:tc>
      </w:tr>
      <w:tr w:rsidR="00D0412E" w:rsidTr="00D66A7E">
        <w:trPr>
          <w:trHeight w:val="417"/>
        </w:trPr>
        <w:tc>
          <w:tcPr>
            <w:tcW w:w="4068" w:type="dxa"/>
            <w:shd w:val="clear" w:color="auto" w:fill="auto"/>
          </w:tcPr>
          <w:p w:rsidR="00D0412E" w:rsidRDefault="00D0412E" w:rsidP="00B507D9">
            <w:pPr>
              <w:pStyle w:val="Tabletext"/>
              <w:rPr>
                <w:b/>
                <w:bCs/>
                <w:sz w:val="18"/>
                <w:szCs w:val="18"/>
              </w:rPr>
            </w:pPr>
            <w:r w:rsidRPr="00D66A7E">
              <w:rPr>
                <w:rFonts w:ascii="Arial" w:hAnsi="Arial" w:cs="Arial"/>
                <w:noProof/>
                <w:sz w:val="18"/>
                <w:szCs w:val="18"/>
                <w:lang w:val="en-GB" w:eastAsia="en-GB"/>
              </w:rPr>
              <w:drawing>
                <wp:inline distT="0" distB="0" distL="0" distR="0" wp14:anchorId="137BF885" wp14:editId="15F9B78C">
                  <wp:extent cx="1772920" cy="1772920"/>
                  <wp:effectExtent l="19050" t="0" r="0" b="0"/>
                  <wp:docPr id="2" name="Picture 2" descr="http://chem.sis.nlm.nih.gov/chemidplus/RenderImage?maxscale=30&amp;width=200&amp;height=200&amp;superlistid=000009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hem.sis.nlm.nih.gov/chemidplus/RenderImage?maxscale=30&amp;width=200&amp;height=200&amp;superlistid=0000098135"/>
                          <pic:cNvPicPr>
                            <a:picLocks noChangeAspect="1" noChangeArrowheads="1"/>
                          </pic:cNvPicPr>
                        </pic:nvPicPr>
                        <pic:blipFill>
                          <a:blip r:embed="rId21" cstate="print"/>
                          <a:srcRect/>
                          <a:stretch>
                            <a:fillRect/>
                          </a:stretch>
                        </pic:blipFill>
                        <pic:spPr bwMode="auto">
                          <a:xfrm>
                            <a:off x="0" y="0"/>
                            <a:ext cx="1772920" cy="1772920"/>
                          </a:xfrm>
                          <a:prstGeom prst="rect">
                            <a:avLst/>
                          </a:prstGeom>
                          <a:noFill/>
                          <a:ln w="9525">
                            <a:noFill/>
                            <a:miter lim="800000"/>
                            <a:headEnd/>
                            <a:tailEnd/>
                          </a:ln>
                        </pic:spPr>
                      </pic:pic>
                    </a:graphicData>
                  </a:graphic>
                </wp:inline>
              </w:drawing>
            </w:r>
          </w:p>
          <w:p w:rsidR="00D0412E" w:rsidRDefault="00D0412E" w:rsidP="00B507D9">
            <w:pPr>
              <w:pStyle w:val="Tabletext"/>
              <w:rPr>
                <w:b/>
                <w:bCs/>
                <w:sz w:val="18"/>
                <w:szCs w:val="18"/>
              </w:rPr>
            </w:pPr>
            <w:r>
              <w:rPr>
                <w:b/>
                <w:bCs/>
                <w:sz w:val="18"/>
                <w:szCs w:val="18"/>
              </w:rPr>
              <w:t>TClPS</w:t>
            </w:r>
          </w:p>
          <w:p w:rsidR="00D0412E" w:rsidRDefault="00D0412E" w:rsidP="00B507D9">
            <w:pPr>
              <w:pStyle w:val="Tabletext"/>
              <w:rPr>
                <w:b/>
                <w:bCs/>
                <w:sz w:val="18"/>
                <w:szCs w:val="18"/>
              </w:rPr>
            </w:pPr>
          </w:p>
        </w:tc>
        <w:tc>
          <w:tcPr>
            <w:tcW w:w="4500" w:type="dxa"/>
            <w:shd w:val="clear" w:color="auto" w:fill="auto"/>
          </w:tcPr>
          <w:p w:rsidR="00D0412E" w:rsidRDefault="00D0412E" w:rsidP="00317A2F">
            <w:pPr>
              <w:pStyle w:val="BodyText"/>
              <w:tabs>
                <w:tab w:val="left" w:pos="360"/>
              </w:tabs>
              <w:spacing w:after="0"/>
              <w:jc w:val="center"/>
              <w:rPr>
                <w:b/>
                <w:sz w:val="18"/>
                <w:szCs w:val="18"/>
              </w:rPr>
            </w:pPr>
            <w:r w:rsidRPr="00D66A7E">
              <w:rPr>
                <w:rFonts w:ascii="Arial" w:hAnsi="Arial" w:cs="Arial"/>
                <w:noProof/>
                <w:sz w:val="14"/>
                <w:szCs w:val="14"/>
                <w:lang w:eastAsia="en-GB"/>
              </w:rPr>
              <w:drawing>
                <wp:inline distT="0" distB="0" distL="0" distR="0" wp14:anchorId="2803364D" wp14:editId="1E46E38B">
                  <wp:extent cx="1626870" cy="1626870"/>
                  <wp:effectExtent l="19050" t="0" r="0" b="0"/>
                  <wp:docPr id="11" name="Picture 4" descr="Image of Chemical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of Chemical Structure"/>
                          <pic:cNvPicPr>
                            <a:picLocks noChangeAspect="1" noChangeArrowheads="1"/>
                          </pic:cNvPicPr>
                        </pic:nvPicPr>
                        <pic:blipFill>
                          <a:blip r:embed="rId22" cstate="print"/>
                          <a:srcRect/>
                          <a:stretch>
                            <a:fillRect/>
                          </a:stretch>
                        </pic:blipFill>
                        <pic:spPr bwMode="auto">
                          <a:xfrm>
                            <a:off x="0" y="0"/>
                            <a:ext cx="1623623" cy="1623623"/>
                          </a:xfrm>
                          <a:prstGeom prst="rect">
                            <a:avLst/>
                          </a:prstGeom>
                          <a:noFill/>
                          <a:ln w="9525">
                            <a:noFill/>
                            <a:miter lim="800000"/>
                            <a:headEnd/>
                            <a:tailEnd/>
                          </a:ln>
                        </pic:spPr>
                      </pic:pic>
                    </a:graphicData>
                  </a:graphic>
                </wp:inline>
              </w:drawing>
            </w:r>
          </w:p>
          <w:p w:rsidR="00D0412E" w:rsidRDefault="00D0412E" w:rsidP="00317A2F">
            <w:pPr>
              <w:pStyle w:val="BodyText"/>
              <w:tabs>
                <w:tab w:val="left" w:pos="360"/>
              </w:tabs>
              <w:spacing w:after="0"/>
              <w:jc w:val="center"/>
              <w:rPr>
                <w:b/>
                <w:sz w:val="18"/>
                <w:szCs w:val="18"/>
              </w:rPr>
            </w:pPr>
            <w:r>
              <w:rPr>
                <w:b/>
                <w:sz w:val="18"/>
                <w:szCs w:val="18"/>
              </w:rPr>
              <w:t>Phenylsilanetriol (CAS No 3047-74-3)</w:t>
            </w:r>
          </w:p>
        </w:tc>
      </w:tr>
    </w:tbl>
    <w:p w:rsidR="00B9635B" w:rsidRDefault="00B9635B" w:rsidP="00B9635B">
      <w:pPr>
        <w:pStyle w:val="Text"/>
        <w:spacing w:before="0" w:line="240" w:lineRule="auto"/>
        <w:jc w:val="both"/>
      </w:pPr>
    </w:p>
    <w:p w:rsidR="00430887" w:rsidRPr="00983ABE" w:rsidRDefault="00A26628" w:rsidP="0059637C">
      <w:pPr>
        <w:pStyle w:val="Text"/>
        <w:spacing w:line="240" w:lineRule="auto"/>
        <w:jc w:val="both"/>
        <w:rPr>
          <w:i/>
        </w:rPr>
      </w:pPr>
      <w:r w:rsidRPr="00983ABE">
        <w:rPr>
          <w:i/>
        </w:rPr>
        <w:t>Human Health, Aquatic Toxicity and Environmental Fate Analogues</w:t>
      </w:r>
      <w:r w:rsidR="00FF53DC" w:rsidRPr="00983ABE">
        <w:rPr>
          <w:i/>
        </w:rPr>
        <w:t xml:space="preserve"> </w:t>
      </w:r>
      <w:r w:rsidR="0059637C" w:rsidRPr="00983ABE">
        <w:rPr>
          <w:i/>
        </w:rPr>
        <w:t xml:space="preserve"> </w:t>
      </w:r>
    </w:p>
    <w:p w:rsidR="00267342" w:rsidRDefault="00A26628" w:rsidP="004D725D">
      <w:pPr>
        <w:pStyle w:val="Text"/>
        <w:spacing w:line="240" w:lineRule="auto"/>
        <w:jc w:val="both"/>
      </w:pPr>
      <w:r>
        <w:t>(1)</w:t>
      </w:r>
      <w:r w:rsidR="00A70F20" w:rsidRPr="00A70F20">
        <w:t xml:space="preserve"> </w:t>
      </w:r>
      <w:r w:rsidR="00267342" w:rsidRPr="00267342">
        <w:t xml:space="preserve">Hydrolysis products of </w:t>
      </w:r>
      <w:r w:rsidR="00267342" w:rsidRPr="00983ABE">
        <w:rPr>
          <w:b/>
        </w:rPr>
        <w:t>DClDPS</w:t>
      </w:r>
      <w:r w:rsidR="00267342" w:rsidRPr="00267342">
        <w:t xml:space="preserve"> are used to characterize toxicity due to its very fast hydrolysis.  Data for hydrolysis products HCl and diphenylsilanediol are used to represent repeated dose mammalian toxicity and acute aquatic toxicity. HCl is also used to represent acute toxicity, irritation, and genotoxicity.</w:t>
      </w:r>
      <w:r w:rsidR="00267342">
        <w:t xml:space="preserve">  </w:t>
      </w:r>
    </w:p>
    <w:p w:rsidR="00A70F20" w:rsidRDefault="00A26628" w:rsidP="004D725D">
      <w:pPr>
        <w:pStyle w:val="Text"/>
        <w:spacing w:line="240" w:lineRule="auto"/>
        <w:jc w:val="both"/>
      </w:pPr>
      <w:r>
        <w:t xml:space="preserve">(2) </w:t>
      </w:r>
      <w:r w:rsidR="00267342" w:rsidRPr="00267342">
        <w:t xml:space="preserve">Structural analogues are used directly as read across substances, or through rapid hydrolysis to a structurally similar silanediol, to characterize the toxicity of </w:t>
      </w:r>
      <w:r w:rsidR="00267342" w:rsidRPr="00D66A7E">
        <w:rPr>
          <w:b/>
        </w:rPr>
        <w:t>DClDPS</w:t>
      </w:r>
      <w:r w:rsidR="00267342" w:rsidRPr="00267342">
        <w:t xml:space="preserve">. A structurally analogous phenylchlorosilane, trichlorophenylsilane (TClPS, CAS No. 98-13-5), with the same expected rapid hydrolysis rate as </w:t>
      </w:r>
      <w:r w:rsidR="00267342" w:rsidRPr="00D66A7E">
        <w:rPr>
          <w:b/>
        </w:rPr>
        <w:t>DClDPS</w:t>
      </w:r>
      <w:r w:rsidR="00267342" w:rsidRPr="00267342">
        <w:t>, is used to represent the biodegradation and chromosome aberration endpoints.</w:t>
      </w:r>
    </w:p>
    <w:p w:rsidR="00A26628" w:rsidRPr="000109A6" w:rsidRDefault="00A26628" w:rsidP="004D725D">
      <w:pPr>
        <w:pStyle w:val="Text"/>
        <w:spacing w:line="240" w:lineRule="auto"/>
        <w:jc w:val="both"/>
      </w:pPr>
      <w:r>
        <w:t xml:space="preserve">HCl was presented and agreed under the OECD Cooperative Chemicals Assessment Programme </w:t>
      </w:r>
      <w:r w:rsidRPr="00D66A7E">
        <w:rPr>
          <w:szCs w:val="24"/>
        </w:rPr>
        <w:t>(</w:t>
      </w:r>
      <w:hyperlink r:id="rId23" w:history="1">
        <w:r w:rsidRPr="00E725D9">
          <w:rPr>
            <w:rStyle w:val="Hyperlink"/>
            <w:sz w:val="24"/>
            <w:szCs w:val="24"/>
          </w:rPr>
          <w:t>http://www.oecd.org/env/hazard/data</w:t>
        </w:r>
      </w:hyperlink>
      <w:r w:rsidRPr="00D66A7E">
        <w:rPr>
          <w:szCs w:val="24"/>
        </w:rPr>
        <w:t>).</w:t>
      </w:r>
    </w:p>
    <w:p w:rsidR="00A43F64" w:rsidRPr="000109A6" w:rsidRDefault="00A43F64" w:rsidP="00A43F64">
      <w:pPr>
        <w:pStyle w:val="Caption"/>
        <w:ind w:hanging="237"/>
        <w:rPr>
          <w:rFonts w:ascii="Times New Roman" w:hAnsi="Times New Roman"/>
          <w:b w:val="0"/>
          <w:bCs w:val="0"/>
        </w:rPr>
      </w:pPr>
      <w:r w:rsidRPr="000109A6">
        <w:lastRenderedPageBreak/>
        <w:t xml:space="preserve">Table </w:t>
      </w:r>
      <w:r w:rsidRPr="000109A6">
        <w:rPr>
          <w:b w:val="0"/>
        </w:rPr>
        <w:t>4</w:t>
      </w:r>
      <w:r w:rsidRPr="000109A6">
        <w:rPr>
          <w:b w:val="0"/>
          <w:bCs w:val="0"/>
        </w:rPr>
        <w:t xml:space="preserve">     Estimated </w:t>
      </w:r>
      <w:r w:rsidRPr="000109A6">
        <w:rPr>
          <w:rFonts w:ascii="Times New Roman" w:hAnsi="Times New Roman"/>
          <w:bCs w:val="0"/>
        </w:rPr>
        <w:t xml:space="preserve">water solubility and partition coefficient </w:t>
      </w:r>
      <w:r w:rsidR="00006478">
        <w:rPr>
          <w:rFonts w:ascii="Times New Roman" w:hAnsi="Times New Roman"/>
          <w:bCs w:val="0"/>
        </w:rPr>
        <w:t xml:space="preserve">(log Kow) </w:t>
      </w:r>
      <w:r w:rsidRPr="000109A6">
        <w:rPr>
          <w:rFonts w:ascii="Times New Roman" w:hAnsi="Times New Roman"/>
          <w:bCs w:val="0"/>
        </w:rPr>
        <w:t>for hydrolysis products</w:t>
      </w:r>
    </w:p>
    <w:tbl>
      <w:tblPr>
        <w:tblW w:w="5958" w:type="dxa"/>
        <w:tblInd w:w="1242" w:type="dxa"/>
        <w:tblBorders>
          <w:top w:val="single" w:sz="12" w:space="0" w:color="auto"/>
          <w:left w:val="single" w:sz="12" w:space="0" w:color="auto"/>
          <w:bottom w:val="single" w:sz="12" w:space="0" w:color="auto"/>
          <w:right w:val="single" w:sz="12" w:space="0" w:color="auto"/>
          <w:insideH w:val="single" w:sz="4" w:space="0" w:color="000000"/>
          <w:insideV w:val="single" w:sz="6" w:space="0" w:color="auto"/>
        </w:tblBorders>
        <w:tblLayout w:type="fixed"/>
        <w:tblLook w:val="0000" w:firstRow="0" w:lastRow="0" w:firstColumn="0" w:lastColumn="0" w:noHBand="0" w:noVBand="0"/>
      </w:tblPr>
      <w:tblGrid>
        <w:gridCol w:w="2358"/>
        <w:gridCol w:w="3600"/>
      </w:tblGrid>
      <w:tr w:rsidR="002170B2" w:rsidRPr="000109A6" w:rsidTr="00D66A7E">
        <w:trPr>
          <w:trHeight w:val="417"/>
        </w:trPr>
        <w:tc>
          <w:tcPr>
            <w:tcW w:w="2358" w:type="dxa"/>
            <w:tcBorders>
              <w:top w:val="single" w:sz="12" w:space="0" w:color="auto"/>
              <w:bottom w:val="single" w:sz="12" w:space="0" w:color="auto"/>
            </w:tcBorders>
            <w:shd w:val="clear" w:color="auto" w:fill="auto"/>
          </w:tcPr>
          <w:p w:rsidR="002170B2" w:rsidRPr="000109A6" w:rsidRDefault="002170B2" w:rsidP="008B6202">
            <w:pPr>
              <w:pStyle w:val="Tabletext"/>
              <w:rPr>
                <w:b/>
                <w:bCs/>
                <w:sz w:val="18"/>
                <w:szCs w:val="18"/>
              </w:rPr>
            </w:pPr>
            <w:r w:rsidRPr="000109A6">
              <w:rPr>
                <w:b/>
                <w:bCs/>
                <w:sz w:val="18"/>
                <w:szCs w:val="18"/>
              </w:rPr>
              <w:t>Property</w:t>
            </w:r>
          </w:p>
        </w:tc>
        <w:tc>
          <w:tcPr>
            <w:tcW w:w="3600" w:type="dxa"/>
            <w:tcBorders>
              <w:top w:val="single" w:sz="12" w:space="0" w:color="auto"/>
              <w:bottom w:val="single" w:sz="12" w:space="0" w:color="auto"/>
            </w:tcBorders>
            <w:shd w:val="clear" w:color="auto" w:fill="auto"/>
          </w:tcPr>
          <w:p w:rsidR="002170B2" w:rsidRPr="000109A6" w:rsidRDefault="002170B2" w:rsidP="008B6202">
            <w:pPr>
              <w:pStyle w:val="BodyText"/>
              <w:tabs>
                <w:tab w:val="left" w:pos="360"/>
              </w:tabs>
              <w:spacing w:after="0"/>
              <w:jc w:val="center"/>
              <w:rPr>
                <w:b/>
                <w:sz w:val="18"/>
                <w:szCs w:val="18"/>
              </w:rPr>
            </w:pPr>
            <w:r w:rsidRPr="000109A6">
              <w:rPr>
                <w:b/>
                <w:sz w:val="18"/>
                <w:szCs w:val="18"/>
              </w:rPr>
              <w:t xml:space="preserve">Diphenylsilanediol </w:t>
            </w:r>
          </w:p>
          <w:p w:rsidR="002170B2" w:rsidRPr="000109A6" w:rsidRDefault="002170B2" w:rsidP="008B6202">
            <w:pPr>
              <w:pStyle w:val="BodyText"/>
              <w:tabs>
                <w:tab w:val="left" w:pos="360"/>
              </w:tabs>
              <w:spacing w:after="0"/>
              <w:jc w:val="center"/>
              <w:rPr>
                <w:b/>
                <w:sz w:val="18"/>
                <w:szCs w:val="18"/>
              </w:rPr>
            </w:pPr>
            <w:r w:rsidRPr="000109A6">
              <w:rPr>
                <w:b/>
                <w:sz w:val="18"/>
                <w:szCs w:val="18"/>
              </w:rPr>
              <w:t>(CAS No 947-42-2)</w:t>
            </w:r>
          </w:p>
        </w:tc>
      </w:tr>
      <w:tr w:rsidR="002170B2" w:rsidRPr="000109A6" w:rsidTr="00D66A7E">
        <w:tc>
          <w:tcPr>
            <w:tcW w:w="2358" w:type="dxa"/>
            <w:tcBorders>
              <w:top w:val="single" w:sz="12" w:space="0" w:color="auto"/>
            </w:tcBorders>
            <w:shd w:val="clear" w:color="auto" w:fill="auto"/>
          </w:tcPr>
          <w:p w:rsidR="002170B2" w:rsidRPr="000109A6" w:rsidRDefault="002170B2" w:rsidP="008B6202">
            <w:pPr>
              <w:pStyle w:val="Tabletext"/>
              <w:rPr>
                <w:sz w:val="18"/>
                <w:szCs w:val="18"/>
              </w:rPr>
            </w:pPr>
            <w:r w:rsidRPr="000109A6">
              <w:rPr>
                <w:sz w:val="18"/>
                <w:szCs w:val="18"/>
              </w:rPr>
              <w:t>Water solubility (mg/L)</w:t>
            </w:r>
          </w:p>
        </w:tc>
        <w:tc>
          <w:tcPr>
            <w:tcW w:w="3600" w:type="dxa"/>
            <w:tcBorders>
              <w:top w:val="single" w:sz="12" w:space="0" w:color="auto"/>
            </w:tcBorders>
            <w:shd w:val="clear" w:color="auto" w:fill="auto"/>
          </w:tcPr>
          <w:p w:rsidR="002170B2" w:rsidRPr="000109A6" w:rsidRDefault="002170B2" w:rsidP="00AD4432">
            <w:pPr>
              <w:pStyle w:val="Tabletext"/>
              <w:jc w:val="center"/>
              <w:rPr>
                <w:sz w:val="18"/>
                <w:szCs w:val="18"/>
              </w:rPr>
            </w:pPr>
            <w:r w:rsidRPr="000109A6">
              <w:rPr>
                <w:sz w:val="18"/>
                <w:szCs w:val="18"/>
              </w:rPr>
              <w:t>670 (US EPA, 2013)</w:t>
            </w:r>
          </w:p>
        </w:tc>
      </w:tr>
      <w:tr w:rsidR="002170B2" w:rsidRPr="000109A6" w:rsidTr="00D66A7E">
        <w:trPr>
          <w:trHeight w:val="408"/>
        </w:trPr>
        <w:tc>
          <w:tcPr>
            <w:tcW w:w="2358" w:type="dxa"/>
            <w:shd w:val="clear" w:color="auto" w:fill="auto"/>
          </w:tcPr>
          <w:p w:rsidR="002170B2" w:rsidRPr="000109A6" w:rsidRDefault="002170B2" w:rsidP="008B6202">
            <w:pPr>
              <w:pStyle w:val="Tabletext"/>
              <w:rPr>
                <w:sz w:val="18"/>
                <w:szCs w:val="18"/>
              </w:rPr>
            </w:pPr>
            <w:r w:rsidRPr="000109A6">
              <w:rPr>
                <w:sz w:val="18"/>
                <w:szCs w:val="18"/>
              </w:rPr>
              <w:t>Partition coefficient</w:t>
            </w:r>
            <w:r w:rsidR="00006478">
              <w:rPr>
                <w:sz w:val="18"/>
                <w:szCs w:val="18"/>
              </w:rPr>
              <w:t xml:space="preserve"> (log Kow)</w:t>
            </w:r>
          </w:p>
        </w:tc>
        <w:tc>
          <w:tcPr>
            <w:tcW w:w="3600" w:type="dxa"/>
            <w:shd w:val="clear" w:color="auto" w:fill="auto"/>
          </w:tcPr>
          <w:p w:rsidR="002170B2" w:rsidRPr="000109A6" w:rsidRDefault="002170B2" w:rsidP="002124C7">
            <w:pPr>
              <w:pStyle w:val="Tabletext"/>
              <w:jc w:val="center"/>
              <w:rPr>
                <w:sz w:val="18"/>
                <w:szCs w:val="18"/>
              </w:rPr>
            </w:pPr>
            <w:r w:rsidRPr="000109A6">
              <w:rPr>
                <w:sz w:val="18"/>
                <w:szCs w:val="18"/>
              </w:rPr>
              <w:t>2.0 (PFA, 2011</w:t>
            </w:r>
            <w:r w:rsidR="002124C7">
              <w:rPr>
                <w:sz w:val="18"/>
                <w:szCs w:val="18"/>
              </w:rPr>
              <w:t>b</w:t>
            </w:r>
            <w:r w:rsidRPr="000109A6">
              <w:rPr>
                <w:sz w:val="18"/>
                <w:szCs w:val="18"/>
              </w:rPr>
              <w:t>, 2012</w:t>
            </w:r>
            <w:r w:rsidR="003379F6">
              <w:rPr>
                <w:sz w:val="18"/>
                <w:szCs w:val="18"/>
              </w:rPr>
              <w:t>a</w:t>
            </w:r>
            <w:r w:rsidRPr="000109A6">
              <w:rPr>
                <w:sz w:val="18"/>
                <w:szCs w:val="18"/>
              </w:rPr>
              <w:t>)</w:t>
            </w:r>
          </w:p>
        </w:tc>
      </w:tr>
    </w:tbl>
    <w:p w:rsidR="00A43F64" w:rsidRPr="000109A6" w:rsidRDefault="00A43F64" w:rsidP="00A43F64">
      <w:pPr>
        <w:pStyle w:val="BodyText"/>
        <w:rPr>
          <w:sz w:val="18"/>
          <w:szCs w:val="18"/>
        </w:rPr>
      </w:pPr>
      <w:r w:rsidRPr="000109A6">
        <w:rPr>
          <w:sz w:val="18"/>
          <w:szCs w:val="18"/>
        </w:rPr>
        <w:t>(a) Reliability = 4; The EPI Suite program (2012, v4.10) developed by the U.S. Environmental Protection Agency and Syracuse Research Corporation has not been validated for chemicals that contain silanes in their molecular structure.</w:t>
      </w:r>
    </w:p>
    <w:p w:rsidR="004D725D" w:rsidRDefault="004D725D" w:rsidP="00B9635B">
      <w:pPr>
        <w:pStyle w:val="Text"/>
        <w:spacing w:before="0" w:line="240" w:lineRule="auto"/>
        <w:jc w:val="both"/>
      </w:pPr>
    </w:p>
    <w:p w:rsidR="00B9635B" w:rsidRDefault="00B9635B" w:rsidP="00B9635B">
      <w:pPr>
        <w:pStyle w:val="Text"/>
        <w:spacing w:before="0" w:line="240" w:lineRule="auto"/>
        <w:jc w:val="both"/>
      </w:pPr>
      <w:r>
        <w:t xml:space="preserve">Table </w:t>
      </w:r>
      <w:r w:rsidR="003B5DCB">
        <w:t xml:space="preserve">5 </w:t>
      </w:r>
      <w:r>
        <w:t xml:space="preserve">provides </w:t>
      </w:r>
      <w:r w:rsidR="00DD357C">
        <w:t xml:space="preserve">the read across strategy </w:t>
      </w:r>
      <w:r>
        <w:t xml:space="preserve">for </w:t>
      </w:r>
      <w:r w:rsidR="00B55EFE" w:rsidRPr="00B55EFE">
        <w:rPr>
          <w:b/>
        </w:rPr>
        <w:t>DClDPS</w:t>
      </w:r>
      <w:r>
        <w:t xml:space="preserve">.      </w:t>
      </w:r>
    </w:p>
    <w:p w:rsidR="00D66F67" w:rsidRPr="000B3ECC" w:rsidRDefault="00D66F67" w:rsidP="00D66F67">
      <w:pPr>
        <w:pStyle w:val="Caption"/>
      </w:pPr>
      <w:bookmarkStart w:id="28" w:name="_Toc298237440"/>
      <w:bookmarkStart w:id="29" w:name="_Toc307397667"/>
      <w:r w:rsidRPr="000B3ECC">
        <w:t xml:space="preserve">Table </w:t>
      </w:r>
      <w:r w:rsidR="003B5DCB">
        <w:t>5</w:t>
      </w:r>
      <w:r w:rsidRPr="000B3ECC">
        <w:t>. Read Across Strategy</w:t>
      </w:r>
      <w:bookmarkEnd w:id="28"/>
      <w:bookmarkEnd w:id="29"/>
      <w:r w:rsidR="00DD357C" w:rsidRPr="00DD357C">
        <w:t xml:space="preserve"> </w:t>
      </w:r>
      <w:r w:rsidR="00DD357C">
        <w:t>for Filling Data Gaps</w:t>
      </w:r>
    </w:p>
    <w:p w:rsidR="00D66F67" w:rsidRPr="00613C85" w:rsidRDefault="00D66F67" w:rsidP="00D66F67">
      <w:pPr>
        <w:pStyle w:val="BodyText"/>
        <w:spacing w:after="0"/>
        <w:jc w:val="center"/>
        <w:rPr>
          <w:b/>
          <w:snapToGrid w:val="0"/>
          <w:sz w:val="20"/>
          <w:highlight w:val="yellow"/>
        </w:rPr>
      </w:pPr>
    </w:p>
    <w:tbl>
      <w:tblPr>
        <w:tblW w:w="9531" w:type="dxa"/>
        <w:tblInd w:w="216" w:type="dxa"/>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Look w:val="04A0" w:firstRow="1" w:lastRow="0" w:firstColumn="1" w:lastColumn="0" w:noHBand="0" w:noVBand="1"/>
      </w:tblPr>
      <w:tblGrid>
        <w:gridCol w:w="1350"/>
        <w:gridCol w:w="1377"/>
        <w:gridCol w:w="1276"/>
        <w:gridCol w:w="1418"/>
        <w:gridCol w:w="2126"/>
        <w:gridCol w:w="1984"/>
      </w:tblGrid>
      <w:tr w:rsidR="00267342" w:rsidRPr="00613C85" w:rsidTr="00D66A7E">
        <w:trPr>
          <w:trHeight w:val="354"/>
        </w:trPr>
        <w:tc>
          <w:tcPr>
            <w:tcW w:w="1350" w:type="dxa"/>
            <w:tcBorders>
              <w:top w:val="single" w:sz="12" w:space="0" w:color="auto"/>
              <w:bottom w:val="single" w:sz="12" w:space="0" w:color="auto"/>
            </w:tcBorders>
            <w:shd w:val="clear" w:color="auto" w:fill="auto"/>
          </w:tcPr>
          <w:p w:rsidR="00267342" w:rsidRPr="009E6A85" w:rsidRDefault="00267342" w:rsidP="00317A2F">
            <w:pPr>
              <w:pStyle w:val="BodyText"/>
              <w:spacing w:after="0"/>
              <w:jc w:val="center"/>
              <w:rPr>
                <w:b/>
                <w:snapToGrid w:val="0"/>
                <w:sz w:val="18"/>
                <w:szCs w:val="18"/>
              </w:rPr>
            </w:pPr>
            <w:r w:rsidRPr="009E6A85">
              <w:rPr>
                <w:b/>
                <w:snapToGrid w:val="0"/>
                <w:sz w:val="18"/>
                <w:szCs w:val="18"/>
              </w:rPr>
              <w:t>Env. Fate</w:t>
            </w:r>
          </w:p>
        </w:tc>
        <w:tc>
          <w:tcPr>
            <w:tcW w:w="6197" w:type="dxa"/>
            <w:gridSpan w:val="4"/>
            <w:tcBorders>
              <w:top w:val="single" w:sz="12" w:space="0" w:color="auto"/>
              <w:bottom w:val="single" w:sz="12" w:space="0" w:color="auto"/>
            </w:tcBorders>
            <w:shd w:val="clear" w:color="auto" w:fill="auto"/>
          </w:tcPr>
          <w:p w:rsidR="00267342" w:rsidRPr="009E6A85" w:rsidRDefault="00267342" w:rsidP="00317A2F">
            <w:pPr>
              <w:pStyle w:val="BodyText"/>
              <w:spacing w:after="0"/>
              <w:jc w:val="center"/>
              <w:rPr>
                <w:b/>
                <w:snapToGrid w:val="0"/>
                <w:sz w:val="18"/>
                <w:szCs w:val="18"/>
              </w:rPr>
            </w:pPr>
            <w:r w:rsidRPr="009E6A85">
              <w:rPr>
                <w:b/>
                <w:snapToGrid w:val="0"/>
                <w:sz w:val="18"/>
                <w:szCs w:val="18"/>
              </w:rPr>
              <w:t>Mammalian toxicity</w:t>
            </w:r>
          </w:p>
        </w:tc>
        <w:tc>
          <w:tcPr>
            <w:tcW w:w="1984" w:type="dxa"/>
            <w:tcBorders>
              <w:top w:val="single" w:sz="12" w:space="0" w:color="auto"/>
              <w:bottom w:val="single" w:sz="12" w:space="0" w:color="auto"/>
            </w:tcBorders>
            <w:shd w:val="clear" w:color="auto" w:fill="auto"/>
          </w:tcPr>
          <w:p w:rsidR="00267342" w:rsidRPr="009E6A85" w:rsidRDefault="00267342" w:rsidP="00317A2F">
            <w:pPr>
              <w:pStyle w:val="BodyText"/>
              <w:spacing w:after="0"/>
              <w:jc w:val="center"/>
              <w:rPr>
                <w:b/>
                <w:snapToGrid w:val="0"/>
                <w:sz w:val="18"/>
                <w:szCs w:val="18"/>
              </w:rPr>
            </w:pPr>
            <w:r w:rsidRPr="009E6A85">
              <w:rPr>
                <w:b/>
                <w:snapToGrid w:val="0"/>
                <w:sz w:val="18"/>
                <w:szCs w:val="18"/>
              </w:rPr>
              <w:t>Environmental effects</w:t>
            </w:r>
          </w:p>
        </w:tc>
      </w:tr>
      <w:tr w:rsidR="00D66A7E" w:rsidRPr="00613C85" w:rsidTr="00D66A7E">
        <w:trPr>
          <w:trHeight w:val="354"/>
        </w:trPr>
        <w:tc>
          <w:tcPr>
            <w:tcW w:w="1350" w:type="dxa"/>
            <w:tcBorders>
              <w:top w:val="single" w:sz="12" w:space="0" w:color="auto"/>
            </w:tcBorders>
            <w:shd w:val="clear" w:color="auto" w:fill="auto"/>
          </w:tcPr>
          <w:p w:rsidR="00267342" w:rsidRPr="009E6A85" w:rsidRDefault="00267342" w:rsidP="00317A2F">
            <w:pPr>
              <w:pStyle w:val="BodyText"/>
              <w:spacing w:after="0"/>
              <w:jc w:val="center"/>
              <w:rPr>
                <w:b/>
                <w:snapToGrid w:val="0"/>
                <w:sz w:val="18"/>
                <w:szCs w:val="18"/>
              </w:rPr>
            </w:pPr>
            <w:r w:rsidRPr="009E6A85">
              <w:rPr>
                <w:b/>
                <w:snapToGrid w:val="0"/>
                <w:sz w:val="18"/>
                <w:szCs w:val="18"/>
              </w:rPr>
              <w:t xml:space="preserve">Bio-degradation </w:t>
            </w:r>
          </w:p>
        </w:tc>
        <w:tc>
          <w:tcPr>
            <w:tcW w:w="1377" w:type="dxa"/>
            <w:tcBorders>
              <w:top w:val="single" w:sz="12" w:space="0" w:color="auto"/>
            </w:tcBorders>
            <w:shd w:val="clear" w:color="auto" w:fill="auto"/>
          </w:tcPr>
          <w:p w:rsidR="00267342" w:rsidRPr="009E6A85" w:rsidRDefault="00267342" w:rsidP="002170B2">
            <w:pPr>
              <w:pStyle w:val="BodyText"/>
              <w:spacing w:after="0"/>
              <w:jc w:val="center"/>
              <w:rPr>
                <w:b/>
                <w:snapToGrid w:val="0"/>
                <w:sz w:val="18"/>
                <w:szCs w:val="18"/>
              </w:rPr>
            </w:pPr>
            <w:r w:rsidRPr="009E6A85">
              <w:rPr>
                <w:b/>
                <w:snapToGrid w:val="0"/>
                <w:sz w:val="18"/>
                <w:szCs w:val="18"/>
              </w:rPr>
              <w:t>Acute toxicity</w:t>
            </w:r>
          </w:p>
        </w:tc>
        <w:tc>
          <w:tcPr>
            <w:tcW w:w="1276" w:type="dxa"/>
            <w:tcBorders>
              <w:top w:val="single" w:sz="12" w:space="0" w:color="auto"/>
            </w:tcBorders>
            <w:shd w:val="clear" w:color="auto" w:fill="auto"/>
          </w:tcPr>
          <w:p w:rsidR="00267342" w:rsidRPr="009E6A85" w:rsidRDefault="00267342" w:rsidP="009E6A85">
            <w:pPr>
              <w:pStyle w:val="BodyText"/>
              <w:spacing w:after="0"/>
              <w:jc w:val="center"/>
              <w:rPr>
                <w:b/>
                <w:snapToGrid w:val="0"/>
                <w:sz w:val="18"/>
                <w:szCs w:val="18"/>
              </w:rPr>
            </w:pPr>
            <w:r>
              <w:rPr>
                <w:b/>
                <w:snapToGrid w:val="0"/>
                <w:sz w:val="18"/>
                <w:szCs w:val="18"/>
              </w:rPr>
              <w:t xml:space="preserve">Irritation </w:t>
            </w:r>
          </w:p>
        </w:tc>
        <w:tc>
          <w:tcPr>
            <w:tcW w:w="1418" w:type="dxa"/>
            <w:tcBorders>
              <w:top w:val="single" w:sz="12" w:space="0" w:color="auto"/>
            </w:tcBorders>
            <w:shd w:val="clear" w:color="auto" w:fill="auto"/>
          </w:tcPr>
          <w:p w:rsidR="00267342" w:rsidRPr="009E6A85" w:rsidRDefault="00267342" w:rsidP="009E6A85">
            <w:pPr>
              <w:pStyle w:val="BodyText"/>
              <w:spacing w:after="0"/>
              <w:jc w:val="center"/>
              <w:rPr>
                <w:b/>
                <w:snapToGrid w:val="0"/>
                <w:sz w:val="18"/>
                <w:szCs w:val="18"/>
              </w:rPr>
            </w:pPr>
            <w:r w:rsidRPr="009E6A85">
              <w:rPr>
                <w:b/>
                <w:snapToGrid w:val="0"/>
                <w:sz w:val="18"/>
                <w:szCs w:val="18"/>
              </w:rPr>
              <w:t>Repeated dose toxicity</w:t>
            </w:r>
          </w:p>
        </w:tc>
        <w:tc>
          <w:tcPr>
            <w:tcW w:w="2126" w:type="dxa"/>
            <w:tcBorders>
              <w:top w:val="single" w:sz="12" w:space="0" w:color="auto"/>
            </w:tcBorders>
            <w:shd w:val="clear" w:color="auto" w:fill="auto"/>
          </w:tcPr>
          <w:p w:rsidR="00267342" w:rsidRPr="009E6A85" w:rsidRDefault="00267342" w:rsidP="00317A2F">
            <w:pPr>
              <w:pStyle w:val="BodyText"/>
              <w:spacing w:after="0"/>
              <w:jc w:val="center"/>
              <w:rPr>
                <w:b/>
                <w:snapToGrid w:val="0"/>
                <w:sz w:val="18"/>
                <w:szCs w:val="18"/>
              </w:rPr>
            </w:pPr>
            <w:r w:rsidRPr="009E6A85">
              <w:rPr>
                <w:b/>
                <w:snapToGrid w:val="0"/>
                <w:sz w:val="18"/>
                <w:szCs w:val="18"/>
              </w:rPr>
              <w:t>Genetic toxicity (chromosome aberration)</w:t>
            </w:r>
          </w:p>
        </w:tc>
        <w:tc>
          <w:tcPr>
            <w:tcW w:w="1984" w:type="dxa"/>
            <w:tcBorders>
              <w:top w:val="single" w:sz="12" w:space="0" w:color="auto"/>
            </w:tcBorders>
            <w:shd w:val="clear" w:color="auto" w:fill="auto"/>
          </w:tcPr>
          <w:p w:rsidR="00267342" w:rsidRPr="009E6A85" w:rsidRDefault="00267342" w:rsidP="00317A2F">
            <w:pPr>
              <w:pStyle w:val="BodyText"/>
              <w:spacing w:after="0"/>
              <w:jc w:val="center"/>
              <w:rPr>
                <w:b/>
                <w:snapToGrid w:val="0"/>
                <w:sz w:val="18"/>
                <w:szCs w:val="18"/>
              </w:rPr>
            </w:pPr>
            <w:r w:rsidRPr="009E6A85">
              <w:rPr>
                <w:b/>
                <w:snapToGrid w:val="0"/>
                <w:sz w:val="18"/>
                <w:szCs w:val="18"/>
              </w:rPr>
              <w:t>Aquatic toxicity to Fish, Daphnid and Algae</w:t>
            </w:r>
          </w:p>
        </w:tc>
      </w:tr>
      <w:tr w:rsidR="00D66A7E" w:rsidRPr="00613C85" w:rsidTr="00D66A7E">
        <w:trPr>
          <w:trHeight w:val="145"/>
        </w:trPr>
        <w:tc>
          <w:tcPr>
            <w:tcW w:w="1350" w:type="dxa"/>
            <w:shd w:val="clear" w:color="auto" w:fill="auto"/>
          </w:tcPr>
          <w:p w:rsidR="00267342" w:rsidRPr="009E6A85" w:rsidRDefault="00267342" w:rsidP="00317A2F">
            <w:pPr>
              <w:pStyle w:val="BodyText"/>
              <w:spacing w:after="0"/>
              <w:jc w:val="center"/>
              <w:rPr>
                <w:b/>
                <w:snapToGrid w:val="0"/>
                <w:sz w:val="18"/>
                <w:szCs w:val="18"/>
              </w:rPr>
            </w:pPr>
            <w:r w:rsidRPr="009E6A85">
              <w:rPr>
                <w:b/>
                <w:snapToGrid w:val="0"/>
                <w:sz w:val="18"/>
                <w:szCs w:val="18"/>
              </w:rPr>
              <w:t>TClPS</w:t>
            </w:r>
          </w:p>
        </w:tc>
        <w:tc>
          <w:tcPr>
            <w:tcW w:w="1377" w:type="dxa"/>
            <w:shd w:val="clear" w:color="auto" w:fill="auto"/>
          </w:tcPr>
          <w:p w:rsidR="00267342" w:rsidRPr="009E6A85" w:rsidRDefault="00267342" w:rsidP="002170B2">
            <w:pPr>
              <w:pStyle w:val="BodyText"/>
              <w:spacing w:after="0"/>
              <w:jc w:val="center"/>
              <w:rPr>
                <w:snapToGrid w:val="0"/>
                <w:sz w:val="18"/>
                <w:szCs w:val="18"/>
              </w:rPr>
            </w:pPr>
            <w:r w:rsidRPr="009E6A85">
              <w:rPr>
                <w:snapToGrid w:val="0"/>
                <w:sz w:val="18"/>
                <w:szCs w:val="18"/>
              </w:rPr>
              <w:t>HCl</w:t>
            </w:r>
          </w:p>
        </w:tc>
        <w:tc>
          <w:tcPr>
            <w:tcW w:w="1276" w:type="dxa"/>
            <w:shd w:val="clear" w:color="auto" w:fill="auto"/>
          </w:tcPr>
          <w:p w:rsidR="00267342" w:rsidRPr="009E6A85" w:rsidRDefault="00267342" w:rsidP="002170B2">
            <w:pPr>
              <w:pStyle w:val="BodyText"/>
              <w:spacing w:after="0"/>
              <w:jc w:val="center"/>
              <w:rPr>
                <w:snapToGrid w:val="0"/>
                <w:sz w:val="18"/>
                <w:szCs w:val="18"/>
              </w:rPr>
            </w:pPr>
            <w:r>
              <w:rPr>
                <w:snapToGrid w:val="0"/>
                <w:sz w:val="18"/>
                <w:szCs w:val="18"/>
              </w:rPr>
              <w:t>HCl</w:t>
            </w:r>
          </w:p>
        </w:tc>
        <w:tc>
          <w:tcPr>
            <w:tcW w:w="1418" w:type="dxa"/>
            <w:shd w:val="clear" w:color="auto" w:fill="auto"/>
          </w:tcPr>
          <w:p w:rsidR="00267342" w:rsidRPr="009E6A85" w:rsidRDefault="00267342" w:rsidP="002170B2">
            <w:pPr>
              <w:pStyle w:val="BodyText"/>
              <w:spacing w:after="0"/>
              <w:jc w:val="center"/>
              <w:rPr>
                <w:snapToGrid w:val="0"/>
                <w:sz w:val="18"/>
                <w:szCs w:val="18"/>
              </w:rPr>
            </w:pPr>
            <w:r w:rsidRPr="009E6A85">
              <w:rPr>
                <w:snapToGrid w:val="0"/>
                <w:sz w:val="18"/>
                <w:szCs w:val="18"/>
              </w:rPr>
              <w:t>Diphenylsilanediol, HCl</w:t>
            </w:r>
          </w:p>
        </w:tc>
        <w:tc>
          <w:tcPr>
            <w:tcW w:w="2126" w:type="dxa"/>
            <w:shd w:val="clear" w:color="auto" w:fill="auto"/>
          </w:tcPr>
          <w:p w:rsidR="00267342" w:rsidRPr="009E6A85" w:rsidRDefault="00267342" w:rsidP="00AF48C2">
            <w:pPr>
              <w:pStyle w:val="BodyText"/>
              <w:spacing w:after="0"/>
              <w:jc w:val="center"/>
              <w:rPr>
                <w:snapToGrid w:val="0"/>
                <w:sz w:val="18"/>
                <w:szCs w:val="18"/>
              </w:rPr>
            </w:pPr>
            <w:r>
              <w:rPr>
                <w:snapToGrid w:val="0"/>
                <w:sz w:val="18"/>
                <w:szCs w:val="18"/>
              </w:rPr>
              <w:t xml:space="preserve">TClPS, </w:t>
            </w:r>
            <w:r w:rsidRPr="009E6A85">
              <w:rPr>
                <w:snapToGrid w:val="0"/>
                <w:sz w:val="18"/>
                <w:szCs w:val="18"/>
              </w:rPr>
              <w:t>HCl</w:t>
            </w:r>
          </w:p>
        </w:tc>
        <w:tc>
          <w:tcPr>
            <w:tcW w:w="1984" w:type="dxa"/>
            <w:shd w:val="clear" w:color="auto" w:fill="auto"/>
          </w:tcPr>
          <w:p w:rsidR="00267342" w:rsidRPr="009E6A85" w:rsidRDefault="00267342" w:rsidP="00AF48C2">
            <w:pPr>
              <w:pStyle w:val="BodyText"/>
              <w:spacing w:after="0"/>
              <w:jc w:val="center"/>
              <w:rPr>
                <w:snapToGrid w:val="0"/>
                <w:sz w:val="18"/>
                <w:szCs w:val="18"/>
              </w:rPr>
            </w:pPr>
            <w:r w:rsidRPr="009E6A85">
              <w:rPr>
                <w:snapToGrid w:val="0"/>
                <w:sz w:val="18"/>
                <w:szCs w:val="18"/>
              </w:rPr>
              <w:t>Diphenylsilanediol; HCl</w:t>
            </w:r>
          </w:p>
        </w:tc>
      </w:tr>
    </w:tbl>
    <w:p w:rsidR="00B63A67" w:rsidRPr="006D366F" w:rsidRDefault="00B63A67">
      <w:pPr>
        <w:pStyle w:val="BodyText"/>
        <w:rPr>
          <w:sz w:val="16"/>
          <w:szCs w:val="16"/>
        </w:rPr>
      </w:pPr>
    </w:p>
    <w:p w:rsidR="00B05271" w:rsidRDefault="00B05271">
      <w:pPr>
        <w:pStyle w:val="Heading1"/>
      </w:pPr>
      <w:bookmarkStart w:id="30" w:name="_Toc32726016"/>
      <w:bookmarkStart w:id="31" w:name="_Toc32727199"/>
      <w:bookmarkStart w:id="32" w:name="_Toc43868645"/>
      <w:bookmarkStart w:id="33" w:name="_Toc200358233"/>
      <w:bookmarkStart w:id="34" w:name="_Toc200359249"/>
      <w:r>
        <w:t>general information on exposure</w:t>
      </w:r>
      <w:bookmarkEnd w:id="30"/>
      <w:bookmarkEnd w:id="31"/>
      <w:bookmarkEnd w:id="32"/>
      <w:bookmarkEnd w:id="33"/>
      <w:bookmarkEnd w:id="34"/>
    </w:p>
    <w:p w:rsidR="00872538" w:rsidRDefault="002170B2" w:rsidP="00872538">
      <w:pPr>
        <w:jc w:val="both"/>
      </w:pPr>
      <w:r w:rsidRPr="009E6A85">
        <w:rPr>
          <w:b/>
        </w:rPr>
        <w:t>DClDPS</w:t>
      </w:r>
      <w:r>
        <w:t xml:space="preserve"> </w:t>
      </w:r>
      <w:r w:rsidR="00872538">
        <w:t>react</w:t>
      </w:r>
      <w:r>
        <w:t>s</w:t>
      </w:r>
      <w:r w:rsidR="00872538">
        <w:t xml:space="preserve"> rapidly when exposed to moisture or polar reagents, producing HCl and silanols (siloxane oligomers and polymers) (Bayer et al. 1991, Bazant et al. 1965, Noll, 1968, and Tomanek, 1990).  This reaction is normally heterogeneous, highly exothermic, and potentially difficult to control, requiring close control of the reaction.  </w:t>
      </w:r>
      <w:r w:rsidR="00872538">
        <w:rPr>
          <w:bCs/>
        </w:rPr>
        <w:t>To prevent the rapid hydrolysis and subsequent loss of material</w:t>
      </w:r>
      <w:r w:rsidR="00872538">
        <w:t xml:space="preserve"> or exposure of the reactants to atmospheric moisture, </w:t>
      </w:r>
      <w:r w:rsidR="00872538">
        <w:rPr>
          <w:bCs/>
        </w:rPr>
        <w:t>chlorosilanes are handled in closed pipes or containers</w:t>
      </w:r>
      <w:r w:rsidR="00872538">
        <w:t>.  An essential component is the reactor jacket and/or internal coils containing a heat-transfer fluid, which is also used for initial heating of the bed.  This system allows recovery of the reaction heat via steam, and greatly limits environmental exposure.</w:t>
      </w:r>
      <w:r w:rsidR="00872538" w:rsidRPr="00240F83">
        <w:t xml:space="preserve"> </w:t>
      </w:r>
      <w:r w:rsidR="00872538">
        <w:t>Chlorosilanes are handled in closed systems as once they are exposed to moisture through accidental release they no longer have commercial value.  Exposure to chlorosilanes is not expected under normal use conditions for this reason.  If there is an accidental release the relevant routes of exposure are inhalation and dermal</w:t>
      </w:r>
      <w:r w:rsidR="003E3E32">
        <w:t xml:space="preserve"> (</w:t>
      </w:r>
      <w:r w:rsidR="003E3E32" w:rsidRPr="003E3E32">
        <w:t>Guerrero, 2012</w:t>
      </w:r>
      <w:r w:rsidR="003E3E32">
        <w:t>)</w:t>
      </w:r>
      <w:r w:rsidR="00872538">
        <w:t xml:space="preserve">.  </w:t>
      </w:r>
    </w:p>
    <w:p w:rsidR="00872538" w:rsidRDefault="00872538" w:rsidP="00872538">
      <w:pPr>
        <w:jc w:val="both"/>
      </w:pPr>
    </w:p>
    <w:p w:rsidR="00872538" w:rsidRDefault="00872538" w:rsidP="00872538">
      <w:pPr>
        <w:jc w:val="both"/>
      </w:pPr>
      <w:r>
        <w:t>The silicone industry has a long history of safe transportation of chlorosilanes.  They are transported in rail cars or cargo tanks in accordance with U.S. Department of Transportation (U.S. DOT) Hazardous Materials Transportation Regulations  (49 CFR 171-180).  These regulations specify acceptable modes of transport, hazard placarding, container types and construction and handling practices.  U.S. DOT classifies chlorosilanes as Hazard Class 8, UN1760.  This classification requires “corrosive” labeling and packaging in United Nations (U.N.) certified containers.  Such containers meet rigorous performance standards as agreed to by the International Transportation Community.  The SEHSC prepared an ASTM manual (ASTM Stock #: MN L33), “Chlorosilane Emergency Response Guidelines,” and continues working with U.S. DOT, international transportation bodies, and chlorosilane producers to ensure the safe transportation of chlorosilanes</w:t>
      </w:r>
      <w:r w:rsidR="003E3E32">
        <w:t xml:space="preserve"> </w:t>
      </w:r>
      <w:r w:rsidR="003B5DCB">
        <w:t>(</w:t>
      </w:r>
      <w:r w:rsidR="003B5DCB" w:rsidRPr="003E3E32">
        <w:t>Guerrero, 2012</w:t>
      </w:r>
      <w:r w:rsidR="003B5DCB">
        <w:t>)</w:t>
      </w:r>
      <w:r>
        <w:t>.</w:t>
      </w:r>
      <w:r w:rsidR="00D42670">
        <w:t xml:space="preserve">  </w:t>
      </w:r>
    </w:p>
    <w:p w:rsidR="00B05271" w:rsidRDefault="00B05271">
      <w:pPr>
        <w:pStyle w:val="Heading2"/>
      </w:pPr>
      <w:bookmarkStart w:id="35" w:name="_Toc43868646"/>
      <w:bookmarkStart w:id="36" w:name="_Toc200358234"/>
      <w:bookmarkStart w:id="37" w:name="_Toc200359250"/>
      <w:r>
        <w:lastRenderedPageBreak/>
        <w:t>Production Volumes and Use Pattern</w:t>
      </w:r>
      <w:bookmarkEnd w:id="35"/>
      <w:bookmarkEnd w:id="36"/>
      <w:bookmarkEnd w:id="37"/>
    </w:p>
    <w:p w:rsidR="00872538" w:rsidRPr="00670970" w:rsidRDefault="00872538" w:rsidP="00872538">
      <w:pPr>
        <w:pStyle w:val="Caption"/>
        <w:rPr>
          <w:vertAlign w:val="superscript"/>
        </w:rPr>
      </w:pPr>
      <w:bookmarkStart w:id="38" w:name="_Toc307397668"/>
      <w:bookmarkStart w:id="39" w:name="_Ref165876006"/>
      <w:bookmarkStart w:id="40" w:name="_Toc208889594"/>
      <w:bookmarkStart w:id="41" w:name="_Toc209242777"/>
      <w:bookmarkStart w:id="42" w:name="_Toc282678006"/>
      <w:r w:rsidRPr="00B536B2">
        <w:t xml:space="preserve">Table </w:t>
      </w:r>
      <w:r w:rsidR="003B5DCB">
        <w:t>6</w:t>
      </w:r>
      <w:r>
        <w:t xml:space="preserve">. </w:t>
      </w:r>
      <w:r w:rsidRPr="00B536B2">
        <w:t>Production</w:t>
      </w:r>
      <w:r w:rsidR="00670970">
        <w:t xml:space="preserve"> and Import </w:t>
      </w:r>
      <w:r w:rsidRPr="00B536B2">
        <w:t>Volumes</w:t>
      </w:r>
      <w:bookmarkEnd w:id="38"/>
      <w:r w:rsidRPr="00B536B2">
        <w:t xml:space="preserve"> </w:t>
      </w:r>
      <w:bookmarkEnd w:id="39"/>
      <w:bookmarkEnd w:id="40"/>
      <w:bookmarkEnd w:id="41"/>
      <w:bookmarkEnd w:id="42"/>
      <w:r w:rsidR="00670970">
        <w:t>(metric tonnes) for 2010</w:t>
      </w:r>
      <w:r w:rsidR="00670970">
        <w:rPr>
          <w:vertAlign w:val="superscript"/>
        </w:rPr>
        <w:t>1</w:t>
      </w:r>
    </w:p>
    <w:tbl>
      <w:tblPr>
        <w:tblW w:w="7290" w:type="dxa"/>
        <w:tblInd w:w="5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350"/>
        <w:gridCol w:w="990"/>
        <w:gridCol w:w="1350"/>
        <w:gridCol w:w="990"/>
        <w:gridCol w:w="1348"/>
        <w:gridCol w:w="1262"/>
      </w:tblGrid>
      <w:tr w:rsidR="009E6A85" w:rsidRPr="007F6FD8" w:rsidTr="00D66A7E">
        <w:trPr>
          <w:trHeight w:val="326"/>
        </w:trPr>
        <w:tc>
          <w:tcPr>
            <w:tcW w:w="2340" w:type="dxa"/>
            <w:gridSpan w:val="2"/>
            <w:tcBorders>
              <w:top w:val="single" w:sz="12" w:space="0" w:color="auto"/>
              <w:bottom w:val="single" w:sz="12" w:space="0" w:color="auto"/>
            </w:tcBorders>
            <w:shd w:val="clear" w:color="auto" w:fill="auto"/>
            <w:tcMar>
              <w:left w:w="115" w:type="dxa"/>
              <w:right w:w="158" w:type="dxa"/>
            </w:tcMar>
          </w:tcPr>
          <w:p w:rsidR="009E6A85" w:rsidRPr="008449E7" w:rsidRDefault="009E6A85" w:rsidP="00670970">
            <w:pPr>
              <w:pStyle w:val="Tabletext"/>
              <w:rPr>
                <w:b/>
                <w:color w:val="000000"/>
              </w:rPr>
            </w:pPr>
            <w:r w:rsidRPr="008449E7">
              <w:rPr>
                <w:b/>
                <w:color w:val="000000"/>
              </w:rPr>
              <w:t xml:space="preserve">United States </w:t>
            </w:r>
          </w:p>
        </w:tc>
        <w:tc>
          <w:tcPr>
            <w:tcW w:w="2340" w:type="dxa"/>
            <w:gridSpan w:val="2"/>
            <w:tcBorders>
              <w:top w:val="single" w:sz="12" w:space="0" w:color="auto"/>
              <w:bottom w:val="single" w:sz="12" w:space="0" w:color="auto"/>
            </w:tcBorders>
            <w:shd w:val="clear" w:color="auto" w:fill="auto"/>
            <w:tcMar>
              <w:left w:w="115" w:type="dxa"/>
              <w:right w:w="158" w:type="dxa"/>
            </w:tcMar>
          </w:tcPr>
          <w:p w:rsidR="009E6A85" w:rsidRPr="008449E7" w:rsidRDefault="009E6A85" w:rsidP="00670970">
            <w:pPr>
              <w:pStyle w:val="Tabletext"/>
              <w:rPr>
                <w:b/>
                <w:color w:val="000000"/>
              </w:rPr>
            </w:pPr>
            <w:r w:rsidRPr="008449E7">
              <w:rPr>
                <w:b/>
                <w:color w:val="000000"/>
              </w:rPr>
              <w:t>Europe</w:t>
            </w:r>
          </w:p>
        </w:tc>
        <w:tc>
          <w:tcPr>
            <w:tcW w:w="2610" w:type="dxa"/>
            <w:gridSpan w:val="2"/>
            <w:tcBorders>
              <w:top w:val="single" w:sz="12" w:space="0" w:color="auto"/>
              <w:bottom w:val="single" w:sz="12" w:space="0" w:color="auto"/>
            </w:tcBorders>
            <w:shd w:val="clear" w:color="auto" w:fill="auto"/>
          </w:tcPr>
          <w:p w:rsidR="009E6A85" w:rsidRPr="008449E7" w:rsidRDefault="009E6A85" w:rsidP="00670970">
            <w:pPr>
              <w:pStyle w:val="Tabletext"/>
              <w:rPr>
                <w:b/>
                <w:color w:val="000000"/>
              </w:rPr>
            </w:pPr>
            <w:r w:rsidRPr="008449E7">
              <w:rPr>
                <w:b/>
                <w:color w:val="000000"/>
              </w:rPr>
              <w:t>Japan</w:t>
            </w:r>
          </w:p>
        </w:tc>
      </w:tr>
      <w:tr w:rsidR="009E6A85" w:rsidRPr="007F6FD8" w:rsidTr="00D66A7E">
        <w:tc>
          <w:tcPr>
            <w:tcW w:w="1350" w:type="dxa"/>
            <w:tcBorders>
              <w:top w:val="single" w:sz="12" w:space="0" w:color="auto"/>
            </w:tcBorders>
            <w:shd w:val="clear" w:color="auto" w:fill="auto"/>
            <w:tcMar>
              <w:left w:w="115" w:type="dxa"/>
              <w:right w:w="158" w:type="dxa"/>
            </w:tcMar>
            <w:vAlign w:val="center"/>
          </w:tcPr>
          <w:p w:rsidR="009E6A85" w:rsidRPr="008449E7" w:rsidRDefault="009E6A85" w:rsidP="00317A2F">
            <w:pPr>
              <w:pStyle w:val="Tabletext"/>
              <w:jc w:val="center"/>
              <w:rPr>
                <w:b/>
                <w:color w:val="000000"/>
                <w:sz w:val="18"/>
                <w:szCs w:val="18"/>
              </w:rPr>
            </w:pPr>
            <w:r w:rsidRPr="008449E7">
              <w:rPr>
                <w:b/>
                <w:color w:val="000000"/>
              </w:rPr>
              <w:t>Production</w:t>
            </w:r>
          </w:p>
        </w:tc>
        <w:tc>
          <w:tcPr>
            <w:tcW w:w="990" w:type="dxa"/>
            <w:tcBorders>
              <w:top w:val="single" w:sz="12" w:space="0" w:color="auto"/>
            </w:tcBorders>
            <w:shd w:val="clear" w:color="auto" w:fill="auto"/>
          </w:tcPr>
          <w:p w:rsidR="009E6A85" w:rsidRPr="008449E7" w:rsidRDefault="009E6A85" w:rsidP="00317A2F">
            <w:pPr>
              <w:pStyle w:val="Tabletext"/>
              <w:jc w:val="center"/>
              <w:rPr>
                <w:b/>
                <w:color w:val="000000"/>
                <w:sz w:val="18"/>
                <w:szCs w:val="18"/>
              </w:rPr>
            </w:pPr>
            <w:r w:rsidRPr="008449E7">
              <w:rPr>
                <w:b/>
                <w:color w:val="000000"/>
                <w:sz w:val="18"/>
                <w:szCs w:val="18"/>
              </w:rPr>
              <w:t>Import</w:t>
            </w:r>
          </w:p>
        </w:tc>
        <w:tc>
          <w:tcPr>
            <w:tcW w:w="1350" w:type="dxa"/>
            <w:tcBorders>
              <w:top w:val="single" w:sz="12" w:space="0" w:color="auto"/>
            </w:tcBorders>
            <w:shd w:val="clear" w:color="auto" w:fill="auto"/>
            <w:tcMar>
              <w:left w:w="115" w:type="dxa"/>
              <w:right w:w="158" w:type="dxa"/>
            </w:tcMar>
            <w:vAlign w:val="center"/>
          </w:tcPr>
          <w:p w:rsidR="009E6A85" w:rsidRPr="008449E7" w:rsidRDefault="009E6A85" w:rsidP="00670970">
            <w:pPr>
              <w:pStyle w:val="Tabletext"/>
              <w:jc w:val="center"/>
              <w:rPr>
                <w:b/>
                <w:color w:val="000000"/>
                <w:sz w:val="18"/>
                <w:szCs w:val="18"/>
              </w:rPr>
            </w:pPr>
            <w:r w:rsidRPr="008449E7">
              <w:rPr>
                <w:b/>
                <w:color w:val="000000"/>
              </w:rPr>
              <w:t>Production</w:t>
            </w:r>
          </w:p>
        </w:tc>
        <w:tc>
          <w:tcPr>
            <w:tcW w:w="990" w:type="dxa"/>
            <w:tcBorders>
              <w:top w:val="single" w:sz="12" w:space="0" w:color="auto"/>
            </w:tcBorders>
            <w:shd w:val="clear" w:color="auto" w:fill="auto"/>
          </w:tcPr>
          <w:p w:rsidR="009E6A85" w:rsidRPr="008449E7" w:rsidRDefault="009E6A85" w:rsidP="00670970">
            <w:pPr>
              <w:pStyle w:val="Tabletext"/>
              <w:jc w:val="center"/>
              <w:rPr>
                <w:b/>
                <w:color w:val="000000"/>
                <w:sz w:val="18"/>
                <w:szCs w:val="18"/>
              </w:rPr>
            </w:pPr>
            <w:r w:rsidRPr="008449E7">
              <w:rPr>
                <w:b/>
                <w:color w:val="000000"/>
                <w:sz w:val="18"/>
                <w:szCs w:val="18"/>
              </w:rPr>
              <w:t>Import</w:t>
            </w:r>
          </w:p>
        </w:tc>
        <w:tc>
          <w:tcPr>
            <w:tcW w:w="1348" w:type="dxa"/>
            <w:tcBorders>
              <w:top w:val="single" w:sz="12" w:space="0" w:color="auto"/>
            </w:tcBorders>
            <w:shd w:val="clear" w:color="auto" w:fill="auto"/>
            <w:vAlign w:val="center"/>
          </w:tcPr>
          <w:p w:rsidR="009E6A85" w:rsidRPr="008449E7" w:rsidRDefault="009E6A85" w:rsidP="00670970">
            <w:pPr>
              <w:pStyle w:val="Tabletext"/>
              <w:jc w:val="center"/>
              <w:rPr>
                <w:b/>
                <w:color w:val="000000"/>
                <w:sz w:val="18"/>
                <w:szCs w:val="18"/>
              </w:rPr>
            </w:pPr>
            <w:r w:rsidRPr="008449E7">
              <w:rPr>
                <w:b/>
                <w:color w:val="000000"/>
              </w:rPr>
              <w:t>Production</w:t>
            </w:r>
          </w:p>
        </w:tc>
        <w:tc>
          <w:tcPr>
            <w:tcW w:w="1262" w:type="dxa"/>
            <w:tcBorders>
              <w:top w:val="single" w:sz="12" w:space="0" w:color="auto"/>
            </w:tcBorders>
            <w:shd w:val="clear" w:color="auto" w:fill="auto"/>
          </w:tcPr>
          <w:p w:rsidR="009E6A85" w:rsidRPr="008449E7" w:rsidRDefault="009E6A85" w:rsidP="00670970">
            <w:pPr>
              <w:pStyle w:val="Tabletext"/>
              <w:jc w:val="center"/>
              <w:rPr>
                <w:b/>
                <w:color w:val="000000"/>
                <w:sz w:val="18"/>
                <w:szCs w:val="18"/>
              </w:rPr>
            </w:pPr>
            <w:r w:rsidRPr="008449E7">
              <w:rPr>
                <w:b/>
                <w:color w:val="000000"/>
                <w:sz w:val="18"/>
                <w:szCs w:val="18"/>
              </w:rPr>
              <w:t>Import</w:t>
            </w:r>
          </w:p>
        </w:tc>
      </w:tr>
      <w:tr w:rsidR="009E6A85" w:rsidRPr="007F6FD8" w:rsidTr="00D66A7E">
        <w:tc>
          <w:tcPr>
            <w:tcW w:w="1350" w:type="dxa"/>
            <w:shd w:val="clear" w:color="auto" w:fill="auto"/>
            <w:tcMar>
              <w:left w:w="115" w:type="dxa"/>
              <w:right w:w="158" w:type="dxa"/>
            </w:tcMar>
            <w:vAlign w:val="center"/>
          </w:tcPr>
          <w:p w:rsidR="009E6A85" w:rsidRPr="001E6C97" w:rsidRDefault="009E6A85" w:rsidP="00670970">
            <w:pPr>
              <w:pStyle w:val="Tabletext"/>
              <w:jc w:val="center"/>
              <w:rPr>
                <w:color w:val="000000"/>
                <w:sz w:val="18"/>
                <w:szCs w:val="18"/>
              </w:rPr>
            </w:pPr>
            <w:r w:rsidRPr="00670970">
              <w:rPr>
                <w:color w:val="000000"/>
                <w:sz w:val="18"/>
                <w:szCs w:val="18"/>
              </w:rPr>
              <w:t xml:space="preserve">454-2268 </w:t>
            </w:r>
          </w:p>
        </w:tc>
        <w:tc>
          <w:tcPr>
            <w:tcW w:w="990" w:type="dxa"/>
            <w:shd w:val="clear" w:color="auto" w:fill="auto"/>
          </w:tcPr>
          <w:p w:rsidR="009E6A85" w:rsidRPr="004962E9" w:rsidRDefault="009E6A85" w:rsidP="00317A2F">
            <w:pPr>
              <w:pStyle w:val="Tabletext"/>
              <w:jc w:val="center"/>
              <w:rPr>
                <w:color w:val="000000"/>
                <w:sz w:val="18"/>
                <w:szCs w:val="18"/>
                <w:highlight w:val="yellow"/>
              </w:rPr>
            </w:pPr>
            <w:r w:rsidRPr="00670970">
              <w:rPr>
                <w:color w:val="000000"/>
                <w:sz w:val="18"/>
                <w:szCs w:val="18"/>
              </w:rPr>
              <w:t>4.5-454</w:t>
            </w:r>
          </w:p>
        </w:tc>
        <w:tc>
          <w:tcPr>
            <w:tcW w:w="1350" w:type="dxa"/>
            <w:shd w:val="clear" w:color="auto" w:fill="auto"/>
            <w:tcMar>
              <w:left w:w="115" w:type="dxa"/>
              <w:right w:w="158" w:type="dxa"/>
            </w:tcMar>
            <w:vAlign w:val="center"/>
          </w:tcPr>
          <w:p w:rsidR="009E6A85" w:rsidRPr="001E6C97" w:rsidRDefault="009E6A85" w:rsidP="00317A2F">
            <w:pPr>
              <w:pStyle w:val="Tabletext"/>
              <w:jc w:val="center"/>
              <w:rPr>
                <w:sz w:val="18"/>
                <w:szCs w:val="18"/>
              </w:rPr>
            </w:pPr>
            <w:r>
              <w:rPr>
                <w:color w:val="000000"/>
                <w:sz w:val="18"/>
                <w:szCs w:val="18"/>
              </w:rPr>
              <w:t>0</w:t>
            </w:r>
          </w:p>
        </w:tc>
        <w:tc>
          <w:tcPr>
            <w:tcW w:w="990" w:type="dxa"/>
            <w:shd w:val="clear" w:color="auto" w:fill="auto"/>
          </w:tcPr>
          <w:p w:rsidR="009E6A85" w:rsidRPr="004962E9" w:rsidRDefault="009E6A85" w:rsidP="004962E9">
            <w:pPr>
              <w:pStyle w:val="Tabletext"/>
              <w:jc w:val="center"/>
              <w:rPr>
                <w:color w:val="000000"/>
                <w:sz w:val="18"/>
                <w:szCs w:val="18"/>
                <w:highlight w:val="yellow"/>
              </w:rPr>
            </w:pPr>
            <w:r w:rsidRPr="00670970">
              <w:rPr>
                <w:color w:val="000000"/>
                <w:sz w:val="18"/>
                <w:szCs w:val="18"/>
              </w:rPr>
              <w:t>4.5-454</w:t>
            </w:r>
          </w:p>
        </w:tc>
        <w:tc>
          <w:tcPr>
            <w:tcW w:w="1348" w:type="dxa"/>
            <w:shd w:val="clear" w:color="auto" w:fill="auto"/>
          </w:tcPr>
          <w:p w:rsidR="009E6A85" w:rsidRPr="001E6C97" w:rsidRDefault="009E6A85" w:rsidP="004962E9">
            <w:pPr>
              <w:pStyle w:val="Tabletext"/>
              <w:jc w:val="center"/>
              <w:rPr>
                <w:color w:val="000000"/>
                <w:sz w:val="18"/>
                <w:szCs w:val="18"/>
              </w:rPr>
            </w:pPr>
            <w:r w:rsidRPr="00670970">
              <w:rPr>
                <w:color w:val="000000"/>
                <w:sz w:val="18"/>
                <w:szCs w:val="18"/>
              </w:rPr>
              <w:t>454-3629</w:t>
            </w:r>
          </w:p>
        </w:tc>
        <w:tc>
          <w:tcPr>
            <w:tcW w:w="1262" w:type="dxa"/>
            <w:shd w:val="clear" w:color="auto" w:fill="auto"/>
          </w:tcPr>
          <w:p w:rsidR="009E6A85" w:rsidRPr="004962E9" w:rsidRDefault="009E6A85" w:rsidP="004962E9">
            <w:pPr>
              <w:pStyle w:val="Tabletext"/>
              <w:jc w:val="center"/>
              <w:rPr>
                <w:color w:val="000000"/>
                <w:sz w:val="18"/>
                <w:szCs w:val="18"/>
                <w:highlight w:val="yellow"/>
              </w:rPr>
            </w:pPr>
            <w:r w:rsidRPr="00670970">
              <w:rPr>
                <w:color w:val="000000"/>
                <w:sz w:val="18"/>
                <w:szCs w:val="18"/>
              </w:rPr>
              <w:t>0</w:t>
            </w:r>
          </w:p>
        </w:tc>
      </w:tr>
    </w:tbl>
    <w:p w:rsidR="00B05271" w:rsidRPr="00670970" w:rsidRDefault="00670970">
      <w:pPr>
        <w:pStyle w:val="BodyText"/>
        <w:rPr>
          <w:sz w:val="20"/>
        </w:rPr>
      </w:pPr>
      <w:r w:rsidRPr="00670970">
        <w:rPr>
          <w:sz w:val="20"/>
          <w:vertAlign w:val="superscript"/>
        </w:rPr>
        <w:t>1</w:t>
      </w:r>
      <w:r w:rsidRPr="00670970">
        <w:rPr>
          <w:sz w:val="20"/>
        </w:rPr>
        <w:t xml:space="preserve"> Guerrero, 2012</w:t>
      </w:r>
      <w:r w:rsidR="0080056B">
        <w:rPr>
          <w:sz w:val="20"/>
        </w:rPr>
        <w:t>; Ranges are provided to protect confidential business information.</w:t>
      </w:r>
    </w:p>
    <w:p w:rsidR="00670970" w:rsidRPr="00670970" w:rsidRDefault="00670970">
      <w:pPr>
        <w:pStyle w:val="BodyText"/>
        <w:rPr>
          <w:u w:val="single"/>
        </w:rPr>
      </w:pPr>
      <w:r w:rsidRPr="00670970">
        <w:rPr>
          <w:u w:val="single"/>
        </w:rPr>
        <w:t>Use Pattern</w:t>
      </w:r>
    </w:p>
    <w:p w:rsidR="00670970" w:rsidRDefault="00670970">
      <w:pPr>
        <w:pStyle w:val="BodyText"/>
      </w:pPr>
      <w:r w:rsidRPr="009E6A85">
        <w:rPr>
          <w:b/>
        </w:rPr>
        <w:t>D</w:t>
      </w:r>
      <w:r w:rsidR="00677684" w:rsidRPr="009E6A85">
        <w:rPr>
          <w:b/>
        </w:rPr>
        <w:t>Cl</w:t>
      </w:r>
      <w:r w:rsidRPr="009E6A85">
        <w:rPr>
          <w:b/>
        </w:rPr>
        <w:t>DPS</w:t>
      </w:r>
      <w:r w:rsidR="008449E7">
        <w:t xml:space="preserve"> </w:t>
      </w:r>
      <w:r w:rsidR="002170B2">
        <w:t>is</w:t>
      </w:r>
      <w:r>
        <w:t xml:space="preserve"> used in formulations up to 100% as i</w:t>
      </w:r>
      <w:r w:rsidRPr="00670970">
        <w:t>ntermediate</w:t>
      </w:r>
      <w:r w:rsidR="008449E7">
        <w:t>s</w:t>
      </w:r>
      <w:r w:rsidRPr="00670970">
        <w:t xml:space="preserve"> for silicone oligomers and polymers</w:t>
      </w:r>
      <w:r>
        <w:t>.</w:t>
      </w:r>
      <w:r w:rsidR="0080056B">
        <w:t xml:space="preserve">  No parent substance is expected to remain after end use.</w:t>
      </w:r>
      <w:r>
        <w:t xml:space="preserve">  </w:t>
      </w:r>
    </w:p>
    <w:p w:rsidR="00B05271" w:rsidRDefault="00B05271">
      <w:pPr>
        <w:pStyle w:val="Heading2"/>
      </w:pPr>
      <w:bookmarkStart w:id="43" w:name="_Toc32726017"/>
      <w:bookmarkStart w:id="44" w:name="_Toc32727200"/>
      <w:bookmarkStart w:id="45" w:name="_Toc43868647"/>
      <w:bookmarkStart w:id="46" w:name="_Toc200358235"/>
      <w:bookmarkStart w:id="47" w:name="_Toc200359251"/>
      <w:r>
        <w:t>Environmental Exposure and Fate</w:t>
      </w:r>
      <w:bookmarkEnd w:id="43"/>
      <w:bookmarkEnd w:id="44"/>
      <w:bookmarkEnd w:id="45"/>
      <w:bookmarkEnd w:id="46"/>
      <w:bookmarkEnd w:id="47"/>
    </w:p>
    <w:p w:rsidR="00872538" w:rsidRDefault="00D53D03" w:rsidP="00872538">
      <w:pPr>
        <w:jc w:val="both"/>
      </w:pPr>
      <w:r w:rsidRPr="00BE5B87">
        <w:t>The EPI</w:t>
      </w:r>
      <w:r>
        <w:t xml:space="preserve"> S</w:t>
      </w:r>
      <w:r w:rsidRPr="00BE5B87">
        <w:t xml:space="preserve">uite </w:t>
      </w:r>
      <w:r>
        <w:t xml:space="preserve">program (v4.10, released 2011) </w:t>
      </w:r>
      <w:r w:rsidRPr="00BE5B87">
        <w:t xml:space="preserve">developed by </w:t>
      </w:r>
      <w:r w:rsidRPr="005C15C0">
        <w:t>the U.S. Environmental Protection Agency and</w:t>
      </w:r>
      <w:r>
        <w:rPr>
          <w:sz w:val="20"/>
        </w:rPr>
        <w:t xml:space="preserve"> </w:t>
      </w:r>
      <w:r w:rsidRPr="00BE5B87">
        <w:t>Syracuse Research Corporation has not been validated for chemicals that contain silanes in their molecular structure</w:t>
      </w:r>
      <w:r>
        <w:t>s (although some measured data are included in certain training sets)</w:t>
      </w:r>
      <w:r w:rsidRPr="00BE5B87">
        <w:t xml:space="preserve">; therefore, there is </w:t>
      </w:r>
      <w:r>
        <w:t xml:space="preserve">greater </w:t>
      </w:r>
      <w:r w:rsidRPr="00BE5B87">
        <w:t xml:space="preserve">uncertainty associated with the calculated values and they should be used with caution whenever they are reported </w:t>
      </w:r>
      <w:r>
        <w:t>below</w:t>
      </w:r>
      <w:r w:rsidRPr="00BE5B87">
        <w:t>.</w:t>
      </w:r>
      <w:r w:rsidR="00872538" w:rsidRPr="007865FF">
        <w:t xml:space="preserve">  </w:t>
      </w:r>
    </w:p>
    <w:p w:rsidR="00B05271" w:rsidRDefault="00B05271">
      <w:pPr>
        <w:pStyle w:val="Heading3"/>
      </w:pPr>
      <w:bookmarkStart w:id="48" w:name="_Toc43868648"/>
      <w:bookmarkStart w:id="49" w:name="_Toc200358236"/>
      <w:bookmarkStart w:id="50" w:name="_Toc200359252"/>
      <w:r>
        <w:t>Sources of Environmental Exposure</w:t>
      </w:r>
      <w:bookmarkEnd w:id="48"/>
      <w:bookmarkEnd w:id="49"/>
      <w:bookmarkEnd w:id="50"/>
    </w:p>
    <w:p w:rsidR="00872538" w:rsidRDefault="00FB485E" w:rsidP="00872538">
      <w:pPr>
        <w:pStyle w:val="BodyText"/>
        <w:rPr>
          <w:szCs w:val="24"/>
        </w:rPr>
      </w:pPr>
      <w:r w:rsidRPr="009E6A85">
        <w:rPr>
          <w:b/>
        </w:rPr>
        <w:t>DClDPS</w:t>
      </w:r>
      <w:r w:rsidR="00872538">
        <w:t xml:space="preserve"> </w:t>
      </w:r>
      <w:r>
        <w:t>is</w:t>
      </w:r>
      <w:r w:rsidR="00872538" w:rsidRPr="002E27DE">
        <w:t xml:space="preserve"> handled in closed systems, and transported from the </w:t>
      </w:r>
      <w:r w:rsidR="00872538" w:rsidRPr="00567EB8">
        <w:t xml:space="preserve">production site as the parent chemical, </w:t>
      </w:r>
      <w:r w:rsidR="002F1114" w:rsidRPr="002F1114">
        <w:t xml:space="preserve">and then </w:t>
      </w:r>
      <w:r w:rsidR="003B5DCB">
        <w:t>intended</w:t>
      </w:r>
      <w:r w:rsidR="002F1114" w:rsidRPr="002F1114">
        <w:t xml:space="preserve"> to be consumed during the generation of silicones</w:t>
      </w:r>
      <w:r w:rsidR="00872538" w:rsidRPr="00567EB8">
        <w:t>.</w:t>
      </w:r>
      <w:r w:rsidR="00872538">
        <w:t xml:space="preserve">  Transfer of these materials </w:t>
      </w:r>
      <w:r w:rsidR="007B4A49">
        <w:t xml:space="preserve">is </w:t>
      </w:r>
      <w:r w:rsidR="00872538">
        <w:t xml:space="preserve">in closed pipe, drums, or tanks rather than in open systems to minimize loss of this material (through hydrolysis).  </w:t>
      </w:r>
      <w:r w:rsidR="00872538" w:rsidRPr="00816328">
        <w:rPr>
          <w:szCs w:val="24"/>
        </w:rPr>
        <w:t>There are no</w:t>
      </w:r>
      <w:r w:rsidR="00872538" w:rsidRPr="00D01A5B">
        <w:rPr>
          <w:szCs w:val="24"/>
        </w:rPr>
        <w:t xml:space="preserve"> intentional releases to the environment</w:t>
      </w:r>
      <w:r w:rsidR="00872538">
        <w:rPr>
          <w:szCs w:val="24"/>
        </w:rPr>
        <w:t xml:space="preserve"> from manufacturing processes</w:t>
      </w:r>
      <w:r w:rsidR="00567EB8">
        <w:rPr>
          <w:szCs w:val="24"/>
        </w:rPr>
        <w:t xml:space="preserve"> </w:t>
      </w:r>
      <w:r w:rsidR="003B5DCB">
        <w:t>(</w:t>
      </w:r>
      <w:r w:rsidR="003B5DCB" w:rsidRPr="003E3E32">
        <w:t>Guerrero, 2012</w:t>
      </w:r>
      <w:r w:rsidR="003B5DCB">
        <w:t>)</w:t>
      </w:r>
    </w:p>
    <w:p w:rsidR="00EE033C" w:rsidRDefault="00FB485E" w:rsidP="00872538">
      <w:pPr>
        <w:pStyle w:val="BodyText"/>
      </w:pPr>
      <w:r w:rsidRPr="009E6A85">
        <w:rPr>
          <w:b/>
        </w:rPr>
        <w:t>DClDPS</w:t>
      </w:r>
      <w:r>
        <w:t xml:space="preserve"> </w:t>
      </w:r>
      <w:r w:rsidR="00D53D03">
        <w:rPr>
          <w:lang w:val="en-US"/>
        </w:rPr>
        <w:t>hydrolyse</w:t>
      </w:r>
      <w:r w:rsidR="009E6A85">
        <w:rPr>
          <w:lang w:val="en-US"/>
        </w:rPr>
        <w:t>s</w:t>
      </w:r>
      <w:r w:rsidR="00D53D03">
        <w:rPr>
          <w:lang w:val="en-US"/>
        </w:rPr>
        <w:t xml:space="preserve"> </w:t>
      </w:r>
      <w:r w:rsidR="009E6A85">
        <w:rPr>
          <w:lang w:val="en-US"/>
        </w:rPr>
        <w:t>rapidly; the half-life</w:t>
      </w:r>
      <w:r w:rsidR="00872538">
        <w:rPr>
          <w:lang w:val="en-US"/>
        </w:rPr>
        <w:t xml:space="preserve"> </w:t>
      </w:r>
      <w:r w:rsidR="009E6A85">
        <w:rPr>
          <w:lang w:val="en-US"/>
        </w:rPr>
        <w:t>is</w:t>
      </w:r>
      <w:r w:rsidR="00872538">
        <w:rPr>
          <w:lang w:val="en-US"/>
        </w:rPr>
        <w:t xml:space="preserve"> &lt;1 minute</w:t>
      </w:r>
      <w:r w:rsidR="00A87731">
        <w:rPr>
          <w:lang w:val="en-US"/>
        </w:rPr>
        <w:t>.</w:t>
      </w:r>
      <w:r w:rsidR="00872538">
        <w:rPr>
          <w:lang w:val="en-US"/>
        </w:rPr>
        <w:t xml:space="preserve"> </w:t>
      </w:r>
      <w:r w:rsidR="00872538">
        <w:t xml:space="preserve"> Rapid hydrolysis limits exposure to the parent material.  Hydrolysis of </w:t>
      </w:r>
      <w:r w:rsidRPr="009E6A85">
        <w:rPr>
          <w:b/>
        </w:rPr>
        <w:t>DClDPS</w:t>
      </w:r>
      <w:r>
        <w:t xml:space="preserve"> </w:t>
      </w:r>
      <w:r w:rsidR="00872538">
        <w:t xml:space="preserve">results in the expected production of 2 moles of HCl and one mole of </w:t>
      </w:r>
      <w:r w:rsidR="00567EB8">
        <w:t>diphenylsilanediol</w:t>
      </w:r>
      <w:r w:rsidR="00872538">
        <w:t xml:space="preserve">. </w:t>
      </w:r>
      <w:r w:rsidR="00BF01DC">
        <w:t>When</w:t>
      </w:r>
      <w:r w:rsidR="00BF01DC" w:rsidRPr="00BF01DC">
        <w:t xml:space="preserve"> prepared under very controlled conditions, diphenylsilanediol will crystallize from solution before </w:t>
      </w:r>
      <w:r w:rsidR="00BF01DC">
        <w:t>it</w:t>
      </w:r>
      <w:r w:rsidR="00BF01DC" w:rsidRPr="00BF01DC">
        <w:t xml:space="preserve"> can react to form siloxanes</w:t>
      </w:r>
      <w:r w:rsidR="00BF01DC">
        <w:t xml:space="preserve"> (Noll, 1968)</w:t>
      </w:r>
      <w:r w:rsidR="00BF01DC" w:rsidRPr="00BF01DC">
        <w:t>.  The crystal structure locks in the special configuration</w:t>
      </w:r>
      <w:r w:rsidR="003B0AA5">
        <w:rPr>
          <w:rStyle w:val="FootnoteReference"/>
        </w:rPr>
        <w:footnoteReference w:id="3"/>
      </w:r>
      <w:r w:rsidR="00BF01DC" w:rsidRPr="00BF01DC">
        <w:t>, thereby preventing the silanediols from condensing</w:t>
      </w:r>
      <w:r w:rsidR="00BF01DC">
        <w:t xml:space="preserve"> and allows separation of diphenylsilanediol for testing.  </w:t>
      </w:r>
      <w:r w:rsidR="00BF01DC" w:rsidRPr="00BF01DC">
        <w:t>In solution, diphenylsilanediol will condense to form oligomers</w:t>
      </w:r>
      <w:r w:rsidR="003B0AA5">
        <w:t xml:space="preserve">.  </w:t>
      </w:r>
      <w:r w:rsidR="00BF01DC" w:rsidRPr="00BF01DC">
        <w:t>Steric and electronic effects of the groups attached to the silicon atom can affect how fast and to what extent the condensation reactions will proceed, i.e., the equilibrium constant between silanediol and its siloxane</w:t>
      </w:r>
      <w:r w:rsidR="00BF01DC">
        <w:t xml:space="preserve"> (</w:t>
      </w:r>
      <w:r w:rsidR="00BF01DC" w:rsidRPr="00BF01DC">
        <w:t>Lasocki</w:t>
      </w:r>
      <w:r w:rsidR="00BF01DC">
        <w:t xml:space="preserve"> and</w:t>
      </w:r>
      <w:r w:rsidR="00BF01DC" w:rsidRPr="00BF01DC">
        <w:t xml:space="preserve"> Chrzczonowicz</w:t>
      </w:r>
      <w:r w:rsidR="00BF01DC">
        <w:t>, 2003)</w:t>
      </w:r>
      <w:r w:rsidR="00BF01DC" w:rsidRPr="00BF01DC">
        <w:t>.</w:t>
      </w:r>
      <w:r w:rsidR="00872538">
        <w:t xml:space="preserve"> </w:t>
      </w:r>
    </w:p>
    <w:p w:rsidR="00B05271" w:rsidRDefault="00EE033C" w:rsidP="00872538">
      <w:pPr>
        <w:pStyle w:val="BodyText"/>
      </w:pPr>
      <w:r>
        <w:t>Under “normal” conditions, and d</w:t>
      </w:r>
      <w:r w:rsidRPr="00EE033C">
        <w:t xml:space="preserve">epending on pH and concentration in water, silanediols </w:t>
      </w:r>
      <w:r>
        <w:t xml:space="preserve">such as diphenylsilanediol </w:t>
      </w:r>
      <w:r w:rsidRPr="00EE033C">
        <w:t xml:space="preserve">can condense to form highly cross-linked, high molecular weight polymers, further reducing the potential for exposure.  If the </w:t>
      </w:r>
      <w:r>
        <w:t xml:space="preserve">parent </w:t>
      </w:r>
      <w:r w:rsidRPr="00EE033C">
        <w:t xml:space="preserve">substance is slowly released such that the concentration of the resulting silanediol is not high enough to result in polymerization, the silanediol will exist largely as a monomer.  The monomers are known to be water soluble due to the hydroxy groups on the silicon. </w:t>
      </w:r>
    </w:p>
    <w:p w:rsidR="00B05271" w:rsidRDefault="00B05271">
      <w:pPr>
        <w:pStyle w:val="Heading3"/>
      </w:pPr>
      <w:bookmarkStart w:id="51" w:name="_Toc32726018"/>
      <w:bookmarkStart w:id="52" w:name="_Toc32727201"/>
      <w:bookmarkStart w:id="53" w:name="_Toc43868649"/>
      <w:bookmarkStart w:id="54" w:name="_Toc200358237"/>
      <w:bookmarkStart w:id="55" w:name="_Toc200359253"/>
      <w:r>
        <w:lastRenderedPageBreak/>
        <w:t>Photodegradation</w:t>
      </w:r>
      <w:bookmarkEnd w:id="51"/>
      <w:bookmarkEnd w:id="52"/>
      <w:bookmarkEnd w:id="53"/>
      <w:bookmarkEnd w:id="54"/>
      <w:bookmarkEnd w:id="55"/>
    </w:p>
    <w:p w:rsidR="00872538" w:rsidRDefault="00FB485E" w:rsidP="00872538">
      <w:pPr>
        <w:pStyle w:val="BodyText"/>
      </w:pPr>
      <w:r w:rsidRPr="00036508">
        <w:rPr>
          <w:b/>
        </w:rPr>
        <w:t>DClDPS</w:t>
      </w:r>
      <w:r>
        <w:t xml:space="preserve"> is</w:t>
      </w:r>
      <w:r w:rsidR="00872538">
        <w:t xml:space="preserve"> not expected to undergo direct </w:t>
      </w:r>
      <w:r w:rsidR="00872538" w:rsidRPr="002A7DCD">
        <w:t>photolysis</w:t>
      </w:r>
      <w:r w:rsidR="00872538">
        <w:t xml:space="preserve"> in air</w:t>
      </w:r>
      <w:r w:rsidR="00872538" w:rsidRPr="002A7DCD">
        <w:t xml:space="preserve">, but may undergo indirect photolysis through hydroxyl radical </w:t>
      </w:r>
      <w:r w:rsidR="00872538" w:rsidRPr="00E531DE">
        <w:t xml:space="preserve">oxidation.  </w:t>
      </w:r>
      <w:r w:rsidR="00872538" w:rsidRPr="00E531DE">
        <w:rPr>
          <w:szCs w:val="24"/>
        </w:rPr>
        <w:t xml:space="preserve">The hydroxyl radical reaction was calculated using a 12-hr day in </w:t>
      </w:r>
      <w:r w:rsidR="00872538" w:rsidRPr="00E531DE">
        <w:t>AOPWIN® ver. 1.92</w:t>
      </w:r>
      <w:r w:rsidR="00F63453">
        <w:t>a</w:t>
      </w:r>
      <w:r w:rsidR="00872538" w:rsidRPr="00E531DE">
        <w:t xml:space="preserve"> (</w:t>
      </w:r>
      <w:r w:rsidR="00F63453">
        <w:t>USEPA, 201</w:t>
      </w:r>
      <w:r w:rsidR="00C72C1E">
        <w:t>2</w:t>
      </w:r>
      <w:r w:rsidR="00754339">
        <w:t xml:space="preserve"> or 2013</w:t>
      </w:r>
      <w:r w:rsidR="00F30DC8">
        <w:t>,</w:t>
      </w:r>
      <w:r w:rsidR="00F63453">
        <w:t xml:space="preserve"> </w:t>
      </w:r>
      <w:r w:rsidR="00872538" w:rsidRPr="00E531DE">
        <w:t>EPI Suite v4.1</w:t>
      </w:r>
      <w:r w:rsidR="00F63453">
        <w:t>0</w:t>
      </w:r>
      <w:r w:rsidR="00872538" w:rsidRPr="00E531DE">
        <w:t>)</w:t>
      </w:r>
      <w:r w:rsidR="00872538" w:rsidRPr="00E531DE">
        <w:rPr>
          <w:szCs w:val="24"/>
        </w:rPr>
        <w:t>.  The overall OH rate constant</w:t>
      </w:r>
      <w:r w:rsidR="00872538">
        <w:rPr>
          <w:szCs w:val="24"/>
        </w:rPr>
        <w:t>s</w:t>
      </w:r>
      <w:r w:rsidR="00872538" w:rsidRPr="00E531DE">
        <w:rPr>
          <w:szCs w:val="24"/>
        </w:rPr>
        <w:t xml:space="preserve"> and estimated half-li</w:t>
      </w:r>
      <w:r w:rsidR="00872538">
        <w:rPr>
          <w:szCs w:val="24"/>
        </w:rPr>
        <w:t>ves</w:t>
      </w:r>
      <w:r w:rsidR="00872538" w:rsidRPr="00E531DE">
        <w:rPr>
          <w:szCs w:val="24"/>
        </w:rPr>
        <w:t xml:space="preserve"> are provided in Table </w:t>
      </w:r>
      <w:r w:rsidR="003B5DCB">
        <w:rPr>
          <w:szCs w:val="24"/>
        </w:rPr>
        <w:t>7</w:t>
      </w:r>
      <w:r w:rsidR="00872538" w:rsidRPr="00E531DE">
        <w:rPr>
          <w:szCs w:val="24"/>
        </w:rPr>
        <w:t xml:space="preserve">.  </w:t>
      </w:r>
      <w:r w:rsidR="00872538" w:rsidRPr="00E531DE">
        <w:t xml:space="preserve">Photodegradation as a removal mechanism from air is unlikely as </w:t>
      </w:r>
      <w:r w:rsidRPr="00036508">
        <w:rPr>
          <w:b/>
        </w:rPr>
        <w:t>DClDPS</w:t>
      </w:r>
      <w:r>
        <w:t xml:space="preserve"> is</w:t>
      </w:r>
      <w:r w:rsidR="00872538" w:rsidRPr="00E531DE">
        <w:t xml:space="preserve"> reactive and hydrolytically unstable, such that HCl and the likely hydrolysis products are assumed to be rapidly generated upon contact with atmospheric water vapour.</w:t>
      </w:r>
      <w:r w:rsidR="00872538">
        <w:t xml:space="preserve">  </w:t>
      </w:r>
    </w:p>
    <w:p w:rsidR="00872538" w:rsidRPr="00B536B2" w:rsidRDefault="00872538" w:rsidP="00872538">
      <w:pPr>
        <w:pStyle w:val="Caption"/>
      </w:pPr>
      <w:bookmarkStart w:id="56" w:name="_Toc282678007"/>
      <w:bookmarkStart w:id="57" w:name="_Toc307397669"/>
      <w:r w:rsidRPr="00B536B2">
        <w:t>Table</w:t>
      </w:r>
      <w:r>
        <w:t xml:space="preserve"> </w:t>
      </w:r>
      <w:r w:rsidR="003B5DCB">
        <w:t>7</w:t>
      </w:r>
      <w:r w:rsidRPr="00B536B2">
        <w:t>.</w:t>
      </w:r>
      <w:r>
        <w:t xml:space="preserve"> Summary of Photodegradation</w:t>
      </w:r>
      <w:bookmarkEnd w:id="56"/>
      <w:bookmarkEnd w:id="57"/>
    </w:p>
    <w:tbl>
      <w:tblPr>
        <w:tblW w:w="9720" w:type="dxa"/>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Look w:val="0000" w:firstRow="0" w:lastRow="0" w:firstColumn="0" w:lastColumn="0" w:noHBand="0" w:noVBand="0"/>
      </w:tblPr>
      <w:tblGrid>
        <w:gridCol w:w="2790"/>
        <w:gridCol w:w="2790"/>
        <w:gridCol w:w="1890"/>
        <w:gridCol w:w="2250"/>
      </w:tblGrid>
      <w:tr w:rsidR="00B147B9" w:rsidRPr="004B7EF4" w:rsidTr="00D66A7E">
        <w:trPr>
          <w:tblHeader/>
        </w:trPr>
        <w:tc>
          <w:tcPr>
            <w:tcW w:w="2790" w:type="dxa"/>
            <w:tcBorders>
              <w:top w:val="single" w:sz="12" w:space="0" w:color="auto"/>
              <w:bottom w:val="single" w:sz="12" w:space="0" w:color="auto"/>
            </w:tcBorders>
            <w:shd w:val="clear" w:color="auto" w:fill="auto"/>
          </w:tcPr>
          <w:p w:rsidR="00B147B9" w:rsidRPr="00E531DE" w:rsidRDefault="00B147B9" w:rsidP="00317A2F">
            <w:pPr>
              <w:pStyle w:val="Tabletext"/>
              <w:jc w:val="center"/>
              <w:rPr>
                <w:b/>
                <w:sz w:val="18"/>
                <w:szCs w:val="18"/>
              </w:rPr>
            </w:pPr>
            <w:r>
              <w:rPr>
                <w:b/>
                <w:sz w:val="18"/>
                <w:szCs w:val="18"/>
              </w:rPr>
              <w:t>Substance</w:t>
            </w:r>
          </w:p>
        </w:tc>
        <w:tc>
          <w:tcPr>
            <w:tcW w:w="2790" w:type="dxa"/>
            <w:tcBorders>
              <w:top w:val="single" w:sz="12" w:space="0" w:color="auto"/>
              <w:bottom w:val="single" w:sz="12" w:space="0" w:color="auto"/>
            </w:tcBorders>
            <w:shd w:val="clear" w:color="auto" w:fill="auto"/>
            <w:vAlign w:val="center"/>
          </w:tcPr>
          <w:p w:rsidR="00B147B9" w:rsidRPr="00E531DE" w:rsidRDefault="00B147B9" w:rsidP="00317A2F">
            <w:pPr>
              <w:pStyle w:val="Tabletext"/>
              <w:jc w:val="center"/>
              <w:rPr>
                <w:b/>
                <w:sz w:val="18"/>
                <w:szCs w:val="18"/>
              </w:rPr>
            </w:pPr>
            <w:r w:rsidRPr="00E531DE">
              <w:rPr>
                <w:b/>
                <w:sz w:val="18"/>
                <w:szCs w:val="18"/>
              </w:rPr>
              <w:t>Overall OH rate constant</w:t>
            </w:r>
          </w:p>
          <w:p w:rsidR="00B147B9" w:rsidRPr="00E531DE" w:rsidRDefault="00B147B9" w:rsidP="00317A2F">
            <w:pPr>
              <w:pStyle w:val="Tabletext"/>
              <w:jc w:val="center"/>
              <w:rPr>
                <w:b/>
                <w:bCs/>
                <w:sz w:val="18"/>
                <w:szCs w:val="18"/>
              </w:rPr>
            </w:pPr>
            <w:r w:rsidRPr="00E531DE">
              <w:rPr>
                <w:b/>
                <w:sz w:val="18"/>
                <w:szCs w:val="18"/>
              </w:rPr>
              <w:t>(cm</w:t>
            </w:r>
            <w:r w:rsidRPr="00E531DE">
              <w:rPr>
                <w:b/>
                <w:sz w:val="18"/>
                <w:szCs w:val="18"/>
                <w:vertAlign w:val="superscript"/>
              </w:rPr>
              <w:t>3</w:t>
            </w:r>
            <w:r w:rsidRPr="00E531DE">
              <w:rPr>
                <w:b/>
                <w:sz w:val="18"/>
                <w:szCs w:val="18"/>
              </w:rPr>
              <w:t>/molecule-sec)</w:t>
            </w:r>
          </w:p>
        </w:tc>
        <w:tc>
          <w:tcPr>
            <w:tcW w:w="1890" w:type="dxa"/>
            <w:tcBorders>
              <w:top w:val="single" w:sz="12" w:space="0" w:color="auto"/>
              <w:bottom w:val="single" w:sz="12" w:space="0" w:color="auto"/>
            </w:tcBorders>
            <w:shd w:val="clear" w:color="auto" w:fill="auto"/>
            <w:vAlign w:val="center"/>
          </w:tcPr>
          <w:p w:rsidR="00B147B9" w:rsidRPr="00E531DE" w:rsidRDefault="00B147B9" w:rsidP="00317A2F">
            <w:pPr>
              <w:pStyle w:val="Tabletext"/>
              <w:jc w:val="center"/>
              <w:rPr>
                <w:b/>
                <w:sz w:val="18"/>
                <w:szCs w:val="18"/>
              </w:rPr>
            </w:pPr>
            <w:r w:rsidRPr="00E531DE">
              <w:rPr>
                <w:b/>
                <w:sz w:val="18"/>
                <w:szCs w:val="18"/>
              </w:rPr>
              <w:t>Estimated half-life (days; 12-hr day; 1.5E6 OH/cm</w:t>
            </w:r>
            <w:r w:rsidRPr="00F60798">
              <w:rPr>
                <w:b/>
                <w:sz w:val="18"/>
                <w:szCs w:val="18"/>
                <w:vertAlign w:val="superscript"/>
              </w:rPr>
              <w:t>3</w:t>
            </w:r>
            <w:r w:rsidRPr="00E531DE">
              <w:rPr>
                <w:b/>
                <w:sz w:val="18"/>
                <w:szCs w:val="18"/>
              </w:rPr>
              <w:t xml:space="preserve">) </w:t>
            </w:r>
          </w:p>
        </w:tc>
        <w:tc>
          <w:tcPr>
            <w:tcW w:w="2250" w:type="dxa"/>
            <w:tcBorders>
              <w:top w:val="single" w:sz="12" w:space="0" w:color="auto"/>
              <w:bottom w:val="single" w:sz="12" w:space="0" w:color="auto"/>
            </w:tcBorders>
            <w:shd w:val="clear" w:color="auto" w:fill="auto"/>
            <w:vAlign w:val="center"/>
          </w:tcPr>
          <w:p w:rsidR="00B147B9" w:rsidRPr="00E531DE" w:rsidRDefault="00B147B9" w:rsidP="00317A2F">
            <w:pPr>
              <w:pStyle w:val="Tabletext"/>
              <w:jc w:val="center"/>
              <w:rPr>
                <w:b/>
                <w:bCs/>
                <w:sz w:val="18"/>
                <w:szCs w:val="18"/>
              </w:rPr>
            </w:pPr>
            <w:r w:rsidRPr="00E531DE">
              <w:rPr>
                <w:b/>
                <w:bCs/>
                <w:sz w:val="18"/>
                <w:szCs w:val="18"/>
              </w:rPr>
              <w:t>References</w:t>
            </w:r>
          </w:p>
        </w:tc>
      </w:tr>
      <w:tr w:rsidR="00B147B9" w:rsidRPr="004B7EF4" w:rsidTr="00D66A7E">
        <w:trPr>
          <w:trHeight w:val="288"/>
        </w:trPr>
        <w:tc>
          <w:tcPr>
            <w:tcW w:w="2790" w:type="dxa"/>
            <w:tcBorders>
              <w:top w:val="single" w:sz="12" w:space="0" w:color="auto"/>
            </w:tcBorders>
            <w:shd w:val="clear" w:color="auto" w:fill="auto"/>
            <w:vAlign w:val="center"/>
          </w:tcPr>
          <w:p w:rsidR="00B147B9" w:rsidRPr="00A32C33" w:rsidRDefault="00B147B9" w:rsidP="00006478">
            <w:pPr>
              <w:pStyle w:val="Tabletext"/>
              <w:rPr>
                <w:b/>
                <w:sz w:val="18"/>
                <w:szCs w:val="18"/>
              </w:rPr>
            </w:pPr>
            <w:r w:rsidRPr="00A32C33">
              <w:rPr>
                <w:b/>
                <w:sz w:val="18"/>
                <w:szCs w:val="18"/>
              </w:rPr>
              <w:t>DClDPS</w:t>
            </w:r>
          </w:p>
        </w:tc>
        <w:tc>
          <w:tcPr>
            <w:tcW w:w="2790" w:type="dxa"/>
            <w:tcBorders>
              <w:top w:val="single" w:sz="12" w:space="0" w:color="auto"/>
            </w:tcBorders>
            <w:shd w:val="clear" w:color="auto" w:fill="auto"/>
            <w:vAlign w:val="center"/>
          </w:tcPr>
          <w:p w:rsidR="00B147B9" w:rsidRPr="00A7085A" w:rsidRDefault="00B147B9" w:rsidP="00954FE8">
            <w:pPr>
              <w:pStyle w:val="NormalWeb"/>
              <w:spacing w:before="60" w:after="60"/>
              <w:jc w:val="center"/>
              <w:rPr>
                <w:sz w:val="18"/>
                <w:szCs w:val="18"/>
              </w:rPr>
            </w:pPr>
            <w:r w:rsidRPr="00A7085A">
              <w:rPr>
                <w:sz w:val="18"/>
                <w:szCs w:val="18"/>
              </w:rPr>
              <w:t>3.9 E-12</w:t>
            </w:r>
          </w:p>
        </w:tc>
        <w:tc>
          <w:tcPr>
            <w:tcW w:w="1890" w:type="dxa"/>
            <w:tcBorders>
              <w:top w:val="single" w:sz="12" w:space="0" w:color="auto"/>
            </w:tcBorders>
            <w:shd w:val="clear" w:color="auto" w:fill="auto"/>
            <w:vAlign w:val="center"/>
          </w:tcPr>
          <w:p w:rsidR="00B147B9" w:rsidRPr="00A7085A" w:rsidRDefault="00B147B9" w:rsidP="00954FE8">
            <w:pPr>
              <w:pStyle w:val="NormalWeb"/>
              <w:spacing w:before="60" w:beforeAutospacing="0" w:after="60" w:afterAutospacing="0"/>
              <w:jc w:val="center"/>
              <w:rPr>
                <w:sz w:val="18"/>
                <w:szCs w:val="18"/>
              </w:rPr>
            </w:pPr>
            <w:r w:rsidRPr="00A7085A">
              <w:rPr>
                <w:sz w:val="18"/>
                <w:szCs w:val="18"/>
              </w:rPr>
              <w:t>2.7</w:t>
            </w:r>
          </w:p>
        </w:tc>
        <w:tc>
          <w:tcPr>
            <w:tcW w:w="2250" w:type="dxa"/>
            <w:vMerge w:val="restart"/>
            <w:tcBorders>
              <w:top w:val="single" w:sz="12" w:space="0" w:color="auto"/>
            </w:tcBorders>
            <w:shd w:val="clear" w:color="auto" w:fill="auto"/>
          </w:tcPr>
          <w:p w:rsidR="00B147B9" w:rsidRPr="00E531DE" w:rsidRDefault="00B147B9" w:rsidP="00995819">
            <w:pPr>
              <w:rPr>
                <w:sz w:val="18"/>
                <w:szCs w:val="18"/>
              </w:rPr>
            </w:pPr>
            <w:r>
              <w:rPr>
                <w:sz w:val="18"/>
                <w:szCs w:val="18"/>
              </w:rPr>
              <w:t xml:space="preserve">USEPA 2012 or 2013, </w:t>
            </w:r>
            <w:r w:rsidRPr="00E531DE">
              <w:rPr>
                <w:sz w:val="18"/>
                <w:szCs w:val="18"/>
              </w:rPr>
              <w:t>EPI Suite v4.1</w:t>
            </w:r>
            <w:r>
              <w:rPr>
                <w:sz w:val="18"/>
                <w:szCs w:val="18"/>
              </w:rPr>
              <w:t>0)</w:t>
            </w:r>
          </w:p>
        </w:tc>
      </w:tr>
      <w:tr w:rsidR="00B147B9" w:rsidRPr="004B7EF4" w:rsidTr="00D66A7E">
        <w:trPr>
          <w:trHeight w:val="288"/>
        </w:trPr>
        <w:tc>
          <w:tcPr>
            <w:tcW w:w="2790" w:type="dxa"/>
            <w:shd w:val="clear" w:color="auto" w:fill="auto"/>
            <w:vAlign w:val="center"/>
          </w:tcPr>
          <w:p w:rsidR="00B147B9" w:rsidRDefault="00B147B9" w:rsidP="00006478">
            <w:pPr>
              <w:pStyle w:val="Tabletext"/>
              <w:rPr>
                <w:sz w:val="18"/>
                <w:szCs w:val="18"/>
              </w:rPr>
            </w:pPr>
            <w:r w:rsidRPr="00E6143D">
              <w:rPr>
                <w:sz w:val="18"/>
                <w:szCs w:val="18"/>
              </w:rPr>
              <w:t xml:space="preserve">Hydrolysis product: </w:t>
            </w:r>
            <w:r w:rsidRPr="00C26903">
              <w:rPr>
                <w:sz w:val="18"/>
                <w:szCs w:val="18"/>
              </w:rPr>
              <w:t>Diphenylsilanediol</w:t>
            </w:r>
          </w:p>
        </w:tc>
        <w:tc>
          <w:tcPr>
            <w:tcW w:w="2790" w:type="dxa"/>
            <w:shd w:val="clear" w:color="auto" w:fill="auto"/>
            <w:vAlign w:val="center"/>
          </w:tcPr>
          <w:p w:rsidR="00B147B9" w:rsidRPr="00B0676A" w:rsidRDefault="00B147B9" w:rsidP="00954FE8">
            <w:pPr>
              <w:pStyle w:val="NormalWeb"/>
              <w:spacing w:before="60" w:after="60"/>
              <w:jc w:val="center"/>
              <w:rPr>
                <w:sz w:val="18"/>
                <w:szCs w:val="18"/>
              </w:rPr>
            </w:pPr>
            <w:r w:rsidRPr="00B0676A">
              <w:rPr>
                <w:sz w:val="18"/>
                <w:szCs w:val="18"/>
              </w:rPr>
              <w:t>10.8 E-12</w:t>
            </w:r>
          </w:p>
        </w:tc>
        <w:tc>
          <w:tcPr>
            <w:tcW w:w="1890" w:type="dxa"/>
            <w:shd w:val="clear" w:color="auto" w:fill="auto"/>
            <w:vAlign w:val="center"/>
          </w:tcPr>
          <w:p w:rsidR="00B147B9" w:rsidRPr="00B0676A" w:rsidRDefault="00B147B9" w:rsidP="00954FE8">
            <w:pPr>
              <w:pStyle w:val="NormalWeb"/>
              <w:spacing w:before="60" w:beforeAutospacing="0" w:after="60" w:afterAutospacing="0"/>
              <w:jc w:val="center"/>
              <w:rPr>
                <w:sz w:val="18"/>
                <w:szCs w:val="18"/>
              </w:rPr>
            </w:pPr>
            <w:r w:rsidRPr="00B0676A">
              <w:rPr>
                <w:sz w:val="18"/>
                <w:szCs w:val="18"/>
              </w:rPr>
              <w:t>1.0</w:t>
            </w:r>
          </w:p>
        </w:tc>
        <w:tc>
          <w:tcPr>
            <w:tcW w:w="2250" w:type="dxa"/>
            <w:vMerge/>
            <w:shd w:val="clear" w:color="auto" w:fill="auto"/>
          </w:tcPr>
          <w:p w:rsidR="00B147B9" w:rsidRDefault="00B147B9" w:rsidP="00995819">
            <w:pPr>
              <w:rPr>
                <w:sz w:val="18"/>
                <w:szCs w:val="18"/>
              </w:rPr>
            </w:pPr>
          </w:p>
        </w:tc>
      </w:tr>
    </w:tbl>
    <w:p w:rsidR="00B05271" w:rsidRDefault="00B05271">
      <w:pPr>
        <w:pStyle w:val="BodyText"/>
      </w:pPr>
    </w:p>
    <w:p w:rsidR="00B05271" w:rsidRDefault="00B05271">
      <w:pPr>
        <w:pStyle w:val="Heading3"/>
      </w:pPr>
      <w:bookmarkStart w:id="58" w:name="_Toc32726019"/>
      <w:bookmarkStart w:id="59" w:name="_Toc32727202"/>
      <w:bookmarkStart w:id="60" w:name="_Toc43868650"/>
      <w:bookmarkStart w:id="61" w:name="_Toc200358238"/>
      <w:bookmarkStart w:id="62" w:name="_Toc200359254"/>
      <w:r>
        <w:t>Stability in Water</w:t>
      </w:r>
      <w:bookmarkEnd w:id="58"/>
      <w:bookmarkEnd w:id="59"/>
      <w:bookmarkEnd w:id="60"/>
      <w:bookmarkEnd w:id="61"/>
      <w:bookmarkEnd w:id="62"/>
    </w:p>
    <w:p w:rsidR="00872538" w:rsidRDefault="00872538" w:rsidP="00872538">
      <w:pPr>
        <w:pStyle w:val="BodyText"/>
      </w:pPr>
      <w:r>
        <w:rPr>
          <w:bCs/>
          <w:snapToGrid w:val="0"/>
        </w:rPr>
        <w:t>The hydrolysis mechanism is the same for all chlorosilanes.  The hydrolysis reactions of chlorosilanes proceed by nucleophilic attack of water at the Si atom, resulting in substitution of an –OH group for each –Cl atom attached to Si in the parent silane.  Due to the strong silicon-oxygen bonds formed during hydrolysis, this is a highly exothermic process.  The –Cl atoms are eliminated as HCl, which will ionize in water to form H+ and Cl- ions, leading to a pH reduction in unbuffered systems.</w:t>
      </w:r>
      <w:r>
        <w:t xml:space="preserve"> </w:t>
      </w:r>
    </w:p>
    <w:p w:rsidR="00872538" w:rsidRPr="00DC71F6" w:rsidRDefault="00872538" w:rsidP="00872538">
      <w:pPr>
        <w:pStyle w:val="BodyText"/>
      </w:pPr>
      <w:r>
        <w:t>An</w:t>
      </w:r>
      <w:r w:rsidRPr="00DC71F6">
        <w:t xml:space="preserve"> </w:t>
      </w:r>
      <w:r w:rsidR="00FB485E" w:rsidRPr="00DC71F6">
        <w:t xml:space="preserve">OECD </w:t>
      </w:r>
      <w:r w:rsidR="00FB485E">
        <w:t>TG</w:t>
      </w:r>
      <w:r w:rsidR="003B585E">
        <w:t xml:space="preserve"> </w:t>
      </w:r>
      <w:r w:rsidRPr="005964D7">
        <w:t xml:space="preserve">111 </w:t>
      </w:r>
      <w:r w:rsidR="005964D7" w:rsidRPr="005964D7">
        <w:t>(</w:t>
      </w:r>
      <w:r w:rsidR="005964D7" w:rsidRPr="005964D7">
        <w:rPr>
          <w:rStyle w:val="st"/>
        </w:rPr>
        <w:t>Hydrolysis as a Function of pH</w:t>
      </w:r>
      <w:r w:rsidR="005964D7" w:rsidRPr="005964D7">
        <w:t xml:space="preserve">) </w:t>
      </w:r>
      <w:r w:rsidRPr="005964D7">
        <w:t xml:space="preserve">study was conducted </w:t>
      </w:r>
      <w:r w:rsidR="0080056B">
        <w:t xml:space="preserve">at 1.5 </w:t>
      </w:r>
      <w:r w:rsidR="0080056B" w:rsidRPr="00D66A7E">
        <w:rPr>
          <w:vertAlign w:val="superscript"/>
        </w:rPr>
        <w:t>o</w:t>
      </w:r>
      <w:r w:rsidR="0080056B">
        <w:t xml:space="preserve">C </w:t>
      </w:r>
      <w:r w:rsidRPr="005964D7">
        <w:t xml:space="preserve">for </w:t>
      </w:r>
      <w:r w:rsidRPr="00FB485E">
        <w:rPr>
          <w:b/>
        </w:rPr>
        <w:t>D</w:t>
      </w:r>
      <w:r w:rsidR="00677684" w:rsidRPr="00FB485E">
        <w:rPr>
          <w:b/>
        </w:rPr>
        <w:t>Cl</w:t>
      </w:r>
      <w:r w:rsidRPr="00FB485E">
        <w:rPr>
          <w:b/>
        </w:rPr>
        <w:t>DPS</w:t>
      </w:r>
      <w:r w:rsidR="00B977C1" w:rsidRPr="005964D7">
        <w:t>;  t</w:t>
      </w:r>
      <w:r w:rsidR="00B977C1" w:rsidRPr="005964D7">
        <w:rPr>
          <w:vertAlign w:val="subscript"/>
        </w:rPr>
        <w:t xml:space="preserve">1/2 </w:t>
      </w:r>
      <w:r w:rsidR="00B977C1" w:rsidRPr="005964D7">
        <w:t>of less than a minute</w:t>
      </w:r>
      <w:r w:rsidR="00B977C1" w:rsidRPr="00DC71F6">
        <w:t xml:space="preserve"> </w:t>
      </w:r>
      <w:r w:rsidR="0080056B">
        <w:t xml:space="preserve">were reported </w:t>
      </w:r>
      <w:r w:rsidR="00B977C1" w:rsidRPr="00DC71F6">
        <w:t>at pH 4, 7 and 9 (</w:t>
      </w:r>
      <w:r w:rsidR="00B977C1" w:rsidRPr="00B977C1">
        <w:t>Miller</w:t>
      </w:r>
      <w:r w:rsidR="00B977C1">
        <w:t xml:space="preserve"> and </w:t>
      </w:r>
      <w:r w:rsidR="00B977C1" w:rsidRPr="00B977C1">
        <w:t>Kozerski</w:t>
      </w:r>
      <w:r w:rsidR="00B977C1">
        <w:t xml:space="preserve">, </w:t>
      </w:r>
      <w:r w:rsidR="00B977C1" w:rsidRPr="00B977C1">
        <w:t>2001</w:t>
      </w:r>
      <w:r w:rsidR="00B977C1">
        <w:t xml:space="preserve">). </w:t>
      </w:r>
    </w:p>
    <w:p w:rsidR="00B05271" w:rsidRDefault="00B05271">
      <w:pPr>
        <w:pStyle w:val="Heading3"/>
      </w:pPr>
      <w:bookmarkStart w:id="63" w:name="_Toc32726020"/>
      <w:bookmarkStart w:id="64" w:name="_Toc32727203"/>
      <w:bookmarkStart w:id="65" w:name="_Toc43868651"/>
      <w:bookmarkStart w:id="66" w:name="_Toc200358239"/>
      <w:bookmarkStart w:id="67" w:name="_Toc200359255"/>
      <w:r>
        <w:t>Transport between Environmental Compartments</w:t>
      </w:r>
      <w:bookmarkEnd w:id="63"/>
      <w:bookmarkEnd w:id="64"/>
      <w:bookmarkEnd w:id="65"/>
      <w:bookmarkEnd w:id="66"/>
      <w:bookmarkEnd w:id="67"/>
    </w:p>
    <w:p w:rsidR="00D53D03" w:rsidRPr="003B585E" w:rsidRDefault="00D53D03" w:rsidP="00D66A7E">
      <w:pPr>
        <w:jc w:val="both"/>
        <w:rPr>
          <w:rStyle w:val="Hyperlink"/>
          <w:color w:val="auto"/>
          <w:sz w:val="24"/>
          <w:szCs w:val="20"/>
          <w:u w:val="none"/>
          <w:lang w:val="en-GB"/>
        </w:rPr>
      </w:pPr>
      <w:bookmarkStart w:id="68" w:name="_Toc282678008"/>
      <w:bookmarkStart w:id="69" w:name="_Toc307397670"/>
      <w:r>
        <w:t xml:space="preserve">The Level III Fugacity model (Full Output) was used to evaluate the fate, transport and distribution of </w:t>
      </w:r>
      <w:r w:rsidR="00FB485E" w:rsidRPr="00036508">
        <w:rPr>
          <w:b/>
        </w:rPr>
        <w:t>DClDPS</w:t>
      </w:r>
      <w:r w:rsidR="00FB485E">
        <w:t xml:space="preserve"> </w:t>
      </w:r>
      <w:r>
        <w:rPr>
          <w:bCs/>
        </w:rPr>
        <w:t xml:space="preserve">and the associated hydrolysis product </w:t>
      </w:r>
      <w:r>
        <w:t xml:space="preserve">between </w:t>
      </w:r>
      <w:r w:rsidRPr="005A768C">
        <w:t>environmental matrices</w:t>
      </w:r>
      <w:r>
        <w:t xml:space="preserve">.  The results of </w:t>
      </w:r>
      <w:r w:rsidRPr="00494E40">
        <w:rPr>
          <w:lang w:val="en-GB"/>
        </w:rPr>
        <w:t xml:space="preserve">Level III fugacity modelling, using </w:t>
      </w:r>
      <w:r>
        <w:rPr>
          <w:lang w:val="en-GB"/>
        </w:rPr>
        <w:t xml:space="preserve">equal </w:t>
      </w:r>
      <w:r w:rsidRPr="00494E40">
        <w:rPr>
          <w:lang w:val="en-GB"/>
        </w:rPr>
        <w:t>loading rates of 1000 kg/h each for air, soil and water</w:t>
      </w:r>
      <w:r>
        <w:rPr>
          <w:lang w:val="en-GB"/>
        </w:rPr>
        <w:t xml:space="preserve"> (or 1000 kg/h for air only) are presented in </w:t>
      </w:r>
      <w:r w:rsidRPr="002E7113">
        <w:rPr>
          <w:lang w:val="en-GB"/>
        </w:rPr>
        <w:t xml:space="preserve">Table </w:t>
      </w:r>
      <w:r w:rsidR="003B5DCB">
        <w:rPr>
          <w:lang w:val="en-GB"/>
        </w:rPr>
        <w:t>8</w:t>
      </w:r>
      <w:r w:rsidRPr="002E7113">
        <w:rPr>
          <w:lang w:val="en-GB"/>
        </w:rPr>
        <w:t>.</w:t>
      </w:r>
      <w:r>
        <w:rPr>
          <w:lang w:val="en-GB"/>
        </w:rPr>
        <w:t xml:space="preserve">  </w:t>
      </w:r>
      <w:r w:rsidR="00006478" w:rsidRPr="00006478">
        <w:rPr>
          <w:lang w:val="en-GB"/>
        </w:rPr>
        <w:t xml:space="preserve">Level III fugacity modeling using equal loading rates of 1000 kg/h each for air, soil and water predicts that the hydrolysis product, diphenylsilanediol, will distribute mainly to soil (76.9 %), with a smaller fraction to water (13.9 %) and negligible amounts to sediment and air.  Based on the more realistic scenario of 100% release to air, the model predicts that diphenylsilanediol will be distributed mainly in air (94.5%), with minor distribution to water (3.3%) and sediment (2.8%). </w:t>
      </w:r>
      <w:r>
        <w:rPr>
          <w:snapToGrid w:val="0"/>
        </w:rPr>
        <w:t xml:space="preserve">Fugacity modeling of HCl is not applicable </w:t>
      </w:r>
      <w:r w:rsidRPr="00CD57B7">
        <w:rPr>
          <w:snapToGrid w:val="0"/>
        </w:rPr>
        <w:t>(</w:t>
      </w:r>
      <w:hyperlink r:id="rId24" w:history="1">
        <w:r w:rsidR="003B585E" w:rsidRPr="0032305C">
          <w:rPr>
            <w:rStyle w:val="Hyperlink"/>
            <w:sz w:val="24"/>
          </w:rPr>
          <w:t>http://www.oecd.org/env/hazard/data</w:t>
        </w:r>
      </w:hyperlink>
      <w:r>
        <w:rPr>
          <w:rStyle w:val="Hyperlink"/>
          <w:snapToGrid w:val="0"/>
          <w:szCs w:val="20"/>
          <w:lang w:eastAsia="da-DK"/>
        </w:rPr>
        <w:t>)</w:t>
      </w:r>
      <w:r w:rsidR="003B5DCB">
        <w:rPr>
          <w:rStyle w:val="Hyperlink"/>
          <w:snapToGrid w:val="0"/>
          <w:szCs w:val="20"/>
          <w:lang w:eastAsia="da-DK"/>
        </w:rPr>
        <w:t>.</w:t>
      </w:r>
    </w:p>
    <w:p w:rsidR="00C07F04" w:rsidRPr="00B536B2" w:rsidRDefault="00C07F04" w:rsidP="00C07F04">
      <w:pPr>
        <w:pStyle w:val="Caption"/>
      </w:pPr>
      <w:r w:rsidRPr="00B536B2">
        <w:lastRenderedPageBreak/>
        <w:t xml:space="preserve">Table </w:t>
      </w:r>
      <w:r w:rsidR="003B5DCB">
        <w:t>8</w:t>
      </w:r>
      <w:r w:rsidRPr="00B536B2">
        <w:t>.</w:t>
      </w:r>
      <w:r>
        <w:t xml:space="preserve"> Summary of Level III fugacity </w:t>
      </w:r>
      <w:bookmarkEnd w:id="68"/>
      <w:bookmarkEnd w:id="69"/>
      <w:r w:rsidR="00D53D03">
        <w:t>data</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3150"/>
        <w:gridCol w:w="2520"/>
      </w:tblGrid>
      <w:tr w:rsidR="00C07F04" w:rsidTr="00D66A7E">
        <w:tc>
          <w:tcPr>
            <w:tcW w:w="3690" w:type="dxa"/>
            <w:tcBorders>
              <w:top w:val="single" w:sz="12" w:space="0" w:color="auto"/>
              <w:left w:val="single" w:sz="12" w:space="0" w:color="auto"/>
              <w:bottom w:val="single" w:sz="12" w:space="0" w:color="auto"/>
              <w:right w:val="single" w:sz="6" w:space="0" w:color="auto"/>
            </w:tcBorders>
            <w:shd w:val="clear" w:color="auto" w:fill="auto"/>
          </w:tcPr>
          <w:p w:rsidR="00C07F04" w:rsidRPr="003F16D4" w:rsidRDefault="00C07F04" w:rsidP="00001EC3">
            <w:pPr>
              <w:pStyle w:val="Tabletext"/>
              <w:jc w:val="center"/>
              <w:rPr>
                <w:b/>
                <w:bCs/>
              </w:rPr>
            </w:pPr>
            <w:r>
              <w:rPr>
                <w:b/>
                <w:bCs/>
              </w:rPr>
              <w:t>Substance</w:t>
            </w:r>
            <w:r w:rsidRPr="004B7EF4">
              <w:rPr>
                <w:b/>
                <w:bCs/>
              </w:rPr>
              <w:t xml:space="preserve"> </w:t>
            </w:r>
          </w:p>
        </w:tc>
        <w:tc>
          <w:tcPr>
            <w:tcW w:w="3150" w:type="dxa"/>
            <w:tcBorders>
              <w:top w:val="single" w:sz="12" w:space="0" w:color="auto"/>
              <w:left w:val="single" w:sz="6" w:space="0" w:color="auto"/>
              <w:bottom w:val="single" w:sz="12" w:space="0" w:color="auto"/>
              <w:right w:val="single" w:sz="6" w:space="0" w:color="auto"/>
            </w:tcBorders>
            <w:shd w:val="clear" w:color="auto" w:fill="auto"/>
          </w:tcPr>
          <w:p w:rsidR="00C07F04" w:rsidRPr="00DD6C92" w:rsidRDefault="00C07F04" w:rsidP="00001EC3">
            <w:pPr>
              <w:pStyle w:val="Tabletext"/>
              <w:jc w:val="center"/>
              <w:rPr>
                <w:b/>
                <w:bCs/>
              </w:rPr>
            </w:pPr>
            <w:r w:rsidRPr="00DD6C92">
              <w:rPr>
                <w:b/>
                <w:bCs/>
              </w:rPr>
              <w:t>% Distribution</w:t>
            </w:r>
            <w:r>
              <w:rPr>
                <w:b/>
                <w:bCs/>
              </w:rPr>
              <w:t xml:space="preserve"> (</w:t>
            </w:r>
            <w:r w:rsidRPr="007D43F7">
              <w:rPr>
                <w:b/>
                <w:color w:val="000000"/>
              </w:rPr>
              <w:t>air/water/soil/sediment</w:t>
            </w:r>
            <w:r>
              <w:rPr>
                <w:b/>
                <w:color w:val="000000"/>
              </w:rPr>
              <w:t>)</w:t>
            </w:r>
          </w:p>
        </w:tc>
        <w:tc>
          <w:tcPr>
            <w:tcW w:w="2520" w:type="dxa"/>
            <w:tcBorders>
              <w:top w:val="single" w:sz="12" w:space="0" w:color="auto"/>
              <w:left w:val="single" w:sz="6" w:space="0" w:color="auto"/>
              <w:bottom w:val="single" w:sz="12" w:space="0" w:color="auto"/>
              <w:right w:val="single" w:sz="12" w:space="0" w:color="auto"/>
            </w:tcBorders>
            <w:shd w:val="clear" w:color="auto" w:fill="auto"/>
          </w:tcPr>
          <w:p w:rsidR="00C07F04" w:rsidRDefault="00C07F04" w:rsidP="00001EC3">
            <w:pPr>
              <w:pStyle w:val="Tabletext"/>
              <w:jc w:val="center"/>
              <w:rPr>
                <w:b/>
                <w:bCs/>
              </w:rPr>
            </w:pPr>
            <w:r w:rsidRPr="00DD6C92">
              <w:rPr>
                <w:b/>
                <w:bCs/>
              </w:rPr>
              <w:t>Reference</w:t>
            </w:r>
          </w:p>
        </w:tc>
      </w:tr>
      <w:tr w:rsidR="00D53D03" w:rsidTr="00D66A7E">
        <w:tc>
          <w:tcPr>
            <w:tcW w:w="3690" w:type="dxa"/>
            <w:tcBorders>
              <w:left w:val="single" w:sz="12" w:space="0" w:color="auto"/>
              <w:right w:val="single" w:sz="6" w:space="0" w:color="auto"/>
            </w:tcBorders>
            <w:shd w:val="clear" w:color="auto" w:fill="auto"/>
            <w:vAlign w:val="center"/>
          </w:tcPr>
          <w:p w:rsidR="00D53D03" w:rsidRPr="00036508" w:rsidRDefault="00D53D03" w:rsidP="00001EC3">
            <w:pPr>
              <w:pStyle w:val="Tabletext"/>
              <w:rPr>
                <w:b/>
                <w:sz w:val="18"/>
                <w:szCs w:val="18"/>
              </w:rPr>
            </w:pPr>
            <w:r w:rsidRPr="00036508">
              <w:rPr>
                <w:b/>
                <w:sz w:val="18"/>
                <w:szCs w:val="18"/>
              </w:rPr>
              <w:t>D</w:t>
            </w:r>
            <w:r w:rsidR="00677684" w:rsidRPr="00036508">
              <w:rPr>
                <w:b/>
                <w:sz w:val="18"/>
                <w:szCs w:val="18"/>
              </w:rPr>
              <w:t>Cl</w:t>
            </w:r>
            <w:r w:rsidRPr="00036508">
              <w:rPr>
                <w:b/>
                <w:sz w:val="18"/>
                <w:szCs w:val="18"/>
              </w:rPr>
              <w:t>DPS</w:t>
            </w:r>
          </w:p>
        </w:tc>
        <w:tc>
          <w:tcPr>
            <w:tcW w:w="3150" w:type="dxa"/>
            <w:tcBorders>
              <w:left w:val="single" w:sz="6" w:space="0" w:color="auto"/>
              <w:right w:val="single" w:sz="6" w:space="0" w:color="auto"/>
            </w:tcBorders>
            <w:shd w:val="clear" w:color="auto" w:fill="auto"/>
            <w:vAlign w:val="center"/>
          </w:tcPr>
          <w:p w:rsidR="00D53D03" w:rsidRPr="002E7113" w:rsidRDefault="00D53D03" w:rsidP="00087991">
            <w:pPr>
              <w:pStyle w:val="Tabletext"/>
              <w:spacing w:before="0" w:after="0"/>
              <w:jc w:val="center"/>
              <w:rPr>
                <w:sz w:val="18"/>
                <w:szCs w:val="18"/>
              </w:rPr>
            </w:pPr>
            <w:r w:rsidRPr="002E7113">
              <w:rPr>
                <w:sz w:val="18"/>
                <w:szCs w:val="18"/>
              </w:rPr>
              <w:t>47.6/4.8/47.7/&lt;0.1</w:t>
            </w:r>
          </w:p>
          <w:p w:rsidR="00D53D03" w:rsidRPr="00E6143D" w:rsidRDefault="00D53D03" w:rsidP="00087991">
            <w:pPr>
              <w:pStyle w:val="Tabletext"/>
              <w:spacing w:before="0" w:after="0"/>
              <w:jc w:val="center"/>
              <w:rPr>
                <w:sz w:val="18"/>
                <w:szCs w:val="18"/>
              </w:rPr>
            </w:pPr>
            <w:r w:rsidRPr="00BE5784">
              <w:rPr>
                <w:sz w:val="18"/>
                <w:szCs w:val="18"/>
              </w:rPr>
              <w:t>(100/&lt;0.1/&lt;0.1/&lt;0.1</w:t>
            </w:r>
            <w:r>
              <w:rPr>
                <w:sz w:val="18"/>
                <w:szCs w:val="18"/>
              </w:rPr>
              <w:t>)</w:t>
            </w:r>
            <w:r w:rsidRPr="003B585E">
              <w:rPr>
                <w:sz w:val="18"/>
                <w:szCs w:val="18"/>
                <w:vertAlign w:val="superscript"/>
              </w:rPr>
              <w:t>1</w:t>
            </w:r>
            <w:r>
              <w:rPr>
                <w:sz w:val="18"/>
                <w:szCs w:val="18"/>
              </w:rPr>
              <w:t xml:space="preserve"> </w:t>
            </w:r>
          </w:p>
        </w:tc>
        <w:tc>
          <w:tcPr>
            <w:tcW w:w="2520" w:type="dxa"/>
            <w:vMerge w:val="restart"/>
            <w:tcBorders>
              <w:left w:val="single" w:sz="6" w:space="0" w:color="auto"/>
              <w:right w:val="single" w:sz="12" w:space="0" w:color="auto"/>
            </w:tcBorders>
            <w:shd w:val="clear" w:color="auto" w:fill="auto"/>
          </w:tcPr>
          <w:p w:rsidR="00D53D03" w:rsidRDefault="00D53D03" w:rsidP="00995819">
            <w:r>
              <w:rPr>
                <w:sz w:val="18"/>
                <w:szCs w:val="18"/>
              </w:rPr>
              <w:t xml:space="preserve">USEPA 2012 or 2013, </w:t>
            </w:r>
            <w:r w:rsidRPr="001138E7">
              <w:rPr>
                <w:sz w:val="18"/>
                <w:szCs w:val="18"/>
              </w:rPr>
              <w:t>EPI Suite (v4.1</w:t>
            </w:r>
            <w:r>
              <w:rPr>
                <w:sz w:val="18"/>
                <w:szCs w:val="18"/>
              </w:rPr>
              <w:t>0</w:t>
            </w:r>
            <w:r w:rsidRPr="001138E7">
              <w:rPr>
                <w:sz w:val="18"/>
                <w:szCs w:val="18"/>
              </w:rPr>
              <w:t>)</w:t>
            </w:r>
          </w:p>
        </w:tc>
      </w:tr>
      <w:tr w:rsidR="00D53D03" w:rsidTr="00D66A7E">
        <w:tc>
          <w:tcPr>
            <w:tcW w:w="3690" w:type="dxa"/>
            <w:tcBorders>
              <w:left w:val="single" w:sz="12" w:space="0" w:color="auto"/>
              <w:bottom w:val="single" w:sz="12" w:space="0" w:color="auto"/>
              <w:right w:val="single" w:sz="6" w:space="0" w:color="auto"/>
            </w:tcBorders>
            <w:shd w:val="clear" w:color="auto" w:fill="auto"/>
            <w:vAlign w:val="center"/>
          </w:tcPr>
          <w:p w:rsidR="00D53D03" w:rsidRPr="00E6143D" w:rsidRDefault="00D53D03" w:rsidP="00001EC3">
            <w:pPr>
              <w:pStyle w:val="Tabletext"/>
              <w:rPr>
                <w:sz w:val="18"/>
                <w:szCs w:val="18"/>
              </w:rPr>
            </w:pPr>
            <w:r>
              <w:rPr>
                <w:sz w:val="18"/>
                <w:szCs w:val="18"/>
              </w:rPr>
              <w:t>Hydrolysis product: diphenylsilanediol</w:t>
            </w:r>
          </w:p>
        </w:tc>
        <w:tc>
          <w:tcPr>
            <w:tcW w:w="3150" w:type="dxa"/>
            <w:tcBorders>
              <w:left w:val="single" w:sz="6" w:space="0" w:color="auto"/>
              <w:bottom w:val="single" w:sz="12" w:space="0" w:color="auto"/>
              <w:right w:val="single" w:sz="6" w:space="0" w:color="auto"/>
            </w:tcBorders>
            <w:shd w:val="clear" w:color="auto" w:fill="auto"/>
            <w:vAlign w:val="center"/>
          </w:tcPr>
          <w:p w:rsidR="00D53D03" w:rsidRDefault="00D53D03" w:rsidP="00087991">
            <w:pPr>
              <w:pStyle w:val="Tabletext"/>
              <w:autoSpaceDE w:val="0"/>
              <w:autoSpaceDN w:val="0"/>
              <w:spacing w:before="0" w:after="0"/>
              <w:ind w:left="57"/>
              <w:jc w:val="center"/>
              <w:rPr>
                <w:sz w:val="18"/>
                <w:szCs w:val="18"/>
              </w:rPr>
            </w:pPr>
            <w:r w:rsidRPr="002E7113">
              <w:rPr>
                <w:sz w:val="18"/>
                <w:szCs w:val="18"/>
              </w:rPr>
              <w:t>&lt;0.1/13.9/76.9/9.2</w:t>
            </w:r>
          </w:p>
          <w:p w:rsidR="00D53D03" w:rsidRPr="00502E3D" w:rsidRDefault="00D53D03" w:rsidP="00087991">
            <w:pPr>
              <w:pStyle w:val="Tabletext"/>
              <w:autoSpaceDE w:val="0"/>
              <w:autoSpaceDN w:val="0"/>
              <w:spacing w:before="0" w:after="0"/>
              <w:ind w:left="57"/>
              <w:jc w:val="center"/>
              <w:rPr>
                <w:sz w:val="18"/>
                <w:szCs w:val="18"/>
                <w:highlight w:val="yellow"/>
              </w:rPr>
            </w:pPr>
            <w:r w:rsidRPr="00BE5784">
              <w:rPr>
                <w:sz w:val="18"/>
                <w:szCs w:val="18"/>
              </w:rPr>
              <w:t>(&lt;0.1/3.3/94.5/2.2)</w:t>
            </w:r>
            <w:r w:rsidRPr="003B585E">
              <w:rPr>
                <w:sz w:val="18"/>
                <w:szCs w:val="18"/>
                <w:vertAlign w:val="superscript"/>
              </w:rPr>
              <w:t>1</w:t>
            </w:r>
          </w:p>
        </w:tc>
        <w:tc>
          <w:tcPr>
            <w:tcW w:w="2520" w:type="dxa"/>
            <w:vMerge/>
            <w:tcBorders>
              <w:left w:val="single" w:sz="6" w:space="0" w:color="auto"/>
              <w:bottom w:val="single" w:sz="12" w:space="0" w:color="auto"/>
              <w:right w:val="single" w:sz="12" w:space="0" w:color="auto"/>
            </w:tcBorders>
            <w:shd w:val="clear" w:color="auto" w:fill="auto"/>
          </w:tcPr>
          <w:p w:rsidR="00D53D03" w:rsidRDefault="00D53D03" w:rsidP="00001EC3"/>
        </w:tc>
      </w:tr>
    </w:tbl>
    <w:p w:rsidR="00B05271" w:rsidRPr="00D53D03" w:rsidRDefault="00D53D03">
      <w:pPr>
        <w:pStyle w:val="BodyText"/>
        <w:rPr>
          <w:sz w:val="18"/>
          <w:szCs w:val="18"/>
        </w:rPr>
      </w:pPr>
      <w:r w:rsidRPr="00D53D03">
        <w:rPr>
          <w:sz w:val="18"/>
          <w:szCs w:val="18"/>
          <w:vertAlign w:val="superscript"/>
        </w:rPr>
        <w:t>1</w:t>
      </w:r>
      <w:r w:rsidRPr="00D53D03">
        <w:rPr>
          <w:sz w:val="18"/>
          <w:szCs w:val="18"/>
        </w:rPr>
        <w:t xml:space="preserve"> For 100% release to air.</w:t>
      </w:r>
    </w:p>
    <w:p w:rsidR="00B05271" w:rsidRDefault="00B05271">
      <w:pPr>
        <w:pStyle w:val="Heading3"/>
      </w:pPr>
      <w:bookmarkStart w:id="70" w:name="_Toc32726021"/>
      <w:bookmarkStart w:id="71" w:name="_Toc32727204"/>
      <w:bookmarkStart w:id="72" w:name="_Toc43868652"/>
      <w:bookmarkStart w:id="73" w:name="_Toc200358240"/>
      <w:bookmarkStart w:id="74" w:name="_Toc200359256"/>
      <w:r>
        <w:t>Biodegradation</w:t>
      </w:r>
      <w:bookmarkEnd w:id="70"/>
      <w:bookmarkEnd w:id="71"/>
      <w:bookmarkEnd w:id="72"/>
      <w:bookmarkEnd w:id="73"/>
      <w:bookmarkEnd w:id="74"/>
    </w:p>
    <w:p w:rsidR="00C07F04" w:rsidRDefault="00C07F04" w:rsidP="00C07F04">
      <w:pPr>
        <w:jc w:val="both"/>
        <w:rPr>
          <w:b/>
        </w:rPr>
      </w:pPr>
      <w:r>
        <w:t xml:space="preserve">The biodegradation of </w:t>
      </w:r>
      <w:r w:rsidR="007E0DA5" w:rsidRPr="00FB485E">
        <w:rPr>
          <w:b/>
        </w:rPr>
        <w:t>D</w:t>
      </w:r>
      <w:r w:rsidR="00677684" w:rsidRPr="00FB485E">
        <w:rPr>
          <w:b/>
        </w:rPr>
        <w:t>Cl</w:t>
      </w:r>
      <w:r w:rsidR="007E0DA5" w:rsidRPr="00FB485E">
        <w:rPr>
          <w:b/>
        </w:rPr>
        <w:t>DPS</w:t>
      </w:r>
      <w:r w:rsidR="007E0DA5">
        <w:t xml:space="preserve"> </w:t>
      </w:r>
      <w:r>
        <w:t xml:space="preserve">was not determined due to rapid hydrolysis; any potential for biodegradation is likely to be of the hydrolysis products. </w:t>
      </w:r>
      <w:r w:rsidR="00FB485E">
        <w:t>The biodegradation of a structurally analogous phenylchlorosilane, TClPS</w:t>
      </w:r>
      <w:r w:rsidR="00FB485E">
        <w:rPr>
          <w:b/>
        </w:rPr>
        <w:t>,</w:t>
      </w:r>
      <w:r w:rsidR="00FB485E">
        <w:t xml:space="preserve"> was determined in </w:t>
      </w:r>
      <w:r w:rsidR="00FB485E" w:rsidRPr="00C07F04">
        <w:t>OECD Guideline 310 (Ready Biodegradability - CO2 in Sealed Vessels (Headspace Test)</w:t>
      </w:r>
      <w:r w:rsidR="00FB485E">
        <w:t xml:space="preserve"> (Clarke, 2009).  There was essentially no (1%) biodegradation of </w:t>
      </w:r>
      <w:r w:rsidR="00FB485E" w:rsidRPr="00323F07">
        <w:t xml:space="preserve">the test substance in 28 days. The reference substance (benzoic acid, sodium salt) </w:t>
      </w:r>
      <w:r w:rsidR="00FB485E" w:rsidRPr="00770393">
        <w:t>attained 85% degradation after 14 days, in</w:t>
      </w:r>
      <w:r w:rsidR="00FB485E" w:rsidRPr="00323F07">
        <w:t xml:space="preserve">dicating the test was sensitive and valid. </w:t>
      </w:r>
      <w:r w:rsidR="00FB485E" w:rsidRPr="00FB485E">
        <w:t>TClPS</w:t>
      </w:r>
      <w:r w:rsidR="00FB485E" w:rsidRPr="00323F07">
        <w:t xml:space="preserve"> is considered to be not readily biodegradable. </w:t>
      </w:r>
    </w:p>
    <w:p w:rsidR="00C07F04" w:rsidRDefault="00C07F04" w:rsidP="00C07F04">
      <w:pPr>
        <w:jc w:val="both"/>
        <w:rPr>
          <w:b/>
        </w:rPr>
      </w:pPr>
    </w:p>
    <w:p w:rsidR="00C07F04" w:rsidRDefault="00C07F04" w:rsidP="00C07F04">
      <w:pPr>
        <w:jc w:val="both"/>
        <w:rPr>
          <w:b/>
        </w:rPr>
      </w:pPr>
      <w:r w:rsidRPr="001B5E22">
        <w:rPr>
          <w:b/>
        </w:rPr>
        <w:t>Hydrolysis product</w:t>
      </w:r>
      <w:r>
        <w:rPr>
          <w:b/>
        </w:rPr>
        <w:t>s:</w:t>
      </w:r>
    </w:p>
    <w:p w:rsidR="00C07F04" w:rsidRDefault="00C07F04" w:rsidP="00C07F04">
      <w:pPr>
        <w:jc w:val="both"/>
      </w:pPr>
      <w:r>
        <w:t>No measured data are available for the silanol hydrolysis product.  A</w:t>
      </w:r>
      <w:r w:rsidRPr="00D73DAB">
        <w:rPr>
          <w:szCs w:val="22"/>
        </w:rPr>
        <w:t>t high concentrations</w:t>
      </w:r>
      <w:r w:rsidR="0062315B">
        <w:rPr>
          <w:szCs w:val="22"/>
        </w:rPr>
        <w:t xml:space="preserve"> </w:t>
      </w:r>
      <w:r w:rsidR="0062315B">
        <w:t>(at concentrations greater than 500 mg/L)</w:t>
      </w:r>
      <w:r w:rsidRPr="00D73DAB">
        <w:rPr>
          <w:szCs w:val="22"/>
        </w:rPr>
        <w:t xml:space="preserve">, </w:t>
      </w:r>
      <w:r>
        <w:t>the silanols</w:t>
      </w:r>
      <w:r w:rsidRPr="00D73DAB">
        <w:rPr>
          <w:szCs w:val="22"/>
        </w:rPr>
        <w:t xml:space="preserve"> will condense to form highly cross linked, high molecular weight polymers that are water insoluble and effectively nonbiodegradable. </w:t>
      </w:r>
      <w:r w:rsidRPr="00097913">
        <w:t xml:space="preserve"> </w:t>
      </w:r>
      <w:r>
        <w:t xml:space="preserve"> </w:t>
      </w:r>
    </w:p>
    <w:p w:rsidR="00C07F04" w:rsidRPr="001B5E22" w:rsidRDefault="00C07F04" w:rsidP="00C07F04">
      <w:pPr>
        <w:jc w:val="both"/>
        <w:rPr>
          <w:b/>
        </w:rPr>
      </w:pPr>
    </w:p>
    <w:p w:rsidR="00C07F04" w:rsidRDefault="00C07F04" w:rsidP="00C07F04">
      <w:pPr>
        <w:jc w:val="both"/>
      </w:pPr>
      <w:r w:rsidRPr="00DA5A7E">
        <w:rPr>
          <w:b/>
        </w:rPr>
        <w:t>HCl.</w:t>
      </w:r>
      <w:r w:rsidRPr="00DA5A7E">
        <w:t xml:space="preserve"> </w:t>
      </w:r>
      <w:r>
        <w:t xml:space="preserve">No data located. HCl is an inorganic compound </w:t>
      </w:r>
      <w:r w:rsidRPr="007D17A4">
        <w:t>and biodegradation tests are not applicable.</w:t>
      </w:r>
    </w:p>
    <w:p w:rsidR="00B05271" w:rsidRDefault="00B05271">
      <w:pPr>
        <w:pStyle w:val="Heading3"/>
      </w:pPr>
      <w:bookmarkStart w:id="75" w:name="_Toc32726022"/>
      <w:bookmarkStart w:id="76" w:name="_Toc32727205"/>
      <w:bookmarkStart w:id="77" w:name="_Toc43868653"/>
      <w:bookmarkStart w:id="78" w:name="_Toc200358241"/>
      <w:bookmarkStart w:id="79" w:name="_Toc200359257"/>
      <w:r>
        <w:t>Bioaccumulation</w:t>
      </w:r>
      <w:bookmarkEnd w:id="75"/>
      <w:bookmarkEnd w:id="76"/>
      <w:bookmarkEnd w:id="77"/>
      <w:bookmarkEnd w:id="78"/>
      <w:bookmarkEnd w:id="79"/>
    </w:p>
    <w:p w:rsidR="000600B4" w:rsidRDefault="000600B4" w:rsidP="000600B4">
      <w:pPr>
        <w:pStyle w:val="BodyText"/>
      </w:pPr>
      <w:r>
        <w:rPr>
          <w:lang w:val="en-US"/>
        </w:rPr>
        <w:t xml:space="preserve">The bioaccumulation potential of </w:t>
      </w:r>
      <w:r w:rsidR="00FB485E" w:rsidRPr="00FB485E">
        <w:rPr>
          <w:b/>
        </w:rPr>
        <w:t>DClDPS</w:t>
      </w:r>
      <w:r w:rsidR="00FB485E">
        <w:t xml:space="preserve"> </w:t>
      </w:r>
      <w:r>
        <w:rPr>
          <w:lang w:val="en-US"/>
        </w:rPr>
        <w:t xml:space="preserve">was not located. </w:t>
      </w:r>
      <w:r w:rsidR="00006478" w:rsidRPr="00D66A7E">
        <w:rPr>
          <w:b/>
          <w:lang w:val="en-US"/>
        </w:rPr>
        <w:t>DClDPS</w:t>
      </w:r>
      <w:r w:rsidR="00006478" w:rsidRPr="00006478">
        <w:rPr>
          <w:lang w:val="en-US"/>
        </w:rPr>
        <w:t xml:space="preserve"> rapid</w:t>
      </w:r>
      <w:r w:rsidR="00006478">
        <w:rPr>
          <w:lang w:val="en-US"/>
        </w:rPr>
        <w:t>ly</w:t>
      </w:r>
      <w:r w:rsidR="00006478" w:rsidRPr="00006478">
        <w:rPr>
          <w:lang w:val="en-US"/>
        </w:rPr>
        <w:t xml:space="preserve"> hydroly</w:t>
      </w:r>
      <w:r w:rsidR="00006478">
        <w:rPr>
          <w:lang w:val="en-US"/>
        </w:rPr>
        <w:t>ze</w:t>
      </w:r>
      <w:r w:rsidR="00006478" w:rsidRPr="00006478">
        <w:rPr>
          <w:lang w:val="en-US"/>
        </w:rPr>
        <w:t xml:space="preserve">s to diphenylsilanediol, which has an estimated BCF of 9.7 L/kg.  The calculated bioconcentration factor for </w:t>
      </w:r>
      <w:r w:rsidR="00006478" w:rsidRPr="00D66A7E">
        <w:rPr>
          <w:b/>
          <w:lang w:val="en-US"/>
        </w:rPr>
        <w:t>DClDPS</w:t>
      </w:r>
      <w:r w:rsidR="00006478" w:rsidRPr="00006478">
        <w:rPr>
          <w:lang w:val="en-US"/>
        </w:rPr>
        <w:t xml:space="preserve"> is 1009 L/kg wet-wt. </w:t>
      </w:r>
      <w:r>
        <w:rPr>
          <w:lang w:val="en-US"/>
        </w:rPr>
        <w:t xml:space="preserve">The estimated BCF </w:t>
      </w:r>
      <w:r w:rsidR="00006478">
        <w:rPr>
          <w:lang w:val="en-US"/>
        </w:rPr>
        <w:t xml:space="preserve">was calculated </w:t>
      </w:r>
      <w:r w:rsidRPr="007C332C">
        <w:rPr>
          <w:lang w:val="en-US"/>
        </w:rPr>
        <w:t>using the BCFBAF Program (v3.01</w:t>
      </w:r>
      <w:r w:rsidR="00006478">
        <w:rPr>
          <w:lang w:val="en-US"/>
        </w:rPr>
        <w:t>; Table 9</w:t>
      </w:r>
      <w:r w:rsidRPr="007C332C">
        <w:rPr>
          <w:lang w:val="en-US"/>
        </w:rPr>
        <w:t>)</w:t>
      </w:r>
      <w:r w:rsidRPr="007C332C">
        <w:t>.</w:t>
      </w:r>
      <w:r>
        <w:t xml:space="preserve">   </w:t>
      </w:r>
      <w:r w:rsidR="00006478" w:rsidRPr="00D66A7E">
        <w:rPr>
          <w:b/>
        </w:rPr>
        <w:t>DClDPS</w:t>
      </w:r>
      <w:r w:rsidR="00006478" w:rsidRPr="00006478">
        <w:t xml:space="preserve"> is not expected to bioaccumulate in the environment based on its rapid hydrolysis to diphenylsilanediol and HCl</w:t>
      </w:r>
      <w:r w:rsidR="00006478">
        <w:t>.</w:t>
      </w:r>
    </w:p>
    <w:p w:rsidR="000600B4" w:rsidRPr="00B536B2" w:rsidRDefault="000600B4" w:rsidP="000600B4">
      <w:pPr>
        <w:pStyle w:val="Caption"/>
      </w:pPr>
      <w:bookmarkStart w:id="80" w:name="_Toc282678010"/>
      <w:bookmarkStart w:id="81" w:name="_Toc307397671"/>
      <w:r w:rsidRPr="00B536B2">
        <w:t xml:space="preserve">Table </w:t>
      </w:r>
      <w:r w:rsidR="0091313B">
        <w:t>9</w:t>
      </w:r>
      <w:r w:rsidRPr="00B536B2">
        <w:t>.</w:t>
      </w:r>
      <w:r>
        <w:t xml:space="preserve"> Summary of Bioaccumulation data</w:t>
      </w:r>
      <w:bookmarkEnd w:id="80"/>
      <w:bookmarkEnd w:id="81"/>
    </w:p>
    <w:tbl>
      <w:tblPr>
        <w:tblW w:w="9648" w:type="dxa"/>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Look w:val="0000" w:firstRow="0" w:lastRow="0" w:firstColumn="0" w:lastColumn="0" w:noHBand="0" w:noVBand="0"/>
      </w:tblPr>
      <w:tblGrid>
        <w:gridCol w:w="2178"/>
        <w:gridCol w:w="2250"/>
        <w:gridCol w:w="2790"/>
        <w:gridCol w:w="2430"/>
      </w:tblGrid>
      <w:tr w:rsidR="000600B4" w:rsidRPr="006C15BF" w:rsidTr="00D66A7E">
        <w:trPr>
          <w:tblHeader/>
        </w:trPr>
        <w:tc>
          <w:tcPr>
            <w:tcW w:w="2178" w:type="dxa"/>
            <w:tcBorders>
              <w:top w:val="single" w:sz="12" w:space="0" w:color="auto"/>
              <w:bottom w:val="single" w:sz="12" w:space="0" w:color="auto"/>
            </w:tcBorders>
            <w:shd w:val="clear" w:color="auto" w:fill="auto"/>
            <w:vAlign w:val="center"/>
          </w:tcPr>
          <w:p w:rsidR="000600B4" w:rsidRPr="006C15BF" w:rsidRDefault="000600B4" w:rsidP="00001EC3">
            <w:pPr>
              <w:pStyle w:val="Tabletext"/>
              <w:rPr>
                <w:b/>
                <w:bCs/>
              </w:rPr>
            </w:pPr>
            <w:r>
              <w:rPr>
                <w:b/>
                <w:bCs/>
              </w:rPr>
              <w:t>Substance</w:t>
            </w:r>
          </w:p>
        </w:tc>
        <w:tc>
          <w:tcPr>
            <w:tcW w:w="2250" w:type="dxa"/>
            <w:tcBorders>
              <w:top w:val="single" w:sz="12" w:space="0" w:color="auto"/>
              <w:bottom w:val="single" w:sz="12" w:space="0" w:color="auto"/>
            </w:tcBorders>
            <w:shd w:val="clear" w:color="auto" w:fill="auto"/>
          </w:tcPr>
          <w:p w:rsidR="000600B4" w:rsidRPr="006C15BF" w:rsidRDefault="000600B4" w:rsidP="00001EC3">
            <w:pPr>
              <w:pStyle w:val="Tabletext"/>
              <w:jc w:val="center"/>
              <w:rPr>
                <w:b/>
              </w:rPr>
            </w:pPr>
            <w:r>
              <w:rPr>
                <w:b/>
              </w:rPr>
              <w:t>Test</w:t>
            </w:r>
          </w:p>
        </w:tc>
        <w:tc>
          <w:tcPr>
            <w:tcW w:w="2790" w:type="dxa"/>
            <w:tcBorders>
              <w:top w:val="single" w:sz="12" w:space="0" w:color="auto"/>
              <w:bottom w:val="single" w:sz="12" w:space="0" w:color="auto"/>
            </w:tcBorders>
            <w:shd w:val="clear" w:color="auto" w:fill="auto"/>
            <w:vAlign w:val="center"/>
          </w:tcPr>
          <w:p w:rsidR="000600B4" w:rsidRPr="00323A16" w:rsidRDefault="000600B4" w:rsidP="00001EC3">
            <w:pPr>
              <w:pStyle w:val="Tabletext"/>
              <w:jc w:val="center"/>
              <w:rPr>
                <w:b/>
              </w:rPr>
            </w:pPr>
            <w:r w:rsidRPr="00323A16">
              <w:rPr>
                <w:b/>
              </w:rPr>
              <w:t>BCF</w:t>
            </w:r>
            <w:r w:rsidR="00A03B33">
              <w:rPr>
                <w:b/>
              </w:rPr>
              <w:t xml:space="preserve"> (</w:t>
            </w:r>
            <w:r w:rsidR="00A03B33" w:rsidRPr="004A1DF4">
              <w:t>L/kg wet-wt</w:t>
            </w:r>
            <w:r w:rsidR="00A03B33">
              <w:t>)</w:t>
            </w:r>
          </w:p>
        </w:tc>
        <w:tc>
          <w:tcPr>
            <w:tcW w:w="2430" w:type="dxa"/>
            <w:tcBorders>
              <w:top w:val="single" w:sz="12" w:space="0" w:color="auto"/>
              <w:bottom w:val="single" w:sz="12" w:space="0" w:color="auto"/>
            </w:tcBorders>
            <w:shd w:val="clear" w:color="auto" w:fill="auto"/>
            <w:vAlign w:val="center"/>
          </w:tcPr>
          <w:p w:rsidR="000600B4" w:rsidRPr="006C15BF" w:rsidRDefault="000600B4" w:rsidP="00001EC3">
            <w:pPr>
              <w:pStyle w:val="Tabletext"/>
              <w:jc w:val="center"/>
              <w:rPr>
                <w:b/>
                <w:bCs/>
              </w:rPr>
            </w:pPr>
            <w:r w:rsidRPr="006C15BF">
              <w:rPr>
                <w:b/>
                <w:bCs/>
              </w:rPr>
              <w:t>Reference</w:t>
            </w:r>
          </w:p>
        </w:tc>
      </w:tr>
      <w:tr w:rsidR="005C27DA" w:rsidRPr="006C15BF" w:rsidTr="00D66A7E">
        <w:trPr>
          <w:tblHeader/>
        </w:trPr>
        <w:tc>
          <w:tcPr>
            <w:tcW w:w="2178" w:type="dxa"/>
            <w:tcBorders>
              <w:top w:val="single" w:sz="12" w:space="0" w:color="auto"/>
            </w:tcBorders>
            <w:shd w:val="clear" w:color="auto" w:fill="auto"/>
            <w:vAlign w:val="center"/>
          </w:tcPr>
          <w:p w:rsidR="005C27DA" w:rsidRPr="00FB485E" w:rsidRDefault="005C27DA" w:rsidP="00001EC3">
            <w:pPr>
              <w:pStyle w:val="Tabletext"/>
              <w:rPr>
                <w:b/>
                <w:sz w:val="18"/>
                <w:szCs w:val="18"/>
              </w:rPr>
            </w:pPr>
            <w:r w:rsidRPr="00FB485E">
              <w:rPr>
                <w:b/>
                <w:sz w:val="18"/>
                <w:szCs w:val="18"/>
              </w:rPr>
              <w:t>D</w:t>
            </w:r>
            <w:r w:rsidR="00677684" w:rsidRPr="00FB485E">
              <w:rPr>
                <w:b/>
                <w:sz w:val="18"/>
                <w:szCs w:val="18"/>
              </w:rPr>
              <w:t>Cl</w:t>
            </w:r>
            <w:r w:rsidRPr="00FB485E">
              <w:rPr>
                <w:b/>
                <w:sz w:val="18"/>
                <w:szCs w:val="18"/>
              </w:rPr>
              <w:t>DPS</w:t>
            </w:r>
          </w:p>
        </w:tc>
        <w:tc>
          <w:tcPr>
            <w:tcW w:w="2250" w:type="dxa"/>
            <w:vMerge w:val="restart"/>
            <w:tcBorders>
              <w:top w:val="single" w:sz="12" w:space="0" w:color="auto"/>
            </w:tcBorders>
            <w:shd w:val="clear" w:color="auto" w:fill="auto"/>
            <w:vAlign w:val="center"/>
          </w:tcPr>
          <w:p w:rsidR="005C27DA" w:rsidRPr="00A2762E" w:rsidRDefault="005C27DA" w:rsidP="005C27DA">
            <w:pPr>
              <w:pStyle w:val="Tabletext"/>
              <w:jc w:val="center"/>
            </w:pPr>
            <w:r>
              <w:t>Modeling</w:t>
            </w:r>
          </w:p>
        </w:tc>
        <w:tc>
          <w:tcPr>
            <w:tcW w:w="2790" w:type="dxa"/>
            <w:tcBorders>
              <w:top w:val="single" w:sz="12" w:space="0" w:color="auto"/>
            </w:tcBorders>
            <w:shd w:val="clear" w:color="auto" w:fill="auto"/>
            <w:vAlign w:val="center"/>
          </w:tcPr>
          <w:p w:rsidR="005C27DA" w:rsidRPr="00BE5784" w:rsidRDefault="005C27DA" w:rsidP="00F305A3">
            <w:pPr>
              <w:pStyle w:val="Tabletext"/>
              <w:jc w:val="center"/>
              <w:rPr>
                <w:highlight w:val="green"/>
              </w:rPr>
            </w:pPr>
            <w:r w:rsidRPr="002E7113">
              <w:t>1009</w:t>
            </w:r>
          </w:p>
        </w:tc>
        <w:tc>
          <w:tcPr>
            <w:tcW w:w="2430" w:type="dxa"/>
            <w:vMerge w:val="restart"/>
            <w:tcBorders>
              <w:top w:val="single" w:sz="12" w:space="0" w:color="auto"/>
            </w:tcBorders>
            <w:shd w:val="clear" w:color="auto" w:fill="auto"/>
          </w:tcPr>
          <w:p w:rsidR="005C27DA" w:rsidRDefault="005C27DA" w:rsidP="00336529">
            <w:r>
              <w:rPr>
                <w:sz w:val="18"/>
                <w:szCs w:val="18"/>
              </w:rPr>
              <w:t>USEPA 2012</w:t>
            </w:r>
            <w:r w:rsidR="00D76E8B">
              <w:rPr>
                <w:sz w:val="18"/>
                <w:szCs w:val="18"/>
              </w:rPr>
              <w:t xml:space="preserve"> or 2013</w:t>
            </w:r>
            <w:r>
              <w:rPr>
                <w:sz w:val="18"/>
                <w:szCs w:val="18"/>
              </w:rPr>
              <w:t xml:space="preserve">, </w:t>
            </w:r>
            <w:r w:rsidRPr="001138E7">
              <w:rPr>
                <w:sz w:val="18"/>
                <w:szCs w:val="18"/>
              </w:rPr>
              <w:t>EPI Suite (v4.1</w:t>
            </w:r>
            <w:r>
              <w:rPr>
                <w:sz w:val="18"/>
                <w:szCs w:val="18"/>
              </w:rPr>
              <w:t>0</w:t>
            </w:r>
            <w:r w:rsidRPr="001138E7">
              <w:rPr>
                <w:sz w:val="18"/>
                <w:szCs w:val="18"/>
              </w:rPr>
              <w:t>)</w:t>
            </w:r>
          </w:p>
        </w:tc>
      </w:tr>
      <w:tr w:rsidR="005C27DA" w:rsidRPr="006C15BF" w:rsidTr="00D66A7E">
        <w:trPr>
          <w:tblHeader/>
        </w:trPr>
        <w:tc>
          <w:tcPr>
            <w:tcW w:w="2178" w:type="dxa"/>
            <w:shd w:val="clear" w:color="auto" w:fill="auto"/>
            <w:vAlign w:val="center"/>
          </w:tcPr>
          <w:p w:rsidR="005C27DA" w:rsidRDefault="005C27DA" w:rsidP="00001EC3">
            <w:pPr>
              <w:pStyle w:val="Tabletext"/>
              <w:rPr>
                <w:sz w:val="18"/>
                <w:szCs w:val="18"/>
              </w:rPr>
            </w:pPr>
            <w:r>
              <w:rPr>
                <w:sz w:val="18"/>
                <w:szCs w:val="18"/>
              </w:rPr>
              <w:t>Hydrolysis product: diphenylsilanediol</w:t>
            </w:r>
          </w:p>
        </w:tc>
        <w:tc>
          <w:tcPr>
            <w:tcW w:w="2250" w:type="dxa"/>
            <w:vMerge/>
            <w:shd w:val="clear" w:color="auto" w:fill="auto"/>
            <w:vAlign w:val="center"/>
          </w:tcPr>
          <w:p w:rsidR="005C27DA" w:rsidRDefault="005C27DA" w:rsidP="00715AB9">
            <w:pPr>
              <w:pStyle w:val="Tabletext"/>
              <w:jc w:val="center"/>
            </w:pPr>
          </w:p>
        </w:tc>
        <w:tc>
          <w:tcPr>
            <w:tcW w:w="2790" w:type="dxa"/>
            <w:shd w:val="clear" w:color="auto" w:fill="auto"/>
            <w:vAlign w:val="center"/>
          </w:tcPr>
          <w:p w:rsidR="005C27DA" w:rsidRPr="00BE5784" w:rsidRDefault="003F5752" w:rsidP="002E7113">
            <w:pPr>
              <w:pStyle w:val="Tabletext"/>
              <w:jc w:val="center"/>
              <w:rPr>
                <w:highlight w:val="green"/>
              </w:rPr>
            </w:pPr>
            <w:r w:rsidRPr="00BE5784">
              <w:t>9.7</w:t>
            </w:r>
          </w:p>
        </w:tc>
        <w:tc>
          <w:tcPr>
            <w:tcW w:w="2430" w:type="dxa"/>
            <w:vMerge/>
            <w:shd w:val="clear" w:color="auto" w:fill="auto"/>
          </w:tcPr>
          <w:p w:rsidR="005C27DA" w:rsidRDefault="005C27DA" w:rsidP="00995819">
            <w:pPr>
              <w:rPr>
                <w:sz w:val="18"/>
                <w:szCs w:val="18"/>
              </w:rPr>
            </w:pPr>
          </w:p>
        </w:tc>
      </w:tr>
    </w:tbl>
    <w:p w:rsidR="00B05271" w:rsidRDefault="00B05271">
      <w:pPr>
        <w:pStyle w:val="BodyText"/>
      </w:pPr>
    </w:p>
    <w:p w:rsidR="00B05271" w:rsidRDefault="00B05271">
      <w:pPr>
        <w:pStyle w:val="Heading2"/>
      </w:pPr>
      <w:bookmarkStart w:id="82" w:name="_Toc32726024"/>
      <w:bookmarkStart w:id="83" w:name="_Toc32727207"/>
      <w:bookmarkStart w:id="84" w:name="_Toc43868655"/>
      <w:bookmarkStart w:id="85" w:name="_Toc200358243"/>
      <w:bookmarkStart w:id="86" w:name="_Toc200359259"/>
      <w:r>
        <w:t>Human Exposure</w:t>
      </w:r>
      <w:bookmarkEnd w:id="82"/>
      <w:bookmarkEnd w:id="83"/>
      <w:bookmarkEnd w:id="84"/>
      <w:bookmarkEnd w:id="85"/>
      <w:bookmarkEnd w:id="86"/>
    </w:p>
    <w:p w:rsidR="00B05271" w:rsidRDefault="00B05271">
      <w:pPr>
        <w:pStyle w:val="Heading3"/>
      </w:pPr>
      <w:bookmarkStart w:id="87" w:name="_Toc32726025"/>
      <w:bookmarkStart w:id="88" w:name="_Toc32727208"/>
      <w:bookmarkStart w:id="89" w:name="_Toc43868656"/>
      <w:bookmarkStart w:id="90" w:name="_Toc200358244"/>
      <w:bookmarkStart w:id="91" w:name="_Toc200359260"/>
      <w:r>
        <w:t>Occupational Exposure</w:t>
      </w:r>
      <w:bookmarkEnd w:id="87"/>
      <w:bookmarkEnd w:id="88"/>
      <w:bookmarkEnd w:id="89"/>
      <w:bookmarkEnd w:id="90"/>
      <w:bookmarkEnd w:id="91"/>
    </w:p>
    <w:p w:rsidR="000600B4" w:rsidRDefault="006E5A18" w:rsidP="00801E76">
      <w:pPr>
        <w:autoSpaceDE w:val="0"/>
        <w:autoSpaceDN w:val="0"/>
        <w:adjustRightInd w:val="0"/>
        <w:jc w:val="both"/>
        <w:rPr>
          <w:color w:val="FF0000"/>
        </w:rPr>
      </w:pPr>
      <w:r w:rsidRPr="00FB485E">
        <w:rPr>
          <w:b/>
        </w:rPr>
        <w:t>DClDPS</w:t>
      </w:r>
      <w:r>
        <w:t xml:space="preserve"> is </w:t>
      </w:r>
      <w:r w:rsidR="000600B4">
        <w:t>produced and processed in closed systems</w:t>
      </w:r>
      <w:r w:rsidR="00567EB8">
        <w:t xml:space="preserve"> [by the member companie</w:t>
      </w:r>
      <w:r w:rsidR="0091313B">
        <w:t>s</w:t>
      </w:r>
      <w:r w:rsidR="00567EB8">
        <w:t xml:space="preserve"> sponsoring these compounds in the OECD Cooperative Chemicals Assessment Programme]</w:t>
      </w:r>
      <w:r w:rsidR="0080056B">
        <w:t xml:space="preserve">; commercial customers use </w:t>
      </w:r>
      <w:r w:rsidR="0080056B" w:rsidRPr="00D66A7E">
        <w:rPr>
          <w:b/>
        </w:rPr>
        <w:t xml:space="preserve">DClDPS </w:t>
      </w:r>
      <w:r w:rsidR="0080056B">
        <w:t>in closed systems</w:t>
      </w:r>
      <w:r w:rsidR="000600B4">
        <w:t xml:space="preserve">.  Due to the dynamic and exothermic nature of the </w:t>
      </w:r>
      <w:r w:rsidR="000600B4" w:rsidRPr="007D17A4">
        <w:t xml:space="preserve">processes incorporating chlorosilanes, many engineering controls are </w:t>
      </w:r>
      <w:r w:rsidR="0080056B">
        <w:t>always</w:t>
      </w:r>
      <w:r w:rsidR="00567EB8">
        <w:t xml:space="preserve"> </w:t>
      </w:r>
      <w:r w:rsidR="000600B4" w:rsidRPr="007D17A4">
        <w:t xml:space="preserve">in place to prevent occupational exposure such as </w:t>
      </w:r>
      <w:r w:rsidR="008449E7">
        <w:t>w</w:t>
      </w:r>
      <w:r w:rsidR="00670970" w:rsidRPr="00670970">
        <w:t xml:space="preserve">ater scrubber devices and related equipment; closed sampling loop; </w:t>
      </w:r>
      <w:r w:rsidR="0017249D">
        <w:t xml:space="preserve">and </w:t>
      </w:r>
      <w:r w:rsidR="00670970" w:rsidRPr="00670970">
        <w:t xml:space="preserve">local </w:t>
      </w:r>
      <w:r w:rsidR="00670970" w:rsidRPr="00670970">
        <w:lastRenderedPageBreak/>
        <w:t>and general ventilation.</w:t>
      </w:r>
      <w:r w:rsidR="00670970">
        <w:t xml:space="preserve">  </w:t>
      </w:r>
      <w:r w:rsidR="0091313B">
        <w:t xml:space="preserve">The member companies sponsoring </w:t>
      </w:r>
      <w:r w:rsidR="00166832" w:rsidRPr="00FB485E">
        <w:rPr>
          <w:b/>
        </w:rPr>
        <w:t>DClDPS</w:t>
      </w:r>
      <w:r w:rsidR="00166832">
        <w:t xml:space="preserve"> </w:t>
      </w:r>
      <w:r w:rsidR="0091313B">
        <w:t>in the OECD Cooperative Chemicals Assessment Programme</w:t>
      </w:r>
      <w:r w:rsidR="0091313B" w:rsidRPr="007D17A4">
        <w:t xml:space="preserve"> </w:t>
      </w:r>
      <w:r w:rsidR="0091313B">
        <w:t>have indicated in a survey that e</w:t>
      </w:r>
      <w:r w:rsidR="000600B4" w:rsidRPr="007D17A4">
        <w:t xml:space="preserve">mployees involved in chlorosilane production and application are required to use personal protective equipment (PPE) such as </w:t>
      </w:r>
      <w:r w:rsidR="00670970">
        <w:t>s</w:t>
      </w:r>
      <w:r w:rsidR="00670970" w:rsidRPr="00670970">
        <w:t>afety glasses or goggles, steel-tipped shoes, flame-</w:t>
      </w:r>
      <w:r w:rsidR="008449E7" w:rsidRPr="00670970">
        <w:t>resistant</w:t>
      </w:r>
      <w:r w:rsidR="00670970" w:rsidRPr="00670970">
        <w:t xml:space="preserve"> clothing, hard hat</w:t>
      </w:r>
      <w:r w:rsidR="0017249D">
        <w:t>s</w:t>
      </w:r>
      <w:r w:rsidR="00670970" w:rsidRPr="00670970">
        <w:t xml:space="preserve">, chemical resistant gloves, </w:t>
      </w:r>
      <w:r w:rsidR="007E0DA5">
        <w:t xml:space="preserve">and </w:t>
      </w:r>
      <w:r w:rsidR="007E0DA5" w:rsidRPr="00670970">
        <w:t xml:space="preserve">respirator </w:t>
      </w:r>
      <w:r w:rsidR="007E0DA5">
        <w:t>masks</w:t>
      </w:r>
      <w:r w:rsidR="00670970" w:rsidRPr="00670970">
        <w:t>.</w:t>
      </w:r>
      <w:r w:rsidR="000600B4" w:rsidRPr="007D17A4">
        <w:t xml:space="preserve">  </w:t>
      </w:r>
      <w:r w:rsidR="000600B4" w:rsidRPr="00670970">
        <w:t>Potential routes of exposure include inhalation and dermal exposure</w:t>
      </w:r>
      <w:r w:rsidR="0091313B">
        <w:t xml:space="preserve"> (Guerrero, 2012)</w:t>
      </w:r>
      <w:r w:rsidR="000600B4" w:rsidRPr="00670970">
        <w:t>.</w:t>
      </w:r>
      <w:r w:rsidR="000600B4">
        <w:rPr>
          <w:color w:val="FF0000"/>
        </w:rPr>
        <w:t xml:space="preserve">  </w:t>
      </w:r>
    </w:p>
    <w:p w:rsidR="000600B4" w:rsidRDefault="000600B4" w:rsidP="000600B4">
      <w:pPr>
        <w:autoSpaceDE w:val="0"/>
        <w:autoSpaceDN w:val="0"/>
        <w:adjustRightInd w:val="0"/>
        <w:jc w:val="both"/>
        <w:rPr>
          <w:color w:val="FF0000"/>
        </w:rPr>
      </w:pPr>
    </w:p>
    <w:p w:rsidR="007E0DA5" w:rsidRDefault="007E0DA5" w:rsidP="007E0DA5">
      <w:pPr>
        <w:autoSpaceDE w:val="0"/>
        <w:autoSpaceDN w:val="0"/>
        <w:adjustRightInd w:val="0"/>
        <w:jc w:val="both"/>
      </w:pPr>
      <w:bookmarkStart w:id="92" w:name="_Toc32726026"/>
      <w:bookmarkStart w:id="93" w:name="_Toc32727209"/>
      <w:bookmarkStart w:id="94" w:name="_Toc43868657"/>
      <w:bookmarkStart w:id="95" w:name="_Toc200358245"/>
      <w:bookmarkStart w:id="96" w:name="_Toc200359261"/>
    </w:p>
    <w:p w:rsidR="00B05271" w:rsidRDefault="00B05271">
      <w:pPr>
        <w:pStyle w:val="Heading3"/>
      </w:pPr>
      <w:r>
        <w:t>Consumer Exposure</w:t>
      </w:r>
      <w:bookmarkEnd w:id="92"/>
      <w:bookmarkEnd w:id="93"/>
      <w:bookmarkEnd w:id="94"/>
      <w:bookmarkEnd w:id="95"/>
      <w:bookmarkEnd w:id="96"/>
    </w:p>
    <w:p w:rsidR="000600B4" w:rsidRDefault="000600B4" w:rsidP="000600B4">
      <w:pPr>
        <w:pStyle w:val="BodyText"/>
      </w:pPr>
      <w:r>
        <w:t xml:space="preserve">There are no consumer uses </w:t>
      </w:r>
      <w:r w:rsidR="0080056B">
        <w:t>for</w:t>
      </w:r>
      <w:r>
        <w:t xml:space="preserve"> </w:t>
      </w:r>
      <w:r w:rsidR="00166832" w:rsidRPr="00FB485E">
        <w:rPr>
          <w:b/>
        </w:rPr>
        <w:t>DClDPS</w:t>
      </w:r>
      <w:r w:rsidR="00166832">
        <w:t xml:space="preserve"> </w:t>
      </w:r>
      <w:r>
        <w:t>(</w:t>
      </w:r>
      <w:r w:rsidRPr="00466CCD">
        <w:t>Guerrero, 201</w:t>
      </w:r>
      <w:r>
        <w:t>2</w:t>
      </w:r>
      <w:r w:rsidRPr="00466CCD">
        <w:t>).</w:t>
      </w:r>
      <w:r>
        <w:t xml:space="preserve">  </w:t>
      </w:r>
    </w:p>
    <w:p w:rsidR="00B05271" w:rsidRDefault="00B05271">
      <w:pPr>
        <w:pStyle w:val="Heading1"/>
      </w:pPr>
      <w:bookmarkStart w:id="97" w:name="_Toc32726027"/>
      <w:bookmarkStart w:id="98" w:name="_Toc32727210"/>
      <w:bookmarkStart w:id="99" w:name="_Toc43868658"/>
      <w:bookmarkStart w:id="100" w:name="_Toc200358246"/>
      <w:bookmarkStart w:id="101" w:name="_Toc200359262"/>
      <w:r>
        <w:t>human health hazards</w:t>
      </w:r>
      <w:bookmarkEnd w:id="97"/>
      <w:bookmarkEnd w:id="98"/>
      <w:bookmarkEnd w:id="99"/>
      <w:bookmarkEnd w:id="100"/>
      <w:bookmarkEnd w:id="101"/>
    </w:p>
    <w:p w:rsidR="00383B97" w:rsidRDefault="00383B97" w:rsidP="00383B97">
      <w:pPr>
        <w:pStyle w:val="Heading2"/>
      </w:pPr>
      <w:bookmarkStart w:id="102" w:name="_Toc32726028"/>
      <w:bookmarkStart w:id="103" w:name="_Toc32727211"/>
      <w:bookmarkStart w:id="104" w:name="_Toc43868659"/>
      <w:bookmarkStart w:id="105" w:name="_Toc200358247"/>
      <w:bookmarkStart w:id="106" w:name="_Toc200359263"/>
      <w:bookmarkStart w:id="107" w:name="_Toc32726038"/>
      <w:bookmarkStart w:id="108" w:name="_Toc32727221"/>
      <w:bookmarkStart w:id="109" w:name="_Toc43868669"/>
      <w:bookmarkStart w:id="110" w:name="_Toc200358256"/>
      <w:bookmarkStart w:id="111" w:name="_Toc200359272"/>
      <w:r>
        <w:t>Effects on Human Health</w:t>
      </w:r>
      <w:bookmarkEnd w:id="102"/>
      <w:bookmarkEnd w:id="103"/>
      <w:bookmarkEnd w:id="104"/>
      <w:bookmarkEnd w:id="105"/>
      <w:bookmarkEnd w:id="106"/>
    </w:p>
    <w:p w:rsidR="00BB2599" w:rsidRDefault="00383B97" w:rsidP="00383B97">
      <w:pPr>
        <w:pStyle w:val="Text"/>
        <w:spacing w:before="0" w:line="240" w:lineRule="auto"/>
        <w:jc w:val="both"/>
      </w:pPr>
      <w:r w:rsidRPr="00291F33">
        <w:t xml:space="preserve">Due to reactivity, </w:t>
      </w:r>
      <w:r w:rsidR="00166832" w:rsidRPr="00FB485E">
        <w:rPr>
          <w:b/>
        </w:rPr>
        <w:t>DClDPS</w:t>
      </w:r>
      <w:r w:rsidR="00166832">
        <w:t xml:space="preserve"> is</w:t>
      </w:r>
      <w:r>
        <w:t xml:space="preserve"> </w:t>
      </w:r>
      <w:r w:rsidRPr="00291F33">
        <w:t xml:space="preserve">expected to </w:t>
      </w:r>
      <w:r>
        <w:t>hydrolyse</w:t>
      </w:r>
      <w:r w:rsidRPr="00291F33">
        <w:t xml:space="preserve"> prior to exposure, or locally at the port of entry, to form HCl and corresponding silanol hydrolysis products.  </w:t>
      </w:r>
      <w:r w:rsidRPr="00AB7186">
        <w:t xml:space="preserve">In summary, for mammalian toxicity endpoints, data are provided for </w:t>
      </w:r>
      <w:r w:rsidR="00166832">
        <w:t xml:space="preserve">hydrolysis products </w:t>
      </w:r>
      <w:r w:rsidRPr="00AB7186">
        <w:t>hydrogen chloride</w:t>
      </w:r>
      <w:r w:rsidR="00BB2599">
        <w:t xml:space="preserve"> </w:t>
      </w:r>
      <w:r w:rsidR="00166832" w:rsidRPr="00AB7186">
        <w:t xml:space="preserve">(previously assessed in the OECD </w:t>
      </w:r>
      <w:r w:rsidR="00166832">
        <w:t>Cooperative Chemicals Assessment P</w:t>
      </w:r>
      <w:r w:rsidR="00166832" w:rsidRPr="00AB7186">
        <w:t>rogramme</w:t>
      </w:r>
      <w:r w:rsidR="00166832">
        <w:t xml:space="preserve">) </w:t>
      </w:r>
      <w:r w:rsidR="00BB2599">
        <w:t xml:space="preserve">and </w:t>
      </w:r>
      <w:r w:rsidR="00166832">
        <w:t>diphenylsilanediol.</w:t>
      </w:r>
      <w:r w:rsidRPr="00AB7186">
        <w:t xml:space="preserve"> </w:t>
      </w:r>
    </w:p>
    <w:p w:rsidR="00BB2599" w:rsidRDefault="00BB2599" w:rsidP="00383B97">
      <w:pPr>
        <w:pStyle w:val="Text"/>
        <w:spacing w:before="0" w:line="240" w:lineRule="auto"/>
        <w:jc w:val="both"/>
      </w:pPr>
    </w:p>
    <w:p w:rsidR="007B4A49" w:rsidRDefault="007B4A49" w:rsidP="00383B97">
      <w:pPr>
        <w:pStyle w:val="Text"/>
        <w:spacing w:before="0" w:line="240" w:lineRule="auto"/>
        <w:jc w:val="both"/>
      </w:pPr>
    </w:p>
    <w:p w:rsidR="00383B97" w:rsidRPr="00DC5DA6" w:rsidRDefault="00383B97" w:rsidP="00383B97">
      <w:pPr>
        <w:pStyle w:val="Text"/>
        <w:spacing w:before="0" w:line="240" w:lineRule="auto"/>
        <w:jc w:val="both"/>
      </w:pPr>
      <w:r w:rsidRPr="00876309">
        <w:t xml:space="preserve">The primary human health hazard for </w:t>
      </w:r>
      <w:r w:rsidR="00166832" w:rsidRPr="00FB485E">
        <w:rPr>
          <w:b/>
        </w:rPr>
        <w:t>DClDPS</w:t>
      </w:r>
      <w:r w:rsidR="00166832">
        <w:t xml:space="preserve"> </w:t>
      </w:r>
      <w:r w:rsidRPr="00876309">
        <w:t xml:space="preserve">is considered to be exposure to </w:t>
      </w:r>
      <w:r w:rsidRPr="00D40B6D">
        <w:t>the hydrogen chloride hydrolysis product.  The levels of chlorosilane required to generate concentrations near those tested for the silanols would result in severely corrosive HCl concentrations.</w:t>
      </w:r>
    </w:p>
    <w:p w:rsidR="00383B97" w:rsidRPr="00D40B6D" w:rsidRDefault="00383B97" w:rsidP="00383B97">
      <w:pPr>
        <w:pStyle w:val="Heading3"/>
      </w:pPr>
      <w:bookmarkStart w:id="112" w:name="_Toc32726029"/>
      <w:bookmarkStart w:id="113" w:name="_Toc32727212"/>
      <w:bookmarkStart w:id="114" w:name="_Toc43868660"/>
      <w:bookmarkStart w:id="115" w:name="_Toc200358248"/>
      <w:bookmarkStart w:id="116" w:name="_Toc200359264"/>
      <w:r w:rsidRPr="00D40B6D">
        <w:t>Toxicokinetics</w:t>
      </w:r>
      <w:bookmarkEnd w:id="112"/>
      <w:bookmarkEnd w:id="113"/>
      <w:bookmarkEnd w:id="114"/>
      <w:bookmarkEnd w:id="115"/>
      <w:bookmarkEnd w:id="116"/>
      <w:r w:rsidRPr="00D40B6D">
        <w:t xml:space="preserve"> </w:t>
      </w:r>
    </w:p>
    <w:p w:rsidR="00383B97" w:rsidRDefault="00383B97" w:rsidP="00383B97">
      <w:pPr>
        <w:pStyle w:val="BodyText"/>
      </w:pPr>
      <w:r>
        <w:t xml:space="preserve">There are no </w:t>
      </w:r>
      <w:r w:rsidRPr="000600B4">
        <w:rPr>
          <w:i/>
        </w:rPr>
        <w:t>in vivo</w:t>
      </w:r>
      <w:r>
        <w:t xml:space="preserve"> data on the toxicokinetics of </w:t>
      </w:r>
      <w:r w:rsidR="00166832" w:rsidRPr="00FB485E">
        <w:rPr>
          <w:b/>
        </w:rPr>
        <w:t>DClDPS</w:t>
      </w:r>
      <w:r>
        <w:t xml:space="preserve">. The following summary has been prepared based on validated predictions of the physicochemical properties of </w:t>
      </w:r>
      <w:r w:rsidR="00166832" w:rsidRPr="00FB485E">
        <w:rPr>
          <w:b/>
        </w:rPr>
        <w:t>DClDPS</w:t>
      </w:r>
      <w:r>
        <w:t xml:space="preserve">. </w:t>
      </w:r>
      <w:r w:rsidR="00166832" w:rsidRPr="00FB485E">
        <w:rPr>
          <w:b/>
        </w:rPr>
        <w:t>DClDPS</w:t>
      </w:r>
      <w:r w:rsidR="00166832">
        <w:rPr>
          <w:b/>
        </w:rPr>
        <w:t xml:space="preserve"> </w:t>
      </w:r>
      <w:r w:rsidR="00166832" w:rsidRPr="00166832">
        <w:t>is</w:t>
      </w:r>
      <w:r>
        <w:t xml:space="preserve"> </w:t>
      </w:r>
      <w:r w:rsidR="00166832">
        <w:t xml:space="preserve">a </w:t>
      </w:r>
      <w:r>
        <w:t xml:space="preserve">moisture-sensitive, volatile liquid that </w:t>
      </w:r>
      <w:r w:rsidR="00692308">
        <w:t>hydroly</w:t>
      </w:r>
      <w:r w:rsidR="00166832">
        <w:t>zes</w:t>
      </w:r>
      <w:r>
        <w:t xml:space="preserve"> rapidly in contact with water (half-life &lt;1 minute at pH 7), generating HCl and </w:t>
      </w:r>
      <w:r w:rsidR="00D40B6D">
        <w:t>diphenylsilanediol</w:t>
      </w:r>
      <w:r>
        <w:t xml:space="preserve">. Human exposure can occur via the inhalation or dermal routes. Relevant inhalation exposure </w:t>
      </w:r>
      <w:r w:rsidR="000A05BC">
        <w:t xml:space="preserve">might </w:t>
      </w:r>
      <w:r>
        <w:t>be to the hydrolysis products</w:t>
      </w:r>
      <w:r w:rsidR="000A05BC">
        <w:t xml:space="preserve"> if air is humid enough to lead to hydrolysis</w:t>
      </w:r>
      <w:r>
        <w:t xml:space="preserve">. The substance would also </w:t>
      </w:r>
      <w:r w:rsidR="00B523BD">
        <w:t xml:space="preserve">likely </w:t>
      </w:r>
      <w:r>
        <w:t>hydrolyse rapidly in contact with moist skin</w:t>
      </w:r>
      <w:r w:rsidR="00A43F64">
        <w:t xml:space="preserve"> and the moisture rich environment of the respiratory tract</w:t>
      </w:r>
      <w:r>
        <w:t xml:space="preserve">. The resulting HCl hydrolysis product would be severely irritating or corrosive. </w:t>
      </w:r>
    </w:p>
    <w:p w:rsidR="00383B97" w:rsidRPr="000600B4" w:rsidRDefault="00383B97" w:rsidP="00383B97">
      <w:pPr>
        <w:pStyle w:val="BodyText"/>
        <w:rPr>
          <w:b/>
        </w:rPr>
      </w:pPr>
      <w:r w:rsidRPr="000600B4">
        <w:rPr>
          <w:b/>
        </w:rPr>
        <w:t>Absorption</w:t>
      </w:r>
    </w:p>
    <w:p w:rsidR="00383B97" w:rsidRDefault="00383B97" w:rsidP="00383B97">
      <w:pPr>
        <w:pStyle w:val="BodyText"/>
      </w:pPr>
      <w:r>
        <w:t>Oral: Significant oral exposure is not expected for this corrosive substance.</w:t>
      </w:r>
    </w:p>
    <w:p w:rsidR="00383B97" w:rsidRDefault="00383B97" w:rsidP="00383B97">
      <w:pPr>
        <w:pStyle w:val="BodyText"/>
      </w:pPr>
      <w:r>
        <w:t xml:space="preserve">Dermal: </w:t>
      </w:r>
      <w:r w:rsidR="00B523BD">
        <w:t>Based on t</w:t>
      </w:r>
      <w:r>
        <w:t>he molecular weights of the parent and hydrolysis products (≤253 g.mol)</w:t>
      </w:r>
      <w:r w:rsidR="00B523BD">
        <w:t>,</w:t>
      </w:r>
      <w:r>
        <w:t xml:space="preserve"> absorption across the skin</w:t>
      </w:r>
      <w:r w:rsidR="00B523BD">
        <w:t xml:space="preserve"> may be possible</w:t>
      </w:r>
      <w:r>
        <w:t>. However, the expected water solubility and predicted log K</w:t>
      </w:r>
      <w:r w:rsidR="00734034" w:rsidRPr="00734034">
        <w:rPr>
          <w:vertAlign w:val="subscript"/>
        </w:rPr>
        <w:t>ow</w:t>
      </w:r>
      <w:r>
        <w:t xml:space="preserve"> of the hydrolysis products suggest that they </w:t>
      </w:r>
      <w:r w:rsidR="00B523BD">
        <w:t xml:space="preserve">may be </w:t>
      </w:r>
      <w:r>
        <w:t xml:space="preserve">too hydrophilic to cross the lipid rich stratum corneum. Therefore dermal uptake is likely to be low. Since the other hydrolysis product, HCl is corrosive to the skin; damage to the skin might increase penetration. There are no reliable toxicity studies on the sponsored substance </w:t>
      </w:r>
      <w:r w:rsidR="00C011CD">
        <w:t>that</w:t>
      </w:r>
      <w:r>
        <w:t xml:space="preserve"> could be used to evaluate the potential for dermal absorption.  Inhalation: The </w:t>
      </w:r>
      <w:r w:rsidRPr="00EB023A">
        <w:t>high water solubility</w:t>
      </w:r>
      <w:r>
        <w:t xml:space="preserve"> of </w:t>
      </w:r>
      <w:r w:rsidR="00166832" w:rsidRPr="00FB485E">
        <w:rPr>
          <w:b/>
        </w:rPr>
        <w:t>DClDPS</w:t>
      </w:r>
      <w:r w:rsidR="00166832">
        <w:t xml:space="preserve"> </w:t>
      </w:r>
      <w:r>
        <w:t xml:space="preserve">hydrolysis products might lead to some of the </w:t>
      </w:r>
      <w:r w:rsidR="001278CF">
        <w:t xml:space="preserve">diphenylsilanediol </w:t>
      </w:r>
      <w:r>
        <w:t xml:space="preserve">being retained in the mucous of the lungs. As with dermal exposure, damage to membranes caused by the corrosive nature of the HCl hydrolysis product might enhance uptake of the parent silane and phenylsilanediol hydrolysis product. There are no reliable toxicity </w:t>
      </w:r>
      <w:r>
        <w:lastRenderedPageBreak/>
        <w:t>studies on the sponsored substance</w:t>
      </w:r>
      <w:r w:rsidR="00775AF9">
        <w:t xml:space="preserve"> that</w:t>
      </w:r>
      <w:r>
        <w:t xml:space="preserve"> could be used to evaluate the potential for inhalation absorption.  </w:t>
      </w:r>
    </w:p>
    <w:p w:rsidR="00383B97" w:rsidRPr="000600B4" w:rsidRDefault="00383B97" w:rsidP="00383B97">
      <w:pPr>
        <w:pStyle w:val="BodyText"/>
        <w:rPr>
          <w:b/>
        </w:rPr>
      </w:pPr>
      <w:r w:rsidRPr="000600B4">
        <w:rPr>
          <w:b/>
        </w:rPr>
        <w:t>Distribution</w:t>
      </w:r>
    </w:p>
    <w:p w:rsidR="00383B97" w:rsidRDefault="001278CF" w:rsidP="00383B97">
      <w:pPr>
        <w:pStyle w:val="BodyText"/>
      </w:pPr>
      <w:r>
        <w:t xml:space="preserve">Much of the </w:t>
      </w:r>
      <w:r w:rsidR="00383B97">
        <w:t xml:space="preserve">absorbed material is likely to be in the form of the hydrolysis </w:t>
      </w:r>
      <w:r w:rsidR="00383B97" w:rsidRPr="00EB023A">
        <w:t xml:space="preserve">products. The hydrophilic nature of </w:t>
      </w:r>
      <w:r>
        <w:t xml:space="preserve">diphenylsilanediol </w:t>
      </w:r>
      <w:r w:rsidR="00334393">
        <w:t>may</w:t>
      </w:r>
      <w:r w:rsidR="00383B97" w:rsidRPr="00EB023A">
        <w:t xml:space="preserve"> limit diffusion across membranes</w:t>
      </w:r>
      <w:r w:rsidR="00334393">
        <w:t>. Systemic toxicity</w:t>
      </w:r>
      <w:r w:rsidR="00383B97" w:rsidRPr="00EB023A">
        <w:t xml:space="preserve"> </w:t>
      </w:r>
      <w:r w:rsidR="00334393">
        <w:t>(neurotoxicity) has been observed following repeated oral dosing in rats and anti-epileptic effects have been observed in dogs</w:t>
      </w:r>
      <w:r w:rsidR="00383B97">
        <w:t xml:space="preserve">. </w:t>
      </w:r>
      <w:r>
        <w:t xml:space="preserve"> </w:t>
      </w:r>
      <w:r w:rsidR="00383B97">
        <w:t>Hydrogen and chloride ions will enter the body’s natural homeostatic processes.</w:t>
      </w:r>
    </w:p>
    <w:p w:rsidR="00383B97" w:rsidRPr="000600B4" w:rsidRDefault="00383B97" w:rsidP="00383B97">
      <w:pPr>
        <w:pStyle w:val="BodyText"/>
        <w:rPr>
          <w:b/>
        </w:rPr>
      </w:pPr>
      <w:r w:rsidRPr="000600B4">
        <w:rPr>
          <w:b/>
        </w:rPr>
        <w:t>Metabolism</w:t>
      </w:r>
    </w:p>
    <w:p w:rsidR="00383B97" w:rsidRDefault="00166832" w:rsidP="00383B97">
      <w:pPr>
        <w:pStyle w:val="BodyText"/>
      </w:pPr>
      <w:r w:rsidRPr="00FB485E">
        <w:rPr>
          <w:b/>
        </w:rPr>
        <w:t>DClDPS</w:t>
      </w:r>
      <w:r>
        <w:t xml:space="preserve"> is</w:t>
      </w:r>
      <w:r w:rsidR="00383B97">
        <w:t xml:space="preserve"> rapidly hydrolysed to </w:t>
      </w:r>
      <w:r w:rsidR="00326184">
        <w:t xml:space="preserve">diphenylsilanediol </w:t>
      </w:r>
      <w:r w:rsidR="00383B97">
        <w:t xml:space="preserve">and HCl in the presence of </w:t>
      </w:r>
      <w:r w:rsidR="00326184">
        <w:t>water</w:t>
      </w:r>
      <w:r w:rsidR="00383B97">
        <w:t xml:space="preserve">. </w:t>
      </w:r>
      <w:r w:rsidR="00326184">
        <w:t xml:space="preserve">Much </w:t>
      </w:r>
      <w:r w:rsidR="00006478">
        <w:t xml:space="preserve">of </w:t>
      </w:r>
      <w:r w:rsidR="00326184">
        <w:t>this may</w:t>
      </w:r>
      <w:r w:rsidR="00383B97">
        <w:t xml:space="preserve"> occur</w:t>
      </w:r>
      <w:r w:rsidR="00326184">
        <w:t xml:space="preserve"> </w:t>
      </w:r>
      <w:r w:rsidR="00383B97">
        <w:t>before absorption into the body</w:t>
      </w:r>
      <w:r w:rsidR="00326184">
        <w:t xml:space="preserve"> depending on environmental conditions</w:t>
      </w:r>
      <w:r w:rsidR="00383B97">
        <w:t xml:space="preserve">. There are no data regarding the metabolism of </w:t>
      </w:r>
      <w:r w:rsidR="00326184">
        <w:t>diphenylsilanediol</w:t>
      </w:r>
      <w:r w:rsidR="00383B97">
        <w:t xml:space="preserve">. </w:t>
      </w:r>
      <w:r w:rsidR="00326184">
        <w:t xml:space="preserve"> </w:t>
      </w:r>
      <w:r w:rsidR="00383B97">
        <w:t>HCl will dissociate into hydrogen and chloride ions.</w:t>
      </w:r>
    </w:p>
    <w:p w:rsidR="00383B97" w:rsidRPr="000600B4" w:rsidRDefault="00383B97" w:rsidP="00383B97">
      <w:pPr>
        <w:pStyle w:val="BodyText"/>
        <w:rPr>
          <w:b/>
        </w:rPr>
      </w:pPr>
      <w:r w:rsidRPr="000600B4">
        <w:rPr>
          <w:b/>
        </w:rPr>
        <w:t>Excretion</w:t>
      </w:r>
    </w:p>
    <w:p w:rsidR="00383B97" w:rsidRDefault="00383B97" w:rsidP="00383B97">
      <w:pPr>
        <w:pStyle w:val="BodyText"/>
      </w:pPr>
      <w:r w:rsidRPr="00EB023A">
        <w:t xml:space="preserve">The low molecular weight and high water solubility of </w:t>
      </w:r>
      <w:r w:rsidR="003E63B4">
        <w:t xml:space="preserve">diphenylsilanediol </w:t>
      </w:r>
      <w:r w:rsidRPr="00EB023A">
        <w:t xml:space="preserve">suggest that it </w:t>
      </w:r>
      <w:r w:rsidR="003E63B4">
        <w:t>may well be</w:t>
      </w:r>
      <w:r>
        <w:t xml:space="preserve"> rapidly eliminated via the kidneys in urine. </w:t>
      </w:r>
      <w:r w:rsidR="00334393">
        <w:t xml:space="preserve">In repeated dose studies with dogs, effects on the kidneys was noted following repeated oral exposure. </w:t>
      </w:r>
      <w:r>
        <w:t>Hydrogen and chloride ions will enter the body’s natural homeostatic processes.</w:t>
      </w:r>
    </w:p>
    <w:p w:rsidR="00383B97" w:rsidRDefault="00383B97" w:rsidP="00383B97">
      <w:pPr>
        <w:pStyle w:val="Heading8"/>
      </w:pPr>
      <w:r>
        <w:t>Conclusion</w:t>
      </w:r>
    </w:p>
    <w:p w:rsidR="00267342" w:rsidRDefault="00383B97" w:rsidP="00267342">
      <w:pPr>
        <w:pStyle w:val="BodyText"/>
      </w:pPr>
      <w:r w:rsidRPr="000600B4">
        <w:t xml:space="preserve">No data are available on the toxicokinetics, metabolism and distribution of </w:t>
      </w:r>
      <w:r w:rsidR="00166832" w:rsidRPr="00FB485E">
        <w:rPr>
          <w:b/>
        </w:rPr>
        <w:t>DClDPS</w:t>
      </w:r>
      <w:r w:rsidRPr="000600B4">
        <w:t xml:space="preserve">.  However, </w:t>
      </w:r>
      <w:r w:rsidR="00166832" w:rsidRPr="00FB485E">
        <w:rPr>
          <w:b/>
        </w:rPr>
        <w:t>DClDPS</w:t>
      </w:r>
      <w:r w:rsidR="00166832">
        <w:t xml:space="preserve"> </w:t>
      </w:r>
      <w:r w:rsidRPr="000600B4">
        <w:t xml:space="preserve">rapidly </w:t>
      </w:r>
      <w:r>
        <w:t>hydroly</w:t>
      </w:r>
      <w:r w:rsidR="00166832">
        <w:t>z</w:t>
      </w:r>
      <w:r>
        <w:t>e</w:t>
      </w:r>
      <w:r w:rsidR="00166832">
        <w:t>s</w:t>
      </w:r>
      <w:r>
        <w:t xml:space="preserve"> </w:t>
      </w:r>
      <w:r w:rsidR="00267342" w:rsidRPr="00267342">
        <w:t>to HCl and diphenylsilanediol</w:t>
      </w:r>
      <w:r w:rsidR="00267342" w:rsidRPr="000600B4">
        <w:t xml:space="preserve"> </w:t>
      </w:r>
      <w:r w:rsidRPr="000600B4">
        <w:t xml:space="preserve">on contact with </w:t>
      </w:r>
      <w:r w:rsidR="00DA4D35">
        <w:t>water</w:t>
      </w:r>
      <w:r w:rsidRPr="000600B4">
        <w:t xml:space="preserve">. Damage to membranes caused by the corrosive nature of HCl might enhance the uptake of </w:t>
      </w:r>
      <w:r w:rsidR="00166832" w:rsidRPr="00FB485E">
        <w:rPr>
          <w:b/>
        </w:rPr>
        <w:t>DClDPS</w:t>
      </w:r>
      <w:r w:rsidR="00166832">
        <w:t xml:space="preserve"> </w:t>
      </w:r>
      <w:r w:rsidRPr="000600B4">
        <w:t xml:space="preserve">or the silanol hydrolysis product. Hydrogen and chloride ions will </w:t>
      </w:r>
      <w:r w:rsidRPr="00334393">
        <w:t>enter the body’s natural homeostatic processes. HCl will rapidly dissociate and its effects are thought to be a result of pH change (local deposition of H</w:t>
      </w:r>
      <w:r w:rsidRPr="00D66A7E">
        <w:rPr>
          <w:vertAlign w:val="superscript"/>
        </w:rPr>
        <w:t>+</w:t>
      </w:r>
      <w:r w:rsidRPr="00334393">
        <w:t xml:space="preserve">). </w:t>
      </w:r>
      <w:r w:rsidR="00267342" w:rsidRPr="00267342">
        <w:t>Repeated dose exposure studies with diphenylsilanediol suggest the silanol is absorbed following oral exposure, distributed systemically and metabolized/eliminated through the liver and kidneys.</w:t>
      </w:r>
    </w:p>
    <w:p w:rsidR="00383B97" w:rsidRDefault="00383B97" w:rsidP="00383B97">
      <w:pPr>
        <w:pStyle w:val="Heading3"/>
      </w:pPr>
      <w:bookmarkStart w:id="117" w:name="_Toc32726030"/>
      <w:bookmarkStart w:id="118" w:name="_Toc32727213"/>
      <w:bookmarkStart w:id="119" w:name="_Toc43868661"/>
      <w:bookmarkStart w:id="120" w:name="_Toc200358249"/>
      <w:bookmarkStart w:id="121" w:name="_Toc200359265"/>
      <w:r>
        <w:t>Acute Toxicity</w:t>
      </w:r>
      <w:bookmarkEnd w:id="117"/>
      <w:bookmarkEnd w:id="118"/>
      <w:bookmarkEnd w:id="119"/>
      <w:bookmarkEnd w:id="120"/>
      <w:bookmarkEnd w:id="121"/>
    </w:p>
    <w:p w:rsidR="00383B97" w:rsidRDefault="00166832" w:rsidP="00383B97">
      <w:pPr>
        <w:pStyle w:val="BodyText"/>
      </w:pPr>
      <w:r>
        <w:t>An a</w:t>
      </w:r>
      <w:r w:rsidR="00383B97">
        <w:t>cute toxi</w:t>
      </w:r>
      <w:r w:rsidR="00383B97" w:rsidRPr="007E7966">
        <w:t xml:space="preserve">city study data </w:t>
      </w:r>
      <w:r>
        <w:t>is not</w:t>
      </w:r>
      <w:r w:rsidR="00383B97" w:rsidRPr="007E7966">
        <w:t xml:space="preserve"> available for </w:t>
      </w:r>
      <w:r w:rsidR="00383B97">
        <w:t>the sponsored chemical</w:t>
      </w:r>
      <w:r w:rsidR="00A43F64">
        <w:t>,</w:t>
      </w:r>
      <w:r w:rsidR="00383B97">
        <w:t xml:space="preserve"> </w:t>
      </w:r>
      <w:r w:rsidR="00006478" w:rsidRPr="00334393">
        <w:rPr>
          <w:b/>
        </w:rPr>
        <w:t>DCl</w:t>
      </w:r>
      <w:r w:rsidR="00006478">
        <w:rPr>
          <w:b/>
        </w:rPr>
        <w:t>D</w:t>
      </w:r>
      <w:r w:rsidR="00006478" w:rsidRPr="00334393">
        <w:rPr>
          <w:b/>
        </w:rPr>
        <w:t>PS</w:t>
      </w:r>
      <w:r w:rsidR="00383B97" w:rsidRPr="007E7966">
        <w:t>.  Acute</w:t>
      </w:r>
      <w:r w:rsidR="00383B97">
        <w:t xml:space="preserve"> toxicity data are presented for the hydrolysis product HCl (inhalation and oral). No acute dermal toxicity data are available.</w:t>
      </w:r>
    </w:p>
    <w:p w:rsidR="00383B97" w:rsidRDefault="00383B97" w:rsidP="00383B97">
      <w:pPr>
        <w:pStyle w:val="Heading8"/>
      </w:pPr>
      <w:r>
        <w:t>Studies in Animals</w:t>
      </w:r>
    </w:p>
    <w:p w:rsidR="00383B97" w:rsidRDefault="00383B97" w:rsidP="00383B97">
      <w:pPr>
        <w:pStyle w:val="BodyText"/>
      </w:pPr>
      <w:r w:rsidRPr="00001EC3">
        <w:rPr>
          <w:i/>
        </w:rPr>
        <w:t>Inhalation</w:t>
      </w:r>
    </w:p>
    <w:p w:rsidR="00383B97" w:rsidRDefault="00383B97" w:rsidP="00383B97">
      <w:pPr>
        <w:pStyle w:val="BodyText"/>
        <w:rPr>
          <w:b/>
        </w:rPr>
      </w:pPr>
      <w:r>
        <w:rPr>
          <w:b/>
        </w:rPr>
        <w:t>Hydrolysis product:</w:t>
      </w:r>
    </w:p>
    <w:p w:rsidR="00383B97" w:rsidRPr="005930BF" w:rsidRDefault="00383B97" w:rsidP="00383B97">
      <w:pPr>
        <w:pStyle w:val="BodyText"/>
      </w:pPr>
      <w:r w:rsidRPr="00001EC3">
        <w:rPr>
          <w:b/>
        </w:rPr>
        <w:t>HCl:</w:t>
      </w:r>
      <w:r w:rsidRPr="00001EC3">
        <w:t xml:space="preserve"> </w:t>
      </w:r>
      <w:r w:rsidRPr="00FC36A2">
        <w:t>Inhalation LC</w:t>
      </w:r>
      <w:r w:rsidRPr="00FC36A2">
        <w:rPr>
          <w:vertAlign w:val="subscript"/>
        </w:rPr>
        <w:t>50</w:t>
      </w:r>
      <w:r w:rsidRPr="00FC36A2">
        <w:t xml:space="preserve"> values were determined to be 23.7-60.9 mg/L/5 min, 5.7-7.0 mg/L/30 min</w:t>
      </w:r>
      <w:r w:rsidRPr="00EC0AD1">
        <w:t xml:space="preserve"> and 4.2-4.7 mg/L/60</w:t>
      </w:r>
      <w:r>
        <w:t xml:space="preserve"> </w:t>
      </w:r>
      <w:r w:rsidRPr="00EC0AD1">
        <w:t>min for rats, 20.9 mg/L/5</w:t>
      </w:r>
      <w:r>
        <w:t xml:space="preserve"> </w:t>
      </w:r>
      <w:r w:rsidRPr="00EC0AD1">
        <w:t>min, 3.9 mg/L/30</w:t>
      </w:r>
      <w:r>
        <w:t xml:space="preserve"> </w:t>
      </w:r>
      <w:r w:rsidRPr="00EC0AD1">
        <w:t>min and 1.7 mg/L/</w:t>
      </w:r>
      <w:r>
        <w:t xml:space="preserve">60 </w:t>
      </w:r>
      <w:r w:rsidRPr="00EC0AD1">
        <w:t>min for mice, depending on exposure period.</w:t>
      </w:r>
      <w:r>
        <w:t xml:space="preserve"> </w:t>
      </w:r>
      <w:r w:rsidR="004768F6">
        <w:t xml:space="preserve"> </w:t>
      </w:r>
    </w:p>
    <w:p w:rsidR="00383B97" w:rsidRDefault="00383B97" w:rsidP="00D66A7E">
      <w:pPr>
        <w:pStyle w:val="Heading9"/>
        <w:keepLines/>
      </w:pPr>
      <w:r>
        <w:lastRenderedPageBreak/>
        <w:t>Oral</w:t>
      </w:r>
    </w:p>
    <w:p w:rsidR="00383B97" w:rsidRDefault="00383B97" w:rsidP="00D66A7E">
      <w:pPr>
        <w:pStyle w:val="BodyText"/>
        <w:keepNext/>
        <w:keepLines/>
        <w:rPr>
          <w:b/>
        </w:rPr>
      </w:pPr>
      <w:r>
        <w:rPr>
          <w:b/>
        </w:rPr>
        <w:t xml:space="preserve">Hydrolysis product: </w:t>
      </w:r>
    </w:p>
    <w:p w:rsidR="00383B97" w:rsidRPr="00CF0A95" w:rsidRDefault="00383B97" w:rsidP="00D66A7E">
      <w:pPr>
        <w:pStyle w:val="BodyText"/>
        <w:keepNext/>
        <w:keepLines/>
        <w:rPr>
          <w:b/>
        </w:rPr>
      </w:pPr>
      <w:r w:rsidRPr="00EC0AD1">
        <w:rPr>
          <w:b/>
        </w:rPr>
        <w:t>HCl</w:t>
      </w:r>
      <w:r w:rsidR="004768F6">
        <w:t>:</w:t>
      </w:r>
      <w:r w:rsidRPr="00EC0AD1">
        <w:t xml:space="preserve"> </w:t>
      </w:r>
      <w:r w:rsidRPr="00744B1C">
        <w:t>The acute oral LD</w:t>
      </w:r>
      <w:r w:rsidRPr="00744B1C">
        <w:rPr>
          <w:vertAlign w:val="subscript"/>
        </w:rPr>
        <w:t>50</w:t>
      </w:r>
      <w:r w:rsidRPr="00744B1C">
        <w:t xml:space="preserve"> values were determined to be 238-277 mg/kg bw for female rats</w:t>
      </w:r>
      <w:r>
        <w:t>.</w:t>
      </w:r>
    </w:p>
    <w:p w:rsidR="00383B97" w:rsidRPr="00D50E57" w:rsidRDefault="00383B97" w:rsidP="00383B97">
      <w:pPr>
        <w:pStyle w:val="Caption"/>
      </w:pPr>
      <w:bookmarkStart w:id="122" w:name="_Toc307397672"/>
      <w:bookmarkStart w:id="123" w:name="_Toc216669993"/>
      <w:r w:rsidRPr="00D50E57">
        <w:t xml:space="preserve">Table </w:t>
      </w:r>
      <w:r>
        <w:t>10.</w:t>
      </w:r>
      <w:r w:rsidRPr="00D50E57">
        <w:t xml:space="preserve">  Summary of Acute Toxicity Studies</w:t>
      </w:r>
      <w:bookmarkEnd w:id="122"/>
      <w:r w:rsidRPr="00D50E57">
        <w:t xml:space="preserve"> </w:t>
      </w:r>
      <w:bookmarkEnd w:id="123"/>
    </w:p>
    <w:tbl>
      <w:tblPr>
        <w:tblW w:w="8928" w:type="dxa"/>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Look w:val="01E0" w:firstRow="1" w:lastRow="1" w:firstColumn="1" w:lastColumn="1" w:noHBand="0" w:noVBand="0"/>
      </w:tblPr>
      <w:tblGrid>
        <w:gridCol w:w="1188"/>
        <w:gridCol w:w="1350"/>
        <w:gridCol w:w="1170"/>
        <w:gridCol w:w="1980"/>
        <w:gridCol w:w="3240"/>
      </w:tblGrid>
      <w:tr w:rsidR="00383B97" w:rsidTr="00AE62E9">
        <w:tc>
          <w:tcPr>
            <w:tcW w:w="1188" w:type="dxa"/>
            <w:tcBorders>
              <w:top w:val="single" w:sz="12" w:space="0" w:color="auto"/>
              <w:bottom w:val="single" w:sz="12" w:space="0" w:color="auto"/>
            </w:tcBorders>
            <w:shd w:val="clear" w:color="auto" w:fill="auto"/>
          </w:tcPr>
          <w:p w:rsidR="00383B97" w:rsidRPr="00D20211" w:rsidRDefault="002F1114" w:rsidP="00801DC2">
            <w:pPr>
              <w:pStyle w:val="BodyText"/>
              <w:spacing w:after="0"/>
              <w:jc w:val="center"/>
              <w:rPr>
                <w:b/>
                <w:sz w:val="22"/>
                <w:szCs w:val="22"/>
                <w:lang w:val="en-US"/>
              </w:rPr>
            </w:pPr>
            <w:r w:rsidRPr="00D20211">
              <w:rPr>
                <w:b/>
                <w:sz w:val="22"/>
                <w:szCs w:val="22"/>
                <w:lang w:val="en-US"/>
              </w:rPr>
              <w:t>Species</w:t>
            </w:r>
          </w:p>
        </w:tc>
        <w:tc>
          <w:tcPr>
            <w:tcW w:w="1350" w:type="dxa"/>
            <w:tcBorders>
              <w:top w:val="single" w:sz="12" w:space="0" w:color="auto"/>
              <w:bottom w:val="single" w:sz="12" w:space="0" w:color="auto"/>
            </w:tcBorders>
            <w:shd w:val="clear" w:color="auto" w:fill="auto"/>
          </w:tcPr>
          <w:p w:rsidR="00383B97" w:rsidRPr="00D20211" w:rsidRDefault="002F1114" w:rsidP="00801DC2">
            <w:pPr>
              <w:pStyle w:val="BodyText"/>
              <w:spacing w:after="0"/>
              <w:jc w:val="center"/>
              <w:rPr>
                <w:b/>
                <w:sz w:val="22"/>
                <w:szCs w:val="22"/>
                <w:vertAlign w:val="superscript"/>
                <w:lang w:val="en-US"/>
              </w:rPr>
            </w:pPr>
            <w:r w:rsidRPr="00D20211">
              <w:rPr>
                <w:b/>
                <w:sz w:val="22"/>
                <w:szCs w:val="22"/>
                <w:lang w:val="en-US"/>
              </w:rPr>
              <w:t>Species/Sex</w:t>
            </w:r>
          </w:p>
        </w:tc>
        <w:tc>
          <w:tcPr>
            <w:tcW w:w="1170" w:type="dxa"/>
            <w:tcBorders>
              <w:top w:val="single" w:sz="12" w:space="0" w:color="auto"/>
              <w:bottom w:val="single" w:sz="12" w:space="0" w:color="auto"/>
            </w:tcBorders>
            <w:shd w:val="clear" w:color="auto" w:fill="auto"/>
          </w:tcPr>
          <w:p w:rsidR="00383B97" w:rsidRPr="00D20211" w:rsidRDefault="002F1114" w:rsidP="00801DC2">
            <w:pPr>
              <w:pStyle w:val="BodyText"/>
              <w:spacing w:after="0"/>
              <w:jc w:val="center"/>
              <w:rPr>
                <w:b/>
                <w:sz w:val="22"/>
                <w:szCs w:val="22"/>
                <w:lang w:val="en-US"/>
              </w:rPr>
            </w:pPr>
            <w:r w:rsidRPr="00D20211">
              <w:rPr>
                <w:b/>
                <w:sz w:val="22"/>
                <w:szCs w:val="22"/>
                <w:lang w:val="en-US"/>
              </w:rPr>
              <w:t>Exposure route</w:t>
            </w:r>
          </w:p>
        </w:tc>
        <w:tc>
          <w:tcPr>
            <w:tcW w:w="1980" w:type="dxa"/>
            <w:tcBorders>
              <w:top w:val="single" w:sz="12" w:space="0" w:color="auto"/>
              <w:bottom w:val="single" w:sz="12" w:space="0" w:color="auto"/>
            </w:tcBorders>
            <w:shd w:val="clear" w:color="auto" w:fill="auto"/>
          </w:tcPr>
          <w:p w:rsidR="00383B97" w:rsidRPr="00D20211" w:rsidRDefault="002F1114" w:rsidP="00801DC2">
            <w:pPr>
              <w:pStyle w:val="BodyText"/>
              <w:spacing w:after="0"/>
              <w:jc w:val="center"/>
              <w:rPr>
                <w:b/>
                <w:sz w:val="22"/>
                <w:szCs w:val="22"/>
                <w:vertAlign w:val="superscript"/>
                <w:lang w:val="en-US"/>
              </w:rPr>
            </w:pPr>
            <w:r w:rsidRPr="00D20211">
              <w:rPr>
                <w:b/>
                <w:sz w:val="22"/>
                <w:szCs w:val="22"/>
                <w:lang w:val="en-US"/>
              </w:rPr>
              <w:t>LD(C)</w:t>
            </w:r>
            <w:r w:rsidRPr="00D20211">
              <w:rPr>
                <w:b/>
                <w:sz w:val="22"/>
                <w:szCs w:val="22"/>
                <w:vertAlign w:val="subscript"/>
                <w:lang w:val="en-US"/>
              </w:rPr>
              <w:t>50</w:t>
            </w:r>
          </w:p>
        </w:tc>
        <w:tc>
          <w:tcPr>
            <w:tcW w:w="3240" w:type="dxa"/>
            <w:tcBorders>
              <w:top w:val="single" w:sz="12" w:space="0" w:color="auto"/>
              <w:bottom w:val="single" w:sz="12" w:space="0" w:color="auto"/>
            </w:tcBorders>
            <w:shd w:val="clear" w:color="auto" w:fill="auto"/>
          </w:tcPr>
          <w:p w:rsidR="00383B97" w:rsidRPr="00D20211" w:rsidRDefault="002F1114" w:rsidP="00801DC2">
            <w:pPr>
              <w:pStyle w:val="BodyText"/>
              <w:spacing w:after="0"/>
              <w:jc w:val="center"/>
              <w:rPr>
                <w:b/>
                <w:sz w:val="22"/>
                <w:szCs w:val="22"/>
                <w:lang w:val="en-US"/>
              </w:rPr>
            </w:pPr>
            <w:r w:rsidRPr="00D20211">
              <w:rPr>
                <w:b/>
                <w:sz w:val="22"/>
                <w:szCs w:val="22"/>
                <w:lang w:val="en-US"/>
              </w:rPr>
              <w:t>Reference</w:t>
            </w:r>
          </w:p>
        </w:tc>
      </w:tr>
      <w:tr w:rsidR="00383B97" w:rsidRPr="00801E76" w:rsidTr="00AE62E9">
        <w:tc>
          <w:tcPr>
            <w:tcW w:w="8928" w:type="dxa"/>
            <w:gridSpan w:val="5"/>
            <w:tcBorders>
              <w:top w:val="single" w:sz="12" w:space="0" w:color="auto"/>
            </w:tcBorders>
            <w:shd w:val="clear" w:color="auto" w:fill="auto"/>
          </w:tcPr>
          <w:p w:rsidR="00383B97" w:rsidRPr="00D20211" w:rsidRDefault="002F1114" w:rsidP="00801DC2">
            <w:pPr>
              <w:pStyle w:val="BodyText"/>
              <w:spacing w:after="0"/>
              <w:jc w:val="left"/>
              <w:rPr>
                <w:b/>
                <w:sz w:val="22"/>
                <w:szCs w:val="22"/>
                <w:lang w:val="en-US"/>
              </w:rPr>
            </w:pPr>
            <w:r w:rsidRPr="00D20211">
              <w:rPr>
                <w:b/>
                <w:sz w:val="22"/>
                <w:szCs w:val="22"/>
                <w:lang w:val="en-US"/>
              </w:rPr>
              <w:t>Hydrolysis product</w:t>
            </w:r>
          </w:p>
        </w:tc>
      </w:tr>
      <w:tr w:rsidR="007B4A49" w:rsidRPr="00801E76" w:rsidTr="00AE62E9">
        <w:tc>
          <w:tcPr>
            <w:tcW w:w="1188" w:type="dxa"/>
            <w:vMerge w:val="restart"/>
            <w:shd w:val="clear" w:color="auto" w:fill="auto"/>
          </w:tcPr>
          <w:p w:rsidR="007B4A49" w:rsidRPr="00D20211" w:rsidRDefault="007B4A49" w:rsidP="00801DC2">
            <w:pPr>
              <w:pStyle w:val="BodyText"/>
              <w:spacing w:after="0"/>
              <w:jc w:val="center"/>
              <w:rPr>
                <w:b/>
                <w:sz w:val="22"/>
                <w:szCs w:val="22"/>
                <w:lang w:val="en-US"/>
              </w:rPr>
            </w:pPr>
            <w:r w:rsidRPr="00D20211">
              <w:rPr>
                <w:b/>
                <w:sz w:val="22"/>
                <w:szCs w:val="22"/>
                <w:lang w:val="en-US"/>
              </w:rPr>
              <w:t>HCl</w:t>
            </w:r>
          </w:p>
        </w:tc>
        <w:tc>
          <w:tcPr>
            <w:tcW w:w="1350" w:type="dxa"/>
            <w:shd w:val="clear" w:color="auto" w:fill="auto"/>
          </w:tcPr>
          <w:p w:rsidR="007B4A49" w:rsidRPr="00D20211" w:rsidRDefault="007B4A49" w:rsidP="00801DC2">
            <w:pPr>
              <w:pStyle w:val="BodyText"/>
              <w:spacing w:after="0"/>
              <w:jc w:val="center"/>
              <w:rPr>
                <w:sz w:val="22"/>
                <w:szCs w:val="22"/>
                <w:lang w:val="en-US"/>
              </w:rPr>
            </w:pPr>
            <w:r w:rsidRPr="00D20211">
              <w:rPr>
                <w:sz w:val="22"/>
                <w:szCs w:val="22"/>
                <w:lang w:val="en-US"/>
              </w:rPr>
              <w:t>Rat/female</w:t>
            </w:r>
          </w:p>
        </w:tc>
        <w:tc>
          <w:tcPr>
            <w:tcW w:w="1170" w:type="dxa"/>
            <w:shd w:val="clear" w:color="auto" w:fill="auto"/>
          </w:tcPr>
          <w:p w:rsidR="007B4A49" w:rsidRPr="00D20211" w:rsidRDefault="007B4A49" w:rsidP="00801DC2">
            <w:pPr>
              <w:pStyle w:val="BodyText"/>
              <w:spacing w:after="0"/>
              <w:jc w:val="center"/>
              <w:rPr>
                <w:sz w:val="22"/>
                <w:szCs w:val="22"/>
                <w:lang w:val="en-US"/>
              </w:rPr>
            </w:pPr>
            <w:r w:rsidRPr="00D20211">
              <w:rPr>
                <w:sz w:val="22"/>
                <w:szCs w:val="22"/>
                <w:lang w:val="en-US"/>
              </w:rPr>
              <w:t>Oral (gavage)</w:t>
            </w:r>
          </w:p>
        </w:tc>
        <w:tc>
          <w:tcPr>
            <w:tcW w:w="1980" w:type="dxa"/>
            <w:shd w:val="clear" w:color="auto" w:fill="auto"/>
          </w:tcPr>
          <w:p w:rsidR="007B4A49" w:rsidRPr="00D20211" w:rsidRDefault="007B4A49" w:rsidP="00801DC2">
            <w:pPr>
              <w:pStyle w:val="BodyText"/>
              <w:spacing w:after="0"/>
              <w:jc w:val="center"/>
              <w:rPr>
                <w:sz w:val="22"/>
                <w:szCs w:val="22"/>
                <w:lang w:val="en-US"/>
              </w:rPr>
            </w:pPr>
            <w:r w:rsidRPr="00D20211">
              <w:rPr>
                <w:sz w:val="22"/>
                <w:szCs w:val="22"/>
                <w:lang w:val="en-US"/>
              </w:rPr>
              <w:t>LD</w:t>
            </w:r>
            <w:r w:rsidRPr="00D20211">
              <w:rPr>
                <w:sz w:val="22"/>
                <w:szCs w:val="22"/>
                <w:vertAlign w:val="subscript"/>
                <w:lang w:val="en-US"/>
              </w:rPr>
              <w:t>50</w:t>
            </w:r>
            <w:r w:rsidRPr="00D20211">
              <w:rPr>
                <w:sz w:val="22"/>
                <w:szCs w:val="22"/>
                <w:lang w:val="en-US"/>
              </w:rPr>
              <w:t xml:space="preserve"> = 238-277 mg/kg bw</w:t>
            </w:r>
          </w:p>
        </w:tc>
        <w:tc>
          <w:tcPr>
            <w:tcW w:w="3240" w:type="dxa"/>
            <w:vMerge w:val="restart"/>
            <w:shd w:val="clear" w:color="auto" w:fill="auto"/>
          </w:tcPr>
          <w:p w:rsidR="007B4A49" w:rsidRPr="00D20211" w:rsidRDefault="00D66A7E" w:rsidP="00801DC2">
            <w:pPr>
              <w:rPr>
                <w:sz w:val="22"/>
                <w:szCs w:val="22"/>
              </w:rPr>
            </w:pPr>
            <w:hyperlink r:id="rId25" w:history="1">
              <w:r w:rsidR="007B4A49" w:rsidRPr="00D20211">
                <w:rPr>
                  <w:rStyle w:val="Hyperlink"/>
                  <w:sz w:val="22"/>
                  <w:szCs w:val="22"/>
                </w:rPr>
                <w:t>http://www.oecd.org/env/hazard/data</w:t>
              </w:r>
            </w:hyperlink>
          </w:p>
        </w:tc>
      </w:tr>
      <w:tr w:rsidR="007B4A49" w:rsidRPr="00801E76" w:rsidTr="00AE62E9">
        <w:tc>
          <w:tcPr>
            <w:tcW w:w="1188" w:type="dxa"/>
            <w:vMerge/>
            <w:shd w:val="clear" w:color="auto" w:fill="auto"/>
          </w:tcPr>
          <w:p w:rsidR="007B4A49" w:rsidRPr="00D20211" w:rsidRDefault="007B4A49" w:rsidP="00801DC2">
            <w:pPr>
              <w:pStyle w:val="BodyText"/>
              <w:spacing w:after="0"/>
              <w:jc w:val="center"/>
              <w:rPr>
                <w:b/>
                <w:sz w:val="22"/>
                <w:szCs w:val="22"/>
                <w:lang w:val="en-US"/>
              </w:rPr>
            </w:pPr>
          </w:p>
        </w:tc>
        <w:tc>
          <w:tcPr>
            <w:tcW w:w="1350" w:type="dxa"/>
            <w:shd w:val="clear" w:color="auto" w:fill="auto"/>
          </w:tcPr>
          <w:p w:rsidR="007B4A49" w:rsidRPr="00D20211" w:rsidRDefault="007B4A49" w:rsidP="00801DC2">
            <w:pPr>
              <w:pStyle w:val="BodyText"/>
              <w:spacing w:after="0"/>
              <w:jc w:val="center"/>
              <w:rPr>
                <w:sz w:val="22"/>
                <w:szCs w:val="22"/>
                <w:lang w:val="en-US"/>
              </w:rPr>
            </w:pPr>
            <w:r>
              <w:rPr>
                <w:sz w:val="22"/>
                <w:szCs w:val="22"/>
                <w:lang w:val="en-US"/>
              </w:rPr>
              <w:t>R</w:t>
            </w:r>
            <w:r w:rsidRPr="00D20211">
              <w:rPr>
                <w:sz w:val="22"/>
                <w:szCs w:val="22"/>
                <w:lang w:val="en-US"/>
              </w:rPr>
              <w:t>ats and mice</w:t>
            </w:r>
          </w:p>
        </w:tc>
        <w:tc>
          <w:tcPr>
            <w:tcW w:w="1170" w:type="dxa"/>
            <w:shd w:val="clear" w:color="auto" w:fill="auto"/>
          </w:tcPr>
          <w:p w:rsidR="007B4A49" w:rsidRPr="00D20211" w:rsidRDefault="007B4A49" w:rsidP="00801DC2">
            <w:pPr>
              <w:pStyle w:val="BodyText"/>
              <w:spacing w:after="0"/>
              <w:jc w:val="center"/>
              <w:rPr>
                <w:sz w:val="22"/>
                <w:szCs w:val="22"/>
                <w:lang w:val="en-US"/>
              </w:rPr>
            </w:pPr>
            <w:r w:rsidRPr="00D20211">
              <w:rPr>
                <w:sz w:val="22"/>
                <w:szCs w:val="22"/>
                <w:lang w:val="en-US"/>
              </w:rPr>
              <w:t xml:space="preserve">Inhalation </w:t>
            </w:r>
          </w:p>
        </w:tc>
        <w:tc>
          <w:tcPr>
            <w:tcW w:w="1980" w:type="dxa"/>
            <w:shd w:val="clear" w:color="auto" w:fill="auto"/>
          </w:tcPr>
          <w:p w:rsidR="007B4A49" w:rsidRPr="00D20211" w:rsidRDefault="007B4A49" w:rsidP="00801DC2">
            <w:pPr>
              <w:pStyle w:val="BodyText"/>
              <w:spacing w:after="0"/>
              <w:jc w:val="center"/>
              <w:rPr>
                <w:sz w:val="22"/>
                <w:szCs w:val="22"/>
                <w:lang w:val="en-US"/>
              </w:rPr>
            </w:pPr>
            <w:r w:rsidRPr="00D20211">
              <w:rPr>
                <w:sz w:val="22"/>
                <w:szCs w:val="22"/>
                <w:lang w:val="en-US"/>
              </w:rPr>
              <w:t>1-hr LC</w:t>
            </w:r>
            <w:r w:rsidRPr="00D20211">
              <w:rPr>
                <w:sz w:val="22"/>
                <w:szCs w:val="22"/>
                <w:vertAlign w:val="subscript"/>
                <w:lang w:val="en-US"/>
              </w:rPr>
              <w:t>50</w:t>
            </w:r>
            <w:r w:rsidRPr="00D20211">
              <w:rPr>
                <w:sz w:val="22"/>
                <w:szCs w:val="22"/>
                <w:lang w:val="en-US"/>
              </w:rPr>
              <w:t>= 4.2-4.7 mg/L for rats, 1.7 mg/L for mice</w:t>
            </w:r>
          </w:p>
        </w:tc>
        <w:tc>
          <w:tcPr>
            <w:tcW w:w="3240" w:type="dxa"/>
            <w:vMerge/>
            <w:shd w:val="clear" w:color="auto" w:fill="auto"/>
          </w:tcPr>
          <w:p w:rsidR="007B4A49" w:rsidRPr="00801E76" w:rsidRDefault="007B4A49" w:rsidP="00801DC2">
            <w:pPr>
              <w:pStyle w:val="BodyText"/>
              <w:spacing w:after="0"/>
              <w:jc w:val="center"/>
              <w:rPr>
                <w:sz w:val="18"/>
                <w:szCs w:val="18"/>
                <w:lang w:val="en-US"/>
              </w:rPr>
            </w:pPr>
          </w:p>
        </w:tc>
      </w:tr>
    </w:tbl>
    <w:p w:rsidR="00383B97" w:rsidRDefault="00383B97" w:rsidP="00383B97">
      <w:pPr>
        <w:pStyle w:val="Heading8"/>
      </w:pPr>
    </w:p>
    <w:p w:rsidR="00383B97" w:rsidRDefault="00383B97" w:rsidP="00383B97">
      <w:pPr>
        <w:pStyle w:val="Heading8"/>
      </w:pPr>
      <w:r>
        <w:t>Conclusion</w:t>
      </w:r>
    </w:p>
    <w:p w:rsidR="00383B97" w:rsidRPr="00CF0A95" w:rsidRDefault="00383B97" w:rsidP="00383B97">
      <w:pPr>
        <w:pStyle w:val="BodyText"/>
        <w:rPr>
          <w:b/>
        </w:rPr>
      </w:pPr>
      <w:r w:rsidRPr="00AC3E5D">
        <w:rPr>
          <w:lang w:val="en-US"/>
        </w:rPr>
        <w:t xml:space="preserve">Acute inhalation studies were not located for </w:t>
      </w:r>
      <w:r w:rsidR="00B74F0D" w:rsidRPr="00FB485E">
        <w:rPr>
          <w:b/>
        </w:rPr>
        <w:t>DClDPS</w:t>
      </w:r>
      <w:r w:rsidR="00A26628">
        <w:t>.</w:t>
      </w:r>
      <w:r w:rsidR="00A26628">
        <w:rPr>
          <w:lang w:val="en-US"/>
        </w:rPr>
        <w:t xml:space="preserve"> </w:t>
      </w:r>
      <w:r w:rsidR="00B74F0D">
        <w:rPr>
          <w:lang w:val="en-US"/>
        </w:rPr>
        <w:t xml:space="preserve"> </w:t>
      </w:r>
      <w:r w:rsidR="00A26628">
        <w:rPr>
          <w:lang w:val="en-US"/>
        </w:rPr>
        <w:t>T</w:t>
      </w:r>
      <w:r>
        <w:t xml:space="preserve">he acute inhalation toxicity </w:t>
      </w:r>
      <w:r w:rsidR="00A26628">
        <w:t xml:space="preserve">of </w:t>
      </w:r>
      <w:r w:rsidR="00A26628" w:rsidRPr="00D66A7E">
        <w:rPr>
          <w:b/>
        </w:rPr>
        <w:t>DClDPS</w:t>
      </w:r>
      <w:r w:rsidR="00A26628">
        <w:t xml:space="preserve"> </w:t>
      </w:r>
      <w:r w:rsidRPr="00801E76">
        <w:t>is expected to be well characterized by the effects of HCl exposure, rather than systemic effects of silanol hydrolysis products.  The principal clinical signs are expected to be indicative of respiratory and ocular effects resulting from HCl exposure. Inhalation LC</w:t>
      </w:r>
      <w:r w:rsidRPr="00801E76">
        <w:rPr>
          <w:vertAlign w:val="subscript"/>
        </w:rPr>
        <w:t>50</w:t>
      </w:r>
      <w:r w:rsidRPr="00801E76">
        <w:t xml:space="preserve"> values </w:t>
      </w:r>
      <w:r w:rsidR="00A26628">
        <w:t xml:space="preserve">(one hour exposure) </w:t>
      </w:r>
      <w:r w:rsidRPr="00801E76">
        <w:t>for HCl were determined to be 4.2-4.7 mg/L for rats</w:t>
      </w:r>
      <w:r w:rsidR="00A26628">
        <w:t xml:space="preserve"> and 1.7 mg/L for mice</w:t>
      </w:r>
      <w:r w:rsidRPr="00801E76">
        <w:t>. The acute oral LD</w:t>
      </w:r>
      <w:r w:rsidRPr="00801E76">
        <w:rPr>
          <w:vertAlign w:val="subscript"/>
        </w:rPr>
        <w:t>50</w:t>
      </w:r>
      <w:r w:rsidRPr="00801E76">
        <w:t xml:space="preserve"> values of HCl were determined to be 238-277 mg/kg bw for female rats</w:t>
      </w:r>
      <w:r>
        <w:t>.</w:t>
      </w:r>
      <w:r w:rsidR="00267342" w:rsidRPr="00267342">
        <w:t xml:space="preserve"> An acute toxicity study was not located for diphenylsilanediol.</w:t>
      </w:r>
    </w:p>
    <w:p w:rsidR="00383B97" w:rsidRDefault="00383B97" w:rsidP="00383B97">
      <w:pPr>
        <w:pStyle w:val="Heading3"/>
      </w:pPr>
      <w:bookmarkStart w:id="124" w:name="_Toc32726031"/>
      <w:bookmarkStart w:id="125" w:name="_Toc32727214"/>
      <w:bookmarkStart w:id="126" w:name="_Toc43868662"/>
      <w:bookmarkStart w:id="127" w:name="_Toc200358250"/>
      <w:bookmarkStart w:id="128" w:name="_Toc200359266"/>
      <w:r>
        <w:t>Irritation</w:t>
      </w:r>
      <w:bookmarkEnd w:id="124"/>
      <w:bookmarkEnd w:id="125"/>
      <w:bookmarkEnd w:id="126"/>
      <w:bookmarkEnd w:id="127"/>
      <w:bookmarkEnd w:id="128"/>
    </w:p>
    <w:p w:rsidR="00383B97" w:rsidRPr="007C6868" w:rsidRDefault="00383B97" w:rsidP="00383B97">
      <w:pPr>
        <w:pStyle w:val="BodyText"/>
      </w:pPr>
      <w:r>
        <w:t xml:space="preserve">Skin and eye irritation data are not available for </w:t>
      </w:r>
      <w:r w:rsidR="00B74F0D" w:rsidRPr="00FB485E">
        <w:rPr>
          <w:b/>
        </w:rPr>
        <w:t>DClDPS</w:t>
      </w:r>
      <w:r>
        <w:t xml:space="preserve">. Skin and eye irritation data </w:t>
      </w:r>
      <w:r w:rsidRPr="007C6868">
        <w:t>and respiratory tract irritation data are available for HCl.</w:t>
      </w:r>
    </w:p>
    <w:p w:rsidR="00383B97" w:rsidRPr="007C6868" w:rsidRDefault="00383B97" w:rsidP="00383B97">
      <w:pPr>
        <w:pStyle w:val="Heading8"/>
      </w:pPr>
      <w:r w:rsidRPr="007C6868">
        <w:t>Skin Irritation</w:t>
      </w:r>
    </w:p>
    <w:p w:rsidR="00383B97" w:rsidRPr="007C6868" w:rsidRDefault="00383B97" w:rsidP="00383B97">
      <w:pPr>
        <w:pStyle w:val="Heading9"/>
      </w:pPr>
      <w:r w:rsidRPr="007C6868">
        <w:t>Studies in Animals</w:t>
      </w:r>
    </w:p>
    <w:p w:rsidR="00383B97" w:rsidRPr="007C6868" w:rsidRDefault="00383B97" w:rsidP="00383B97">
      <w:pPr>
        <w:pStyle w:val="BodyText"/>
        <w:rPr>
          <w:b/>
        </w:rPr>
      </w:pPr>
      <w:r w:rsidRPr="007C6868">
        <w:rPr>
          <w:b/>
        </w:rPr>
        <w:t xml:space="preserve">Hydrolysis product: </w:t>
      </w:r>
    </w:p>
    <w:p w:rsidR="00383B97" w:rsidRPr="007C6868" w:rsidRDefault="00383B97" w:rsidP="00383B97">
      <w:pPr>
        <w:pStyle w:val="BodyText"/>
      </w:pPr>
      <w:r w:rsidRPr="007C6868">
        <w:rPr>
          <w:b/>
        </w:rPr>
        <w:t>HCl</w:t>
      </w:r>
      <w:r w:rsidRPr="007C6868">
        <w:t>. Hydrogen chloride is corrosive to the skin.</w:t>
      </w:r>
    </w:p>
    <w:p w:rsidR="00383B97" w:rsidRPr="007C6868" w:rsidRDefault="00383B97" w:rsidP="00383B97">
      <w:pPr>
        <w:pStyle w:val="Heading8"/>
      </w:pPr>
      <w:r w:rsidRPr="007C6868">
        <w:t>Eye Irritation</w:t>
      </w:r>
    </w:p>
    <w:p w:rsidR="00383B97" w:rsidRPr="007C6868" w:rsidRDefault="00383B97" w:rsidP="00383B97">
      <w:pPr>
        <w:pStyle w:val="Heading9"/>
      </w:pPr>
      <w:r w:rsidRPr="007C6868">
        <w:t>Studies in Animals</w:t>
      </w:r>
    </w:p>
    <w:p w:rsidR="00383B97" w:rsidRPr="007C6868" w:rsidRDefault="00383B97" w:rsidP="00383B97">
      <w:pPr>
        <w:pStyle w:val="BodyText"/>
        <w:rPr>
          <w:b/>
        </w:rPr>
      </w:pPr>
      <w:r w:rsidRPr="007C6868">
        <w:rPr>
          <w:b/>
        </w:rPr>
        <w:t xml:space="preserve">Hydrolysis product: </w:t>
      </w:r>
    </w:p>
    <w:p w:rsidR="00383B97" w:rsidRPr="007C6868" w:rsidRDefault="00383B97" w:rsidP="00383B97">
      <w:pPr>
        <w:pStyle w:val="BodyText"/>
      </w:pPr>
      <w:r w:rsidRPr="007C6868">
        <w:rPr>
          <w:b/>
        </w:rPr>
        <w:t>HCl</w:t>
      </w:r>
      <w:r w:rsidRPr="007C6868">
        <w:t>. Severe effects can be expected from exposure to the eyes.</w:t>
      </w:r>
    </w:p>
    <w:p w:rsidR="00383B97" w:rsidRPr="007C6868" w:rsidRDefault="00383B97" w:rsidP="00383B97">
      <w:pPr>
        <w:pStyle w:val="Heading8"/>
      </w:pPr>
      <w:r w:rsidRPr="007C6868">
        <w:t>Respiratory Tract Irritation</w:t>
      </w:r>
    </w:p>
    <w:p w:rsidR="00383B97" w:rsidRPr="007C6868" w:rsidRDefault="00383B97" w:rsidP="00383B97">
      <w:pPr>
        <w:pStyle w:val="Heading9"/>
      </w:pPr>
      <w:r w:rsidRPr="007C6868">
        <w:t>Studies in Animals</w:t>
      </w:r>
    </w:p>
    <w:p w:rsidR="00383B97" w:rsidRPr="007C6868" w:rsidRDefault="00383B97" w:rsidP="00383B97">
      <w:pPr>
        <w:pStyle w:val="BodyText"/>
        <w:rPr>
          <w:b/>
        </w:rPr>
      </w:pPr>
      <w:r w:rsidRPr="007C6868">
        <w:rPr>
          <w:b/>
        </w:rPr>
        <w:t xml:space="preserve">Hydrolysis product: </w:t>
      </w:r>
    </w:p>
    <w:p w:rsidR="00383B97" w:rsidRDefault="00383B97" w:rsidP="00383B97">
      <w:pPr>
        <w:pStyle w:val="BodyText"/>
      </w:pPr>
      <w:r w:rsidRPr="007C6868">
        <w:rPr>
          <w:b/>
        </w:rPr>
        <w:t>HCl</w:t>
      </w:r>
      <w:r w:rsidRPr="007C6868">
        <w:t>. Animals died from respiratory failure (alveolar emphysema, atelectasis, and oedema of the lungs) shortly after acute inhalation exposure.</w:t>
      </w:r>
    </w:p>
    <w:p w:rsidR="00383B97" w:rsidRDefault="00383B97" w:rsidP="00383B97">
      <w:pPr>
        <w:pStyle w:val="Heading8"/>
      </w:pPr>
      <w:r>
        <w:lastRenderedPageBreak/>
        <w:t>Conclusion</w:t>
      </w:r>
    </w:p>
    <w:p w:rsidR="00383B97" w:rsidRDefault="00267342" w:rsidP="00383B97">
      <w:pPr>
        <w:pStyle w:val="BodyText"/>
      </w:pPr>
      <w:r w:rsidRPr="00267342">
        <w:t xml:space="preserve">Irritation data are not available for </w:t>
      </w:r>
      <w:r w:rsidRPr="00D66A7E">
        <w:rPr>
          <w:b/>
        </w:rPr>
        <w:t>DClDPS</w:t>
      </w:r>
      <w:r w:rsidRPr="00267342">
        <w:t xml:space="preserve">. </w:t>
      </w:r>
      <w:r>
        <w:t xml:space="preserve"> </w:t>
      </w:r>
      <w:r w:rsidR="00B74F0D" w:rsidRPr="00FB485E">
        <w:rPr>
          <w:b/>
        </w:rPr>
        <w:t>DClDPS</w:t>
      </w:r>
      <w:r w:rsidR="00B74F0D">
        <w:t xml:space="preserve"> </w:t>
      </w:r>
      <w:r w:rsidR="00383B97">
        <w:t>rapidly hydroly</w:t>
      </w:r>
      <w:r w:rsidR="00B74F0D">
        <w:t>zes</w:t>
      </w:r>
      <w:r w:rsidR="00383B97">
        <w:t xml:space="preserve"> to HCl and the associated silanol. </w:t>
      </w:r>
      <w:r w:rsidR="00383B97">
        <w:rPr>
          <w:szCs w:val="24"/>
        </w:rPr>
        <w:t>HCl is</w:t>
      </w:r>
      <w:r w:rsidR="00383B97">
        <w:t xml:space="preserve"> corrosive and highly irritating to the skin, eyes and respiratory tract.  As such, </w:t>
      </w:r>
      <w:r w:rsidR="00B74F0D" w:rsidRPr="00FB485E">
        <w:rPr>
          <w:b/>
        </w:rPr>
        <w:t>DClDPS</w:t>
      </w:r>
      <w:r w:rsidR="00B74F0D">
        <w:t xml:space="preserve"> is</w:t>
      </w:r>
      <w:r w:rsidR="00383B97">
        <w:t xml:space="preserve"> expected to be corrosive to the skin</w:t>
      </w:r>
      <w:r w:rsidR="00A26628">
        <w:t>,</w:t>
      </w:r>
      <w:r w:rsidR="00383B97">
        <w:t xml:space="preserve"> </w:t>
      </w:r>
      <w:r w:rsidR="00A26628">
        <w:t>cause serious damage</w:t>
      </w:r>
      <w:r w:rsidR="00383B97">
        <w:t xml:space="preserve"> to the eyes and </w:t>
      </w:r>
      <w:r w:rsidR="00A26628">
        <w:t xml:space="preserve">be highly irritating to the </w:t>
      </w:r>
      <w:r w:rsidR="00383B97">
        <w:t xml:space="preserve">respiratory tract. </w:t>
      </w:r>
    </w:p>
    <w:p w:rsidR="00383B97" w:rsidRDefault="00383B97" w:rsidP="00383B97">
      <w:pPr>
        <w:pStyle w:val="Heading3"/>
      </w:pPr>
      <w:bookmarkStart w:id="129" w:name="_Toc32726032"/>
      <w:bookmarkStart w:id="130" w:name="_Toc32727215"/>
      <w:bookmarkStart w:id="131" w:name="_Toc43868663"/>
      <w:bookmarkStart w:id="132" w:name="_Toc200358251"/>
      <w:bookmarkStart w:id="133" w:name="_Toc200359267"/>
      <w:r>
        <w:t>Sensitisation</w:t>
      </w:r>
      <w:bookmarkEnd w:id="129"/>
      <w:bookmarkEnd w:id="130"/>
      <w:bookmarkEnd w:id="131"/>
      <w:bookmarkEnd w:id="132"/>
      <w:bookmarkEnd w:id="133"/>
    </w:p>
    <w:p w:rsidR="00383B97" w:rsidRDefault="00383B97" w:rsidP="00383B97">
      <w:pPr>
        <w:pStyle w:val="BodyText"/>
      </w:pPr>
      <w:r>
        <w:t xml:space="preserve">Sensitization data are not available for </w:t>
      </w:r>
      <w:r w:rsidR="00B74F0D" w:rsidRPr="00FB485E">
        <w:rPr>
          <w:b/>
        </w:rPr>
        <w:t>DClDPS</w:t>
      </w:r>
      <w:r w:rsidR="00B74F0D">
        <w:t xml:space="preserve"> </w:t>
      </w:r>
      <w:r>
        <w:t>or the expected hydrolysis products.</w:t>
      </w:r>
    </w:p>
    <w:p w:rsidR="00383B97" w:rsidRDefault="00383B97" w:rsidP="00383B97">
      <w:pPr>
        <w:pStyle w:val="Heading3"/>
      </w:pPr>
      <w:bookmarkStart w:id="134" w:name="_Toc32726033"/>
      <w:bookmarkStart w:id="135" w:name="_Toc32727216"/>
      <w:bookmarkStart w:id="136" w:name="_Toc43868664"/>
      <w:bookmarkStart w:id="137" w:name="_Toc200358252"/>
      <w:bookmarkStart w:id="138" w:name="_Toc200359268"/>
      <w:r>
        <w:t>Repeated Dose Toxicity</w:t>
      </w:r>
      <w:bookmarkEnd w:id="134"/>
      <w:bookmarkEnd w:id="135"/>
      <w:bookmarkEnd w:id="136"/>
      <w:bookmarkEnd w:id="137"/>
      <w:bookmarkEnd w:id="138"/>
    </w:p>
    <w:p w:rsidR="00383B97" w:rsidRDefault="00383B97" w:rsidP="00383B97">
      <w:pPr>
        <w:pStyle w:val="BodyText"/>
      </w:pPr>
      <w:r>
        <w:t xml:space="preserve">Repeated dose toxicity data for </w:t>
      </w:r>
      <w:r w:rsidR="00B74F0D" w:rsidRPr="00FB485E">
        <w:rPr>
          <w:b/>
        </w:rPr>
        <w:t>DClDPS</w:t>
      </w:r>
      <w:r w:rsidR="00B74F0D">
        <w:t xml:space="preserve"> </w:t>
      </w:r>
      <w:r>
        <w:t xml:space="preserve">are not available. Repeated oral exposure to the </w:t>
      </w:r>
      <w:r w:rsidR="00B74F0D">
        <w:t xml:space="preserve">expected hydrolysis product, diphenylsilanediol </w:t>
      </w:r>
      <w:r>
        <w:t>and inhalation data for the hydrolysis product HCl</w:t>
      </w:r>
      <w:r w:rsidRPr="00266B55">
        <w:t xml:space="preserve"> </w:t>
      </w:r>
      <w:r>
        <w:t>are available.</w:t>
      </w:r>
    </w:p>
    <w:p w:rsidR="00383B97" w:rsidRDefault="00383B97" w:rsidP="00383B97">
      <w:pPr>
        <w:pStyle w:val="Heading8"/>
      </w:pPr>
      <w:r>
        <w:t>Studies in Animals</w:t>
      </w:r>
    </w:p>
    <w:p w:rsidR="00983ABE" w:rsidRPr="008466C4" w:rsidRDefault="00983ABE" w:rsidP="00983ABE">
      <w:pPr>
        <w:pStyle w:val="Heading8"/>
        <w:rPr>
          <w:i/>
        </w:rPr>
      </w:pPr>
      <w:r w:rsidRPr="008466C4">
        <w:rPr>
          <w:i/>
        </w:rPr>
        <w:t>Inhalation</w:t>
      </w:r>
    </w:p>
    <w:p w:rsidR="00383B97" w:rsidRPr="00014B51" w:rsidRDefault="00383B97" w:rsidP="00383B97">
      <w:pPr>
        <w:pStyle w:val="BodyText"/>
        <w:rPr>
          <w:b/>
        </w:rPr>
      </w:pPr>
      <w:r w:rsidRPr="00014B51">
        <w:rPr>
          <w:b/>
        </w:rPr>
        <w:t xml:space="preserve">Hydrolysis product: </w:t>
      </w:r>
    </w:p>
    <w:p w:rsidR="00383B97" w:rsidRDefault="00383B97" w:rsidP="00383B97">
      <w:pPr>
        <w:pStyle w:val="BodyText"/>
        <w:shd w:val="clear" w:color="auto" w:fill="FFFFFF" w:themeFill="background1"/>
      </w:pPr>
      <w:r w:rsidRPr="00352756">
        <w:rPr>
          <w:b/>
        </w:rPr>
        <w:t>HCl</w:t>
      </w:r>
      <w:r w:rsidR="002E6025">
        <w:t>:</w:t>
      </w:r>
      <w:r w:rsidRPr="00352756">
        <w:t xml:space="preserve"> Several 90-day repeated dose inhalation toxicity studies, compliant with FDA-GLP, have been conducted resulting in local effects of irritation in groups of 0.015 mg/L and above.  The NOAECs for systemic toxicity have been determined to be 0.030 mg/L for rats and </w:t>
      </w:r>
      <w:r w:rsidRPr="007C6868">
        <w:t>mice.</w:t>
      </w:r>
    </w:p>
    <w:p w:rsidR="00383B97" w:rsidRDefault="00383B97" w:rsidP="00383B97">
      <w:pPr>
        <w:pStyle w:val="Heading9"/>
      </w:pPr>
      <w:r>
        <w:t>Oral</w:t>
      </w:r>
    </w:p>
    <w:p w:rsidR="00383B97" w:rsidRDefault="00B74F0D" w:rsidP="00383B97">
      <w:pPr>
        <w:pStyle w:val="BodyText"/>
        <w:rPr>
          <w:b/>
        </w:rPr>
      </w:pPr>
      <w:r>
        <w:rPr>
          <w:b/>
        </w:rPr>
        <w:t>Hydrolysis product</w:t>
      </w:r>
      <w:r w:rsidR="00383B97">
        <w:rPr>
          <w:b/>
        </w:rPr>
        <w:t>:</w:t>
      </w:r>
    </w:p>
    <w:p w:rsidR="00B55EFE" w:rsidRPr="001839DF" w:rsidRDefault="00B55EFE" w:rsidP="00383B97">
      <w:pPr>
        <w:pStyle w:val="BodyText"/>
        <w:rPr>
          <w:b/>
        </w:rPr>
      </w:pPr>
      <w:r w:rsidRPr="001839DF">
        <w:rPr>
          <w:b/>
        </w:rPr>
        <w:t xml:space="preserve">Diphenylsilanediol: </w:t>
      </w:r>
    </w:p>
    <w:p w:rsidR="00B74F0D" w:rsidRDefault="001839DF" w:rsidP="001F6F62">
      <w:pPr>
        <w:pStyle w:val="BodyText"/>
      </w:pPr>
      <w:r>
        <w:t xml:space="preserve">In a study similar to an OECD 407 </w:t>
      </w:r>
      <w:r w:rsidRPr="001839DF">
        <w:t>(Repeated Dose 28-Day Oral Toxicity in Rodents)</w:t>
      </w:r>
      <w:r>
        <w:t xml:space="preserve">, groups of ten male and female Sprague-Dawley rats were exposed to diphenylsilanediol (&gt;98% pure) by oral gavage (Siddiqui et al., 1980).  </w:t>
      </w:r>
      <w:r w:rsidR="001F6F62">
        <w:t xml:space="preserve">The rats were administered the test substance as doses of </w:t>
      </w:r>
      <w:r w:rsidR="001F6F62" w:rsidRPr="001F6F62">
        <w:t xml:space="preserve">0, 10, 200, 400 mg/kg bw </w:t>
      </w:r>
      <w:r w:rsidR="001F6F62">
        <w:t>for five days a week for three weeks for a total of 21 days.  There were no deaths, clinical signs, effects on body weights, haematology or urinalysis.  At 200 mg/kg/bw, a liver weight increase (approximately 8% absolute and relative) was observed in females and serum calcium levels were increased approximately 6% in males and females (statistically significant for females only). At 400 mg/kg bw,  a liver weight increase (approximately 10% absolute and relative) was observed in females and serum calcium levels were increased approximately 7% in males and females (statistically significant both sexes). There were no gross or histopathological correlates. The NOAEL for repeated oral exposure to diphenylsilanediol was 400 mg/kg bw.</w:t>
      </w:r>
    </w:p>
    <w:p w:rsidR="00790E62" w:rsidRPr="001839DF" w:rsidRDefault="00790E62" w:rsidP="007E6900">
      <w:pPr>
        <w:pStyle w:val="BodyText"/>
      </w:pPr>
      <w:r>
        <w:t xml:space="preserve">Groups of three male and female beagle dogs were </w:t>
      </w:r>
      <w:r w:rsidRPr="00790E62">
        <w:t>dosed orally, by capsule, once per day for 14 days</w:t>
      </w:r>
      <w:r>
        <w:t xml:space="preserve"> with diphenylsilanediol at doses of 0, 50 and 500 mg/kg bw (Osbourne et al., 1977). There were no deaths.  </w:t>
      </w:r>
      <w:r w:rsidRPr="00790E62">
        <w:t xml:space="preserve">One 500 mg/kg bw/d group female was considered moribund on day 15. Subdued behavior was apparent within hours of dosing at 50 and 500 mg/kg </w:t>
      </w:r>
      <w:r>
        <w:t xml:space="preserve">bw </w:t>
      </w:r>
      <w:r w:rsidRPr="00790E62">
        <w:t xml:space="preserve">and of varying duration that included remaining to the next dose administration. Moderate ataxia was present in both dose groups on day 1 and in </w:t>
      </w:r>
      <w:r>
        <w:t>two</w:t>
      </w:r>
      <w:r w:rsidRPr="00790E62">
        <w:t xml:space="preserve"> animals in the high dose group from day 11 onward.</w:t>
      </w:r>
      <w:r>
        <w:t xml:space="preserve"> There was a m</w:t>
      </w:r>
      <w:r w:rsidRPr="00790E62">
        <w:t>arked decrease in body weight</w:t>
      </w:r>
      <w:r>
        <w:t>,</w:t>
      </w:r>
      <w:r w:rsidRPr="00790E62">
        <w:t xml:space="preserve"> body weight gain </w:t>
      </w:r>
      <w:r>
        <w:t xml:space="preserve">and food consumption </w:t>
      </w:r>
      <w:r w:rsidRPr="00790E62">
        <w:t xml:space="preserve">in the </w:t>
      </w:r>
      <w:r>
        <w:t>500 mg/kg bw</w:t>
      </w:r>
      <w:r w:rsidRPr="00790E62">
        <w:t xml:space="preserve"> dose group</w:t>
      </w:r>
      <w:r>
        <w:t xml:space="preserve">. There were no effects on haematology or urinalysis. </w:t>
      </w:r>
      <w:r w:rsidRPr="00790E62">
        <w:t>At 500 mg/kg bw</w:t>
      </w:r>
      <w:r>
        <w:t xml:space="preserve"> i</w:t>
      </w:r>
      <w:r w:rsidRPr="00790E62">
        <w:t>ncreased GPT</w:t>
      </w:r>
      <w:r>
        <w:t xml:space="preserve"> </w:t>
      </w:r>
      <w:r w:rsidRPr="00790E62">
        <w:t>(alanine aminotransferase), LAP</w:t>
      </w:r>
      <w:r>
        <w:t xml:space="preserve"> </w:t>
      </w:r>
      <w:r w:rsidRPr="00790E62">
        <w:t xml:space="preserve">(leucine arylamidase), </w:t>
      </w:r>
      <w:r>
        <w:t>c</w:t>
      </w:r>
      <w:r w:rsidRPr="00790E62">
        <w:t xml:space="preserve">hloesterol, and </w:t>
      </w:r>
      <w:r>
        <w:t>t</w:t>
      </w:r>
      <w:r w:rsidRPr="00790E62">
        <w:t>riglycerides</w:t>
      </w:r>
      <w:r>
        <w:t xml:space="preserve"> were observed </w:t>
      </w:r>
      <w:r w:rsidRPr="00790E62">
        <w:t xml:space="preserve">in both males and females </w:t>
      </w:r>
      <w:r>
        <w:t>and i</w:t>
      </w:r>
      <w:r w:rsidRPr="00790E62">
        <w:t>ncreased BUN</w:t>
      </w:r>
      <w:r>
        <w:t xml:space="preserve"> was observed</w:t>
      </w:r>
      <w:r w:rsidRPr="00790E62">
        <w:t xml:space="preserve"> in males</w:t>
      </w:r>
      <w:r>
        <w:t xml:space="preserve">. At 500 mg/kg bw there was </w:t>
      </w:r>
      <w:r>
        <w:lastRenderedPageBreak/>
        <w:t>an i</w:t>
      </w:r>
      <w:r w:rsidRPr="00790E62">
        <w:t>ncreased liver weight (absolute and relative</w:t>
      </w:r>
      <w:r>
        <w:t xml:space="preserve">) </w:t>
      </w:r>
      <w:r w:rsidRPr="00790E62">
        <w:t>in males</w:t>
      </w:r>
      <w:r>
        <w:t xml:space="preserve"> and d</w:t>
      </w:r>
      <w:r w:rsidRPr="00790E62">
        <w:t>ecreased thymus weight</w:t>
      </w:r>
      <w:r w:rsidR="007E6900">
        <w:t xml:space="preserve"> (absolute and relative) in males</w:t>
      </w:r>
      <w:r w:rsidRPr="00790E62">
        <w:t xml:space="preserve"> and females</w:t>
      </w:r>
      <w:r w:rsidR="007E6900">
        <w:t>.  At gross necropsy, pallor of the liver was observed at 500 mg/kg bw.  Vacuolation and/or fatty change in the liver was observed in two females</w:t>
      </w:r>
      <w:r w:rsidR="007E6900" w:rsidRPr="007E6900">
        <w:t xml:space="preserve"> </w:t>
      </w:r>
      <w:r w:rsidR="007E6900">
        <w:t>at 50 mg/kg bw.   Vacuolation and/or fatty change in the liver, fatty change of the kidney and adrenal cortical hyperplasia was observed in all (three) males and two females</w:t>
      </w:r>
      <w:r w:rsidR="007E6900" w:rsidRPr="007E6900">
        <w:t xml:space="preserve"> </w:t>
      </w:r>
      <w:r w:rsidR="007E6900">
        <w:t xml:space="preserve">at 500 mg/kg bw.  </w:t>
      </w:r>
      <w:r w:rsidR="007E6900" w:rsidRPr="007E6900">
        <w:t xml:space="preserve">Repeated dose administration of this test article to beagle dogs at 500 mg/kg </w:t>
      </w:r>
      <w:r w:rsidR="007E6900">
        <w:t xml:space="preserve">bw </w:t>
      </w:r>
      <w:r w:rsidR="007E6900" w:rsidRPr="007E6900">
        <w:t xml:space="preserve">for 14 consecutive days produced effects that included neurological effects and marked reduction in body weight. </w:t>
      </w:r>
      <w:r w:rsidR="00665F86">
        <w:t>Target organs included</w:t>
      </w:r>
      <w:r w:rsidR="007E6900" w:rsidRPr="007E6900">
        <w:t xml:space="preserve"> liver, kidney and adrenal gland. Exposure at 50 mg/kg </w:t>
      </w:r>
      <w:r w:rsidR="007E6900">
        <w:t xml:space="preserve">bw </w:t>
      </w:r>
      <w:r w:rsidR="007E6900" w:rsidRPr="007E6900">
        <w:t>produced some of these same effects, albeit at a lower incidence/severity.</w:t>
      </w:r>
    </w:p>
    <w:p w:rsidR="00383B97" w:rsidRPr="00B536B2" w:rsidRDefault="00383B97" w:rsidP="00383B97">
      <w:pPr>
        <w:pStyle w:val="TableCaption"/>
      </w:pPr>
      <w:bookmarkStart w:id="139" w:name="_Ref166303285"/>
      <w:bookmarkStart w:id="140" w:name="_Toc282678020"/>
      <w:bookmarkStart w:id="141" w:name="_Toc208889604"/>
      <w:bookmarkStart w:id="142" w:name="_Toc209242807"/>
      <w:r w:rsidRPr="00B536B2">
        <w:t xml:space="preserve">Table </w:t>
      </w:r>
      <w:bookmarkEnd w:id="139"/>
      <w:r>
        <w:t>11. Summary of Repeated Dose</w:t>
      </w:r>
      <w:r w:rsidRPr="00B536B2">
        <w:t xml:space="preserve"> </w:t>
      </w:r>
      <w:r>
        <w:t>Toxicity</w:t>
      </w:r>
      <w:bookmarkEnd w:id="140"/>
      <w:r w:rsidRPr="00B536B2">
        <w:t xml:space="preserve"> </w:t>
      </w:r>
      <w:bookmarkEnd w:id="141"/>
      <w:bookmarkEnd w:id="142"/>
    </w:p>
    <w:tbl>
      <w:tblPr>
        <w:tblW w:w="9360" w:type="dxa"/>
        <w:jc w:val="center"/>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CellMar>
          <w:left w:w="115" w:type="dxa"/>
          <w:right w:w="115" w:type="dxa"/>
        </w:tblCellMar>
        <w:tblLook w:val="01E0" w:firstRow="1" w:lastRow="1" w:firstColumn="1" w:lastColumn="1" w:noHBand="0" w:noVBand="0"/>
      </w:tblPr>
      <w:tblGrid>
        <w:gridCol w:w="1391"/>
        <w:gridCol w:w="1260"/>
        <w:gridCol w:w="2250"/>
        <w:gridCol w:w="2250"/>
        <w:gridCol w:w="2209"/>
      </w:tblGrid>
      <w:tr w:rsidR="00383B97" w:rsidRPr="002B49F2" w:rsidTr="00AE62E9">
        <w:trPr>
          <w:jc w:val="center"/>
        </w:trPr>
        <w:tc>
          <w:tcPr>
            <w:tcW w:w="1391" w:type="dxa"/>
            <w:tcBorders>
              <w:top w:val="single" w:sz="12" w:space="0" w:color="auto"/>
              <w:bottom w:val="single" w:sz="12" w:space="0" w:color="auto"/>
            </w:tcBorders>
            <w:shd w:val="clear" w:color="auto" w:fill="auto"/>
          </w:tcPr>
          <w:p w:rsidR="00383B97" w:rsidRDefault="00383B97" w:rsidP="00801DC2">
            <w:pPr>
              <w:pStyle w:val="BodyText"/>
              <w:rPr>
                <w:b/>
                <w:sz w:val="20"/>
              </w:rPr>
            </w:pPr>
            <w:r>
              <w:rPr>
                <w:b/>
                <w:sz w:val="20"/>
              </w:rPr>
              <w:t>Substance</w:t>
            </w:r>
          </w:p>
          <w:p w:rsidR="00383B97" w:rsidRPr="002B49F2" w:rsidRDefault="00383B97" w:rsidP="00801DC2">
            <w:pPr>
              <w:pStyle w:val="BodyText"/>
              <w:rPr>
                <w:b/>
                <w:sz w:val="20"/>
              </w:rPr>
            </w:pPr>
          </w:p>
        </w:tc>
        <w:tc>
          <w:tcPr>
            <w:tcW w:w="1260" w:type="dxa"/>
            <w:tcBorders>
              <w:top w:val="single" w:sz="12" w:space="0" w:color="auto"/>
              <w:bottom w:val="single" w:sz="12" w:space="0" w:color="auto"/>
            </w:tcBorders>
            <w:shd w:val="clear" w:color="auto" w:fill="auto"/>
          </w:tcPr>
          <w:p w:rsidR="00383B97" w:rsidRPr="002B49F2" w:rsidRDefault="00383B97" w:rsidP="00801DC2">
            <w:pPr>
              <w:pStyle w:val="BodyText"/>
              <w:rPr>
                <w:b/>
                <w:sz w:val="20"/>
              </w:rPr>
            </w:pPr>
            <w:r w:rsidRPr="002B49F2">
              <w:rPr>
                <w:b/>
                <w:sz w:val="20"/>
              </w:rPr>
              <w:t>Species</w:t>
            </w:r>
            <w:r>
              <w:rPr>
                <w:b/>
                <w:sz w:val="20"/>
              </w:rPr>
              <w:t>, sex</w:t>
            </w:r>
            <w:r w:rsidR="00790E62">
              <w:rPr>
                <w:b/>
                <w:sz w:val="20"/>
              </w:rPr>
              <w:t>, route</w:t>
            </w:r>
          </w:p>
        </w:tc>
        <w:tc>
          <w:tcPr>
            <w:tcW w:w="2250" w:type="dxa"/>
            <w:tcBorders>
              <w:top w:val="single" w:sz="12" w:space="0" w:color="auto"/>
              <w:bottom w:val="single" w:sz="12" w:space="0" w:color="auto"/>
            </w:tcBorders>
            <w:shd w:val="clear" w:color="auto" w:fill="auto"/>
          </w:tcPr>
          <w:p w:rsidR="00383B97" w:rsidRPr="002B49F2" w:rsidRDefault="00383B97" w:rsidP="002E6025">
            <w:pPr>
              <w:pStyle w:val="BodyText"/>
              <w:jc w:val="center"/>
              <w:rPr>
                <w:b/>
                <w:sz w:val="20"/>
              </w:rPr>
            </w:pPr>
            <w:r>
              <w:rPr>
                <w:b/>
                <w:sz w:val="20"/>
              </w:rPr>
              <w:t>Exposure doses and duration</w:t>
            </w:r>
          </w:p>
        </w:tc>
        <w:tc>
          <w:tcPr>
            <w:tcW w:w="2250" w:type="dxa"/>
            <w:tcBorders>
              <w:top w:val="single" w:sz="12" w:space="0" w:color="auto"/>
              <w:bottom w:val="single" w:sz="12" w:space="0" w:color="auto"/>
            </w:tcBorders>
            <w:shd w:val="clear" w:color="auto" w:fill="auto"/>
          </w:tcPr>
          <w:p w:rsidR="00383B97" w:rsidRPr="002B49F2" w:rsidRDefault="00383B97" w:rsidP="00801DC2">
            <w:pPr>
              <w:pStyle w:val="BodyText"/>
              <w:jc w:val="center"/>
              <w:rPr>
                <w:b/>
                <w:sz w:val="20"/>
              </w:rPr>
            </w:pPr>
            <w:r w:rsidRPr="002B49F2">
              <w:rPr>
                <w:b/>
                <w:sz w:val="20"/>
              </w:rPr>
              <w:t>Value (combined sexes)</w:t>
            </w:r>
            <w:r>
              <w:rPr>
                <w:b/>
                <w:sz w:val="20"/>
              </w:rPr>
              <w:t xml:space="preserve"> NOAE</w:t>
            </w:r>
            <w:r w:rsidR="00790E62">
              <w:rPr>
                <w:b/>
                <w:sz w:val="20"/>
              </w:rPr>
              <w:t>L (</w:t>
            </w:r>
            <w:r>
              <w:rPr>
                <w:b/>
                <w:sz w:val="20"/>
              </w:rPr>
              <w:t>C</w:t>
            </w:r>
            <w:r w:rsidR="00790E62">
              <w:rPr>
                <w:b/>
                <w:sz w:val="20"/>
              </w:rPr>
              <w:t>)</w:t>
            </w:r>
            <w:r>
              <w:rPr>
                <w:b/>
                <w:sz w:val="20"/>
              </w:rPr>
              <w:t>/LOAE</w:t>
            </w:r>
            <w:r w:rsidR="00790E62">
              <w:rPr>
                <w:b/>
                <w:sz w:val="20"/>
              </w:rPr>
              <w:t>L (</w:t>
            </w:r>
            <w:r>
              <w:rPr>
                <w:b/>
                <w:sz w:val="20"/>
              </w:rPr>
              <w:t>C</w:t>
            </w:r>
            <w:r w:rsidR="00790E62">
              <w:rPr>
                <w:b/>
                <w:sz w:val="20"/>
              </w:rPr>
              <w:t>)</w:t>
            </w:r>
          </w:p>
        </w:tc>
        <w:tc>
          <w:tcPr>
            <w:tcW w:w="2209" w:type="dxa"/>
            <w:tcBorders>
              <w:top w:val="single" w:sz="12" w:space="0" w:color="auto"/>
              <w:bottom w:val="single" w:sz="12" w:space="0" w:color="auto"/>
            </w:tcBorders>
            <w:shd w:val="clear" w:color="auto" w:fill="auto"/>
          </w:tcPr>
          <w:p w:rsidR="00383B97" w:rsidRPr="002B49F2" w:rsidRDefault="00383B97" w:rsidP="00801DC2">
            <w:pPr>
              <w:pStyle w:val="BodyText"/>
              <w:rPr>
                <w:b/>
                <w:sz w:val="20"/>
              </w:rPr>
            </w:pPr>
            <w:r w:rsidRPr="002B49F2">
              <w:rPr>
                <w:b/>
                <w:sz w:val="20"/>
              </w:rPr>
              <w:t>Reference</w:t>
            </w:r>
          </w:p>
        </w:tc>
      </w:tr>
      <w:tr w:rsidR="00383B97" w:rsidRPr="002B49F2" w:rsidTr="00AE62E9">
        <w:trPr>
          <w:jc w:val="center"/>
        </w:trPr>
        <w:tc>
          <w:tcPr>
            <w:tcW w:w="9360" w:type="dxa"/>
            <w:gridSpan w:val="5"/>
            <w:tcBorders>
              <w:top w:val="single" w:sz="12" w:space="0" w:color="auto"/>
            </w:tcBorders>
            <w:shd w:val="clear" w:color="auto" w:fill="auto"/>
          </w:tcPr>
          <w:p w:rsidR="00383B97" w:rsidRPr="002B49F2" w:rsidRDefault="00383B97" w:rsidP="00801DC2">
            <w:pPr>
              <w:pStyle w:val="BodyText"/>
              <w:rPr>
                <w:b/>
                <w:sz w:val="20"/>
              </w:rPr>
            </w:pPr>
            <w:r>
              <w:rPr>
                <w:b/>
                <w:sz w:val="20"/>
              </w:rPr>
              <w:t>Hydrolysis product</w:t>
            </w:r>
            <w:r w:rsidR="00B74F0D">
              <w:rPr>
                <w:b/>
                <w:sz w:val="20"/>
              </w:rPr>
              <w:t>s</w:t>
            </w:r>
          </w:p>
        </w:tc>
      </w:tr>
      <w:tr w:rsidR="00790E62" w:rsidRPr="002B49F2" w:rsidTr="00AE62E9">
        <w:trPr>
          <w:jc w:val="center"/>
        </w:trPr>
        <w:tc>
          <w:tcPr>
            <w:tcW w:w="1391" w:type="dxa"/>
            <w:vMerge w:val="restart"/>
            <w:shd w:val="clear" w:color="auto" w:fill="auto"/>
          </w:tcPr>
          <w:p w:rsidR="00790E62" w:rsidRPr="001F6F62" w:rsidRDefault="00790E62" w:rsidP="00801DC2">
            <w:pPr>
              <w:pStyle w:val="BodyText"/>
              <w:rPr>
                <w:b/>
                <w:sz w:val="20"/>
              </w:rPr>
            </w:pPr>
            <w:r w:rsidRPr="001F6F62">
              <w:rPr>
                <w:b/>
                <w:sz w:val="20"/>
              </w:rPr>
              <w:t>Diphenyl silanediol</w:t>
            </w:r>
          </w:p>
        </w:tc>
        <w:tc>
          <w:tcPr>
            <w:tcW w:w="1260" w:type="dxa"/>
            <w:shd w:val="clear" w:color="auto" w:fill="auto"/>
          </w:tcPr>
          <w:p w:rsidR="00790E62" w:rsidRPr="001F6F62" w:rsidRDefault="00790E62" w:rsidP="002E6025">
            <w:pPr>
              <w:pStyle w:val="BodyText"/>
              <w:rPr>
                <w:sz w:val="20"/>
              </w:rPr>
            </w:pPr>
            <w:r w:rsidRPr="001F6F62">
              <w:rPr>
                <w:sz w:val="20"/>
              </w:rPr>
              <w:t>Rat, male and female</w:t>
            </w:r>
            <w:r>
              <w:rPr>
                <w:sz w:val="20"/>
              </w:rPr>
              <w:t>, gavage</w:t>
            </w:r>
          </w:p>
        </w:tc>
        <w:tc>
          <w:tcPr>
            <w:tcW w:w="2250" w:type="dxa"/>
            <w:shd w:val="clear" w:color="auto" w:fill="auto"/>
          </w:tcPr>
          <w:p w:rsidR="00790E62" w:rsidRPr="002E556A" w:rsidRDefault="00790E62" w:rsidP="00790E62">
            <w:pPr>
              <w:pStyle w:val="BodyText"/>
              <w:rPr>
                <w:sz w:val="20"/>
                <w:lang w:val="en-US"/>
              </w:rPr>
            </w:pPr>
            <w:r>
              <w:rPr>
                <w:sz w:val="20"/>
                <w:lang w:val="en-US"/>
              </w:rPr>
              <w:t>0, 10, 200, 400 mg/kg bw, 5</w:t>
            </w:r>
            <w:r w:rsidRPr="00790E62">
              <w:rPr>
                <w:sz w:val="20"/>
                <w:lang w:val="en-US"/>
              </w:rPr>
              <w:t xml:space="preserve"> </w:t>
            </w:r>
            <w:r>
              <w:rPr>
                <w:sz w:val="20"/>
                <w:lang w:val="en-US"/>
              </w:rPr>
              <w:t xml:space="preserve">d/wk, 3wk, </w:t>
            </w:r>
            <w:r w:rsidRPr="00790E62">
              <w:rPr>
                <w:sz w:val="20"/>
                <w:lang w:val="en-US"/>
              </w:rPr>
              <w:t xml:space="preserve"> total </w:t>
            </w:r>
            <w:r>
              <w:rPr>
                <w:sz w:val="20"/>
                <w:lang w:val="en-US"/>
              </w:rPr>
              <w:t>=</w:t>
            </w:r>
            <w:r w:rsidRPr="00790E62">
              <w:rPr>
                <w:sz w:val="20"/>
                <w:lang w:val="en-US"/>
              </w:rPr>
              <w:t>21 days</w:t>
            </w:r>
          </w:p>
        </w:tc>
        <w:tc>
          <w:tcPr>
            <w:tcW w:w="2250" w:type="dxa"/>
            <w:shd w:val="clear" w:color="auto" w:fill="auto"/>
          </w:tcPr>
          <w:p w:rsidR="00790E62" w:rsidRDefault="00006478" w:rsidP="00801DC2">
            <w:pPr>
              <w:pStyle w:val="BodyText"/>
              <w:jc w:val="center"/>
              <w:rPr>
                <w:sz w:val="20"/>
              </w:rPr>
            </w:pPr>
            <w:r>
              <w:rPr>
                <w:sz w:val="20"/>
              </w:rPr>
              <w:t xml:space="preserve">NOAEL = </w:t>
            </w:r>
            <w:r w:rsidR="00790E62">
              <w:rPr>
                <w:sz w:val="20"/>
              </w:rPr>
              <w:t>400 mg/kg bw (highest dose tested)</w:t>
            </w:r>
            <w:r>
              <w:rPr>
                <w:sz w:val="20"/>
              </w:rPr>
              <w:t>; LOAEL not determined</w:t>
            </w:r>
          </w:p>
        </w:tc>
        <w:tc>
          <w:tcPr>
            <w:tcW w:w="2209" w:type="dxa"/>
            <w:shd w:val="clear" w:color="auto" w:fill="auto"/>
          </w:tcPr>
          <w:p w:rsidR="00790E62" w:rsidRPr="00790E62" w:rsidRDefault="00790E62" w:rsidP="00801DC2">
            <w:pPr>
              <w:pStyle w:val="BodyText"/>
              <w:rPr>
                <w:sz w:val="20"/>
              </w:rPr>
            </w:pPr>
            <w:r w:rsidRPr="00790E62">
              <w:rPr>
                <w:sz w:val="20"/>
              </w:rPr>
              <w:t>Siddiqui, 1980</w:t>
            </w:r>
          </w:p>
        </w:tc>
      </w:tr>
      <w:tr w:rsidR="00790E62" w:rsidRPr="002B49F2" w:rsidTr="00AE62E9">
        <w:trPr>
          <w:jc w:val="center"/>
        </w:trPr>
        <w:tc>
          <w:tcPr>
            <w:tcW w:w="1391" w:type="dxa"/>
            <w:vMerge/>
            <w:shd w:val="clear" w:color="auto" w:fill="auto"/>
          </w:tcPr>
          <w:p w:rsidR="00790E62" w:rsidRPr="001F6F62" w:rsidRDefault="00790E62" w:rsidP="00801DC2">
            <w:pPr>
              <w:pStyle w:val="BodyText"/>
              <w:rPr>
                <w:b/>
                <w:sz w:val="20"/>
              </w:rPr>
            </w:pPr>
          </w:p>
        </w:tc>
        <w:tc>
          <w:tcPr>
            <w:tcW w:w="1260" w:type="dxa"/>
            <w:shd w:val="clear" w:color="auto" w:fill="auto"/>
          </w:tcPr>
          <w:p w:rsidR="00790E62" w:rsidRPr="001F6F62" w:rsidRDefault="007E6900" w:rsidP="002E6025">
            <w:pPr>
              <w:pStyle w:val="BodyText"/>
              <w:rPr>
                <w:sz w:val="20"/>
              </w:rPr>
            </w:pPr>
            <w:r>
              <w:rPr>
                <w:sz w:val="20"/>
              </w:rPr>
              <w:t>Dog, male and female, oral capsule</w:t>
            </w:r>
          </w:p>
        </w:tc>
        <w:tc>
          <w:tcPr>
            <w:tcW w:w="2250" w:type="dxa"/>
            <w:shd w:val="clear" w:color="auto" w:fill="auto"/>
          </w:tcPr>
          <w:p w:rsidR="00790E62" w:rsidRDefault="007E6900" w:rsidP="00790E62">
            <w:pPr>
              <w:pStyle w:val="BodyText"/>
              <w:rPr>
                <w:sz w:val="20"/>
                <w:lang w:val="en-US"/>
              </w:rPr>
            </w:pPr>
            <w:r>
              <w:rPr>
                <w:sz w:val="20"/>
                <w:lang w:val="en-US"/>
              </w:rPr>
              <w:t>0, 50 and 500 mg/kg bw, 14 d</w:t>
            </w:r>
          </w:p>
        </w:tc>
        <w:tc>
          <w:tcPr>
            <w:tcW w:w="2250" w:type="dxa"/>
            <w:shd w:val="clear" w:color="auto" w:fill="auto"/>
          </w:tcPr>
          <w:p w:rsidR="00790E62" w:rsidRDefault="007E6900" w:rsidP="00801DC2">
            <w:pPr>
              <w:pStyle w:val="BodyText"/>
              <w:jc w:val="center"/>
              <w:rPr>
                <w:sz w:val="20"/>
              </w:rPr>
            </w:pPr>
            <w:r>
              <w:rPr>
                <w:sz w:val="20"/>
              </w:rPr>
              <w:t>Not determined</w:t>
            </w:r>
          </w:p>
        </w:tc>
        <w:tc>
          <w:tcPr>
            <w:tcW w:w="2209" w:type="dxa"/>
            <w:shd w:val="clear" w:color="auto" w:fill="auto"/>
          </w:tcPr>
          <w:p w:rsidR="00790E62" w:rsidRPr="00790E62" w:rsidRDefault="007E6900" w:rsidP="00801DC2">
            <w:pPr>
              <w:pStyle w:val="BodyText"/>
              <w:rPr>
                <w:sz w:val="20"/>
              </w:rPr>
            </w:pPr>
            <w:r>
              <w:rPr>
                <w:sz w:val="20"/>
              </w:rPr>
              <w:t>Osbourne et al., 1977</w:t>
            </w:r>
          </w:p>
        </w:tc>
      </w:tr>
      <w:tr w:rsidR="00383B97" w:rsidRPr="002B49F2" w:rsidTr="00AE62E9">
        <w:trPr>
          <w:jc w:val="center"/>
        </w:trPr>
        <w:tc>
          <w:tcPr>
            <w:tcW w:w="1391" w:type="dxa"/>
            <w:shd w:val="clear" w:color="auto" w:fill="auto"/>
          </w:tcPr>
          <w:p w:rsidR="00383B97" w:rsidRDefault="00383B97" w:rsidP="00801DC2">
            <w:pPr>
              <w:pStyle w:val="BodyText"/>
              <w:rPr>
                <w:b/>
                <w:sz w:val="20"/>
              </w:rPr>
            </w:pPr>
            <w:r>
              <w:rPr>
                <w:b/>
                <w:sz w:val="20"/>
              </w:rPr>
              <w:t>HCl</w:t>
            </w:r>
          </w:p>
        </w:tc>
        <w:tc>
          <w:tcPr>
            <w:tcW w:w="1260" w:type="dxa"/>
            <w:shd w:val="clear" w:color="auto" w:fill="auto"/>
          </w:tcPr>
          <w:p w:rsidR="00383B97" w:rsidRPr="00AB03A0" w:rsidRDefault="00383B97" w:rsidP="002E6025">
            <w:pPr>
              <w:pStyle w:val="BodyText"/>
              <w:rPr>
                <w:sz w:val="20"/>
              </w:rPr>
            </w:pPr>
            <w:r>
              <w:rPr>
                <w:sz w:val="20"/>
              </w:rPr>
              <w:t xml:space="preserve">Repeated dose inhalation; </w:t>
            </w:r>
            <w:r w:rsidRPr="00AB03A0">
              <w:rPr>
                <w:sz w:val="20"/>
              </w:rPr>
              <w:t>Rats and mice/</w:t>
            </w:r>
            <w:r>
              <w:rPr>
                <w:sz w:val="20"/>
              </w:rPr>
              <w:t>males and females of both species</w:t>
            </w:r>
          </w:p>
        </w:tc>
        <w:tc>
          <w:tcPr>
            <w:tcW w:w="2250" w:type="dxa"/>
            <w:shd w:val="clear" w:color="auto" w:fill="auto"/>
          </w:tcPr>
          <w:p w:rsidR="00383B97" w:rsidRPr="00AB03A0" w:rsidRDefault="00383B97" w:rsidP="002E6025">
            <w:pPr>
              <w:pStyle w:val="BodyText"/>
              <w:rPr>
                <w:sz w:val="20"/>
              </w:rPr>
            </w:pPr>
            <w:r w:rsidRPr="002E556A">
              <w:rPr>
                <w:sz w:val="20"/>
                <w:lang w:val="en-US"/>
              </w:rPr>
              <w:t>0, 10, 20, or 50 ppm (0, 0.015, 0.030, 0.075 mg/L)</w:t>
            </w:r>
            <w:r>
              <w:rPr>
                <w:sz w:val="20"/>
                <w:lang w:val="en-US"/>
              </w:rPr>
              <w:t xml:space="preserve">; (inhalation) </w:t>
            </w:r>
            <w:r>
              <w:rPr>
                <w:sz w:val="20"/>
              </w:rPr>
              <w:t>90 d, 6hr/d, 5 d/wk</w:t>
            </w:r>
          </w:p>
        </w:tc>
        <w:tc>
          <w:tcPr>
            <w:tcW w:w="2250" w:type="dxa"/>
            <w:shd w:val="clear" w:color="auto" w:fill="auto"/>
          </w:tcPr>
          <w:p w:rsidR="00383B97" w:rsidRDefault="00383B97" w:rsidP="00801DC2">
            <w:pPr>
              <w:pStyle w:val="BodyText"/>
              <w:jc w:val="center"/>
              <w:rPr>
                <w:sz w:val="20"/>
              </w:rPr>
            </w:pPr>
            <w:r>
              <w:rPr>
                <w:sz w:val="20"/>
              </w:rPr>
              <w:t>NOAEC = 0.03 mg/L</w:t>
            </w:r>
          </w:p>
          <w:p w:rsidR="00383B97" w:rsidRDefault="00383B97" w:rsidP="00801DC2">
            <w:pPr>
              <w:pStyle w:val="CommentText"/>
              <w:jc w:val="center"/>
            </w:pPr>
            <w:r>
              <w:t>LOAEC = 0.075 mg/L</w:t>
            </w:r>
          </w:p>
          <w:p w:rsidR="00383B97" w:rsidRPr="00AB03A0" w:rsidRDefault="00383B97" w:rsidP="00801DC2">
            <w:pPr>
              <w:pStyle w:val="BodyText"/>
              <w:jc w:val="center"/>
              <w:rPr>
                <w:sz w:val="20"/>
              </w:rPr>
            </w:pPr>
          </w:p>
        </w:tc>
        <w:tc>
          <w:tcPr>
            <w:tcW w:w="2209" w:type="dxa"/>
            <w:shd w:val="clear" w:color="auto" w:fill="auto"/>
          </w:tcPr>
          <w:p w:rsidR="00383B97" w:rsidRPr="00AB03A0" w:rsidRDefault="00D66A7E" w:rsidP="00801DC2">
            <w:pPr>
              <w:pStyle w:val="BodyText"/>
              <w:rPr>
                <w:sz w:val="20"/>
              </w:rPr>
            </w:pPr>
            <w:hyperlink r:id="rId26" w:history="1">
              <w:r w:rsidR="00550635" w:rsidRPr="0032305C">
                <w:rPr>
                  <w:rStyle w:val="Hyperlink"/>
                  <w:sz w:val="24"/>
                  <w:szCs w:val="24"/>
                </w:rPr>
                <w:t>http://www.oecd.org/env/hazard/data</w:t>
              </w:r>
            </w:hyperlink>
          </w:p>
        </w:tc>
      </w:tr>
    </w:tbl>
    <w:p w:rsidR="00383B97" w:rsidRDefault="00383B97" w:rsidP="00383B97">
      <w:pPr>
        <w:pStyle w:val="Heading8"/>
      </w:pPr>
    </w:p>
    <w:p w:rsidR="00383B97" w:rsidRDefault="00383B97" w:rsidP="00383B97">
      <w:pPr>
        <w:pStyle w:val="Heading8"/>
      </w:pPr>
      <w:r>
        <w:t>Conclusion</w:t>
      </w:r>
    </w:p>
    <w:p w:rsidR="00D9579C" w:rsidRDefault="00267342" w:rsidP="00383B97">
      <w:pPr>
        <w:pStyle w:val="BodyText"/>
      </w:pPr>
      <w:r w:rsidRPr="00267342">
        <w:t xml:space="preserve">Repeated dose toxicity data are not available for </w:t>
      </w:r>
      <w:r w:rsidRPr="00D66A7E">
        <w:rPr>
          <w:b/>
        </w:rPr>
        <w:t>DClDPS</w:t>
      </w:r>
      <w:r w:rsidRPr="00267342">
        <w:t xml:space="preserve">.  Repeated oral exposure to the expected hydrolysis product, diphenylsilanediol and inhalation data for the hydrolysis product HCl are available. </w:t>
      </w:r>
      <w:r w:rsidR="00244F29">
        <w:t>The NOAEL following repeated gavage exposure of rats to diphenylsilanediol for 21 days was 400 mg/kg bw (highest dose tested).  In a 14 day study with beagle dogs, r</w:t>
      </w:r>
      <w:r w:rsidR="00244F29" w:rsidRPr="00244F29">
        <w:t xml:space="preserve">epeated dose administration of </w:t>
      </w:r>
      <w:r w:rsidR="00244F29">
        <w:t>diphenylsilanediol</w:t>
      </w:r>
      <w:r w:rsidR="00244F29" w:rsidRPr="00244F29">
        <w:t xml:space="preserve"> at 500 mg/kg bw for 14 days produced effects that included neurological effects</w:t>
      </w:r>
      <w:r w:rsidR="00244F29">
        <w:t>,</w:t>
      </w:r>
      <w:r w:rsidR="00244F29" w:rsidRPr="00244F29">
        <w:t xml:space="preserve"> marked reduction in body weight</w:t>
      </w:r>
      <w:r w:rsidR="00244F29">
        <w:t xml:space="preserve"> and effects</w:t>
      </w:r>
      <w:r w:rsidR="00244F29" w:rsidRPr="00244F29">
        <w:t xml:space="preserve"> </w:t>
      </w:r>
      <w:r w:rsidR="00244F29">
        <w:t>on</w:t>
      </w:r>
      <w:r w:rsidR="00244F29" w:rsidRPr="00244F29">
        <w:t xml:space="preserve"> liver, kidney and adrenal gland. Exposure at 50 mg/kg bw produced some of these same effects, albeit at a lower incidence/severity</w:t>
      </w:r>
      <w:r w:rsidR="00244F29">
        <w:t xml:space="preserve">.  </w:t>
      </w:r>
      <w:r w:rsidRPr="00267342">
        <w:t xml:space="preserve">In repeated dose toxicity studies of HCl by the inhalation route, local irritant effects were observed in the groups of rats and mice exposed to 0.015 mg/L and above for 90 days.  </w:t>
      </w:r>
      <w:r w:rsidR="00383B97" w:rsidRPr="0011696A">
        <w:t xml:space="preserve">The </w:t>
      </w:r>
      <w:r>
        <w:t xml:space="preserve">inhalation </w:t>
      </w:r>
      <w:r w:rsidR="00383B97" w:rsidRPr="0011696A">
        <w:t>NOAE</w:t>
      </w:r>
      <w:r w:rsidR="00383B97">
        <w:t>C</w:t>
      </w:r>
      <w:r w:rsidR="00383B97" w:rsidRPr="0011696A">
        <w:t xml:space="preserve"> </w:t>
      </w:r>
      <w:r w:rsidR="00383B97">
        <w:t xml:space="preserve">for systemic toxicity for HCl, excluding the local effects of irritation, </w:t>
      </w:r>
      <w:r w:rsidR="00383B97" w:rsidRPr="0011696A">
        <w:t>ha</w:t>
      </w:r>
      <w:r w:rsidR="00383B97">
        <w:t>s</w:t>
      </w:r>
      <w:r w:rsidR="00383B97" w:rsidRPr="0011696A">
        <w:t xml:space="preserve"> been determined to be </w:t>
      </w:r>
      <w:r w:rsidR="00383B97">
        <w:t>0.030 mg/L</w:t>
      </w:r>
      <w:r w:rsidR="00383B97" w:rsidRPr="0011696A">
        <w:t xml:space="preserve"> for rats and mice</w:t>
      </w:r>
      <w:r w:rsidR="00383B97">
        <w:t>, with a LOAEC of 0.075 mg/L</w:t>
      </w:r>
      <w:r w:rsidR="00383B97" w:rsidRPr="0011696A">
        <w:t>.</w:t>
      </w:r>
      <w:r w:rsidR="00383B97">
        <w:t xml:space="preserve">   The toxicity of </w:t>
      </w:r>
      <w:r w:rsidR="00B74F0D" w:rsidRPr="00FB485E">
        <w:rPr>
          <w:b/>
        </w:rPr>
        <w:t>DClDPS</w:t>
      </w:r>
      <w:r w:rsidR="00B74F0D">
        <w:t xml:space="preserve"> </w:t>
      </w:r>
      <w:r w:rsidR="00383B97">
        <w:t xml:space="preserve">is expected to be well characterized by the effects of HCl inhalation exposure, the prevalent route of exposure.  </w:t>
      </w:r>
    </w:p>
    <w:p w:rsidR="00383B97" w:rsidRDefault="00383B97" w:rsidP="00383B97">
      <w:pPr>
        <w:pStyle w:val="Heading3"/>
      </w:pPr>
      <w:bookmarkStart w:id="143" w:name="_Toc32726034"/>
      <w:bookmarkStart w:id="144" w:name="_Toc32727217"/>
      <w:bookmarkStart w:id="145" w:name="_Toc43868665"/>
      <w:bookmarkStart w:id="146" w:name="_Toc200358253"/>
      <w:bookmarkStart w:id="147" w:name="_Toc200359269"/>
      <w:r>
        <w:lastRenderedPageBreak/>
        <w:t>Mutagenicity</w:t>
      </w:r>
      <w:bookmarkEnd w:id="143"/>
      <w:bookmarkEnd w:id="144"/>
      <w:bookmarkEnd w:id="145"/>
      <w:bookmarkEnd w:id="146"/>
      <w:bookmarkEnd w:id="147"/>
    </w:p>
    <w:p w:rsidR="00383B97" w:rsidRDefault="00383B97" w:rsidP="00383B97">
      <w:pPr>
        <w:pStyle w:val="BodyText"/>
      </w:pPr>
      <w:r>
        <w:t>Bacterial m</w:t>
      </w:r>
      <w:r w:rsidRPr="00A82ABB">
        <w:t xml:space="preserve">utagenicity studies have been conducted </w:t>
      </w:r>
      <w:r w:rsidRPr="00775759">
        <w:t xml:space="preserve">with </w:t>
      </w:r>
      <w:r w:rsidR="00B74F0D" w:rsidRPr="00FB485E">
        <w:rPr>
          <w:b/>
        </w:rPr>
        <w:t>DClDPS</w:t>
      </w:r>
      <w:r w:rsidRPr="00775759">
        <w:rPr>
          <w:szCs w:val="24"/>
        </w:rPr>
        <w:t xml:space="preserve">.  </w:t>
      </w:r>
      <w:r>
        <w:rPr>
          <w:szCs w:val="24"/>
        </w:rPr>
        <w:t xml:space="preserve"> </w:t>
      </w:r>
      <w:r w:rsidR="00362F74">
        <w:rPr>
          <w:szCs w:val="24"/>
        </w:rPr>
        <w:t xml:space="preserve">An </w:t>
      </w:r>
      <w:r w:rsidR="00362F74" w:rsidRPr="00552051">
        <w:rPr>
          <w:i/>
          <w:szCs w:val="24"/>
        </w:rPr>
        <w:t>in vitro</w:t>
      </w:r>
      <w:r w:rsidR="00362F74">
        <w:rPr>
          <w:szCs w:val="24"/>
        </w:rPr>
        <w:t xml:space="preserve"> chromosome aberration study and mouse lymphoma study have been conducted with </w:t>
      </w:r>
      <w:r w:rsidR="00362F74" w:rsidRPr="004E6FB6">
        <w:rPr>
          <w:szCs w:val="24"/>
        </w:rPr>
        <w:t>TClPS</w:t>
      </w:r>
      <w:r w:rsidR="00362F74">
        <w:rPr>
          <w:szCs w:val="24"/>
        </w:rPr>
        <w:t xml:space="preserve">.  </w:t>
      </w:r>
      <w:r w:rsidR="00006478">
        <w:rPr>
          <w:i/>
          <w:szCs w:val="24"/>
        </w:rPr>
        <w:t>I</w:t>
      </w:r>
      <w:r w:rsidRPr="00775759">
        <w:rPr>
          <w:i/>
          <w:szCs w:val="24"/>
        </w:rPr>
        <w:t xml:space="preserve">n vitro </w:t>
      </w:r>
      <w:r w:rsidRPr="00775759">
        <w:rPr>
          <w:szCs w:val="24"/>
        </w:rPr>
        <w:t xml:space="preserve">bacterial and mammalian genotoxicity studies have been conducted with the hydrolysis product HCl. </w:t>
      </w:r>
    </w:p>
    <w:p w:rsidR="00383B97" w:rsidRDefault="00383B97" w:rsidP="00383B97">
      <w:pPr>
        <w:pStyle w:val="Heading8"/>
      </w:pPr>
      <w:r>
        <w:t>Studies in Animals</w:t>
      </w:r>
    </w:p>
    <w:p w:rsidR="00383B97" w:rsidRDefault="00383B97" w:rsidP="00383B97">
      <w:pPr>
        <w:pStyle w:val="Heading9"/>
      </w:pPr>
      <w:r>
        <w:t xml:space="preserve">In vitro Studies - Gene mutations  </w:t>
      </w:r>
    </w:p>
    <w:p w:rsidR="00383B97" w:rsidRDefault="00383B97" w:rsidP="00383B97">
      <w:pPr>
        <w:pStyle w:val="BodyText"/>
        <w:rPr>
          <w:b/>
        </w:rPr>
      </w:pPr>
      <w:r>
        <w:rPr>
          <w:b/>
        </w:rPr>
        <w:t>Sponsored substance:</w:t>
      </w:r>
    </w:p>
    <w:p w:rsidR="00383B97" w:rsidRDefault="00383B97" w:rsidP="00383B97">
      <w:pPr>
        <w:pStyle w:val="BodyText"/>
      </w:pPr>
      <w:r>
        <w:rPr>
          <w:b/>
        </w:rPr>
        <w:t>D</w:t>
      </w:r>
      <w:r w:rsidR="00677684">
        <w:rPr>
          <w:b/>
        </w:rPr>
        <w:t>Cl</w:t>
      </w:r>
      <w:r>
        <w:rPr>
          <w:b/>
        </w:rPr>
        <w:t xml:space="preserve">DPS: </w:t>
      </w:r>
      <w:r w:rsidRPr="000533CF">
        <w:t>In a</w:t>
      </w:r>
      <w:r>
        <w:t>n OECD 471,</w:t>
      </w:r>
      <w:r w:rsidRPr="000533CF">
        <w:t xml:space="preserve"> bacterial reverse mutation assay, </w:t>
      </w:r>
      <w:r w:rsidRPr="000533CF">
        <w:rPr>
          <w:i/>
        </w:rPr>
        <w:t>Salmonella typhimurium</w:t>
      </w:r>
      <w:r>
        <w:t xml:space="preserve"> TA98, TA100, TA1535, and TA1537 were exposed to the test substance at concentrations of 8, 40, 200, 1000 and 5000 µg/plate (first test</w:t>
      </w:r>
      <w:r w:rsidR="00006478">
        <w:t>,</w:t>
      </w:r>
      <w:r w:rsidR="00006478" w:rsidRPr="00006478">
        <w:t xml:space="preserve"> plate incorporation</w:t>
      </w:r>
      <w:r>
        <w:t>) and 31.25, 62.5, 125, 250, 500, 1000 and 1200 µg/plate (second test</w:t>
      </w:r>
      <w:r w:rsidR="00006478">
        <w:t>, preincubation</w:t>
      </w:r>
      <w:r>
        <w:t>) in the presence and absence of metabolic activation (Aroclor 1254 induced rat liver</w:t>
      </w:r>
      <w:r w:rsidR="00DF36DB">
        <w:t>)</w:t>
      </w:r>
      <w:r>
        <w:t xml:space="preserve"> (Herbold, 1994). Cytotoxicity was observed in the first test at &gt; 8 µg/plate and in the second test at &gt; 62.5 µg/plate; due to cytotoxicity the 5000 µg/plate concentration was not tested in the first study. </w:t>
      </w:r>
      <w:r w:rsidRPr="00244C95">
        <w:t>No mutagenic effects were observed for the test substance without and with metabolic activation. Appropriate concurrent vehicle and positive controls were included and the expected responses were observed. The results indicate that the test substance was not mutagenic under these test conditions.</w:t>
      </w:r>
    </w:p>
    <w:p w:rsidR="00383B97" w:rsidRPr="000533CF" w:rsidRDefault="00383B97" w:rsidP="00383B97">
      <w:pPr>
        <w:pStyle w:val="BodyText"/>
      </w:pPr>
      <w:r w:rsidRPr="000533CF">
        <w:t>In a</w:t>
      </w:r>
      <w:r>
        <w:t xml:space="preserve"> </w:t>
      </w:r>
      <w:r w:rsidRPr="000533CF">
        <w:t>bacterial reverse mutation assay</w:t>
      </w:r>
      <w:r>
        <w:t xml:space="preserve"> (OECD </w:t>
      </w:r>
      <w:r w:rsidR="007C6868">
        <w:t xml:space="preserve">TG </w:t>
      </w:r>
      <w:r>
        <w:t>471)</w:t>
      </w:r>
      <w:r w:rsidRPr="000533CF">
        <w:t xml:space="preserve">, </w:t>
      </w:r>
      <w:r w:rsidRPr="000533CF">
        <w:rPr>
          <w:i/>
        </w:rPr>
        <w:t>S</w:t>
      </w:r>
      <w:r w:rsidR="00DF36DB">
        <w:rPr>
          <w:i/>
        </w:rPr>
        <w:t>.</w:t>
      </w:r>
      <w:r w:rsidRPr="000533CF">
        <w:rPr>
          <w:i/>
        </w:rPr>
        <w:t xml:space="preserve"> typhimurium</w:t>
      </w:r>
      <w:r>
        <w:t xml:space="preserve"> TA98, TA100, TA1535, and TA1537 and </w:t>
      </w:r>
      <w:r w:rsidRPr="00145C9D">
        <w:rPr>
          <w:i/>
        </w:rPr>
        <w:t>E</w:t>
      </w:r>
      <w:r>
        <w:rPr>
          <w:i/>
        </w:rPr>
        <w:t>scherichia</w:t>
      </w:r>
      <w:r w:rsidRPr="00145C9D">
        <w:rPr>
          <w:i/>
        </w:rPr>
        <w:t xml:space="preserve"> coli</w:t>
      </w:r>
      <w:r>
        <w:t xml:space="preserve"> WP2 were exposed to the test substance at concentrations of 0.078, 0.156, 0.312, 0.625, 1.25 µg/plate in the presence and absence of metabolic activation (Aroclor 1254 induced rat liver) (Dow Corning Corporation, 1985). Cytotoxicity was observed at 1.25 µg/plate. </w:t>
      </w:r>
      <w:r w:rsidRPr="00244C95">
        <w:t>No mutagenic effects were observed for the test substance without and with metabolic activation. Appropriate concurrent vehicle and positive controls were included and the expected responses were observed. The results indicate that the test substance was not mutagenic under these test conditions.</w:t>
      </w:r>
      <w:r>
        <w:t xml:space="preserve"> </w:t>
      </w:r>
    </w:p>
    <w:p w:rsidR="00362F74" w:rsidRDefault="00362F74" w:rsidP="00383B97">
      <w:pPr>
        <w:pStyle w:val="BodyText"/>
        <w:rPr>
          <w:b/>
        </w:rPr>
      </w:pPr>
      <w:r>
        <w:rPr>
          <w:b/>
        </w:rPr>
        <w:t>Supporting substance:</w:t>
      </w:r>
    </w:p>
    <w:p w:rsidR="00362F74" w:rsidRDefault="00362F74" w:rsidP="00362F74">
      <w:pPr>
        <w:pStyle w:val="BodyText"/>
      </w:pPr>
      <w:r>
        <w:rPr>
          <w:b/>
        </w:rPr>
        <w:t xml:space="preserve">TClPS: </w:t>
      </w:r>
      <w:r w:rsidRPr="00F17D58">
        <w:t xml:space="preserve">In a study conducted equivalent or similar to OECD </w:t>
      </w:r>
      <w:r w:rsidRPr="00917719">
        <w:rPr>
          <w:szCs w:val="24"/>
        </w:rPr>
        <w:t xml:space="preserve">471 (Bacterial Reverse Mutation Assay), </w:t>
      </w:r>
      <w:r w:rsidRPr="00917719">
        <w:rPr>
          <w:i/>
          <w:szCs w:val="24"/>
        </w:rPr>
        <w:t>S</w:t>
      </w:r>
      <w:r>
        <w:rPr>
          <w:i/>
          <w:szCs w:val="24"/>
        </w:rPr>
        <w:t>.</w:t>
      </w:r>
      <w:r w:rsidRPr="00917719">
        <w:rPr>
          <w:i/>
          <w:szCs w:val="24"/>
        </w:rPr>
        <w:t xml:space="preserve"> typhimurium</w:t>
      </w:r>
      <w:r w:rsidRPr="00917719">
        <w:rPr>
          <w:szCs w:val="24"/>
        </w:rPr>
        <w:t xml:space="preserve"> TA98, TA100, TA1535, and TA1537 and</w:t>
      </w:r>
      <w:r>
        <w:t xml:space="preserve"> </w:t>
      </w:r>
      <w:r w:rsidRPr="00145C9D">
        <w:rPr>
          <w:i/>
        </w:rPr>
        <w:t>E. coli</w:t>
      </w:r>
      <w:r>
        <w:t xml:space="preserve"> WP2 were exposed to the test substance at concentrations of </w:t>
      </w:r>
      <w:r w:rsidRPr="00F17D58">
        <w:t>0.078</w:t>
      </w:r>
      <w:r>
        <w:t>,</w:t>
      </w:r>
      <w:r w:rsidRPr="00F17D58">
        <w:t xml:space="preserve"> 0.156</w:t>
      </w:r>
      <w:r>
        <w:t>,</w:t>
      </w:r>
      <w:r w:rsidRPr="00F17D58">
        <w:t xml:space="preserve"> 0.312</w:t>
      </w:r>
      <w:r>
        <w:t>,</w:t>
      </w:r>
      <w:r w:rsidRPr="00F17D58">
        <w:t xml:space="preserve"> 0.625</w:t>
      </w:r>
      <w:r>
        <w:t>, and</w:t>
      </w:r>
      <w:r w:rsidRPr="00F17D58">
        <w:t xml:space="preserve"> 1.25</w:t>
      </w:r>
      <w:r>
        <w:t xml:space="preserve"> µg/plate in the presence and absence of metabolic activation (Aroclor 1254 induced rat liver S9) (Isquith, 1985). Cytotoxicity was observed at &gt;1.25 µg/plate (data not shown). </w:t>
      </w:r>
      <w:r w:rsidRPr="00244C95">
        <w:t>No mutagenic effects were observed for the test substance without and with metabolic activation. Appropriate concurrent vehicle and positive controls were included and the expected responses were observed. The results indicate that the test substance was not mutagenic under these test conditions.</w:t>
      </w:r>
    </w:p>
    <w:p w:rsidR="00362F74" w:rsidRPr="000533CF" w:rsidRDefault="00362F74" w:rsidP="00362F74">
      <w:pPr>
        <w:pStyle w:val="BodyText"/>
      </w:pPr>
      <w:r>
        <w:t xml:space="preserve">In an </w:t>
      </w:r>
      <w:r w:rsidRPr="00F17D58">
        <w:t>OECD 476 (</w:t>
      </w:r>
      <w:r w:rsidRPr="00DF36DB">
        <w:rPr>
          <w:i/>
        </w:rPr>
        <w:t>In vitro</w:t>
      </w:r>
      <w:r w:rsidRPr="00F17D58">
        <w:t xml:space="preserve"> Mammalian Cell Gene Mutation Test)</w:t>
      </w:r>
      <w:r>
        <w:t xml:space="preserve">, </w:t>
      </w:r>
      <w:r w:rsidRPr="00F17D58">
        <w:t xml:space="preserve">mouse lymphoma L5178Y cells </w:t>
      </w:r>
      <w:r>
        <w:t>were exposed to the test substance in the presence or absence of metabolic activation (</w:t>
      </w:r>
      <w:r w:rsidRPr="00F17D58">
        <w:t>Phenobarbital/beta-naphthoflavone-induced rat liver S9</w:t>
      </w:r>
      <w:r>
        <w:t xml:space="preserve">) at concentrations of </w:t>
      </w:r>
      <w:r w:rsidRPr="00F17D58">
        <w:t xml:space="preserve">200 to 900 μg/ml (4h </w:t>
      </w:r>
      <w:r>
        <w:t>with</w:t>
      </w:r>
      <w:r w:rsidRPr="00F17D58">
        <w:t xml:space="preserve"> S9, 24h </w:t>
      </w:r>
      <w:r>
        <w:t xml:space="preserve">without </w:t>
      </w:r>
      <w:r w:rsidRPr="00F17D58">
        <w:t>S9)</w:t>
      </w:r>
      <w:r>
        <w:t xml:space="preserve"> or</w:t>
      </w:r>
      <w:r w:rsidRPr="00F17D58">
        <w:t xml:space="preserve"> 300 to 1000 μg/ml (4 h </w:t>
      </w:r>
      <w:r>
        <w:t xml:space="preserve">without </w:t>
      </w:r>
      <w:r w:rsidRPr="00F17D58">
        <w:t xml:space="preserve">S9) </w:t>
      </w:r>
      <w:r>
        <w:t>(Flanders, 2010).  Cytotoxicity was observed at 900 µg/ml. No increase in mutant frequency was observed at any concentration with and without activation (4 hour treatment) and without activation (4 or 24 hour treatment). Expected results were obtained with positive and vehicle controls. It is concluded that TClPS was negative for the induction of mutations in L5178Y cells under the conditions of the test.</w:t>
      </w:r>
    </w:p>
    <w:p w:rsidR="00383B97" w:rsidRDefault="00383B97" w:rsidP="00AE62E9">
      <w:pPr>
        <w:pStyle w:val="BodyText"/>
        <w:keepNext/>
        <w:keepLines/>
        <w:rPr>
          <w:b/>
        </w:rPr>
      </w:pPr>
      <w:r>
        <w:rPr>
          <w:b/>
        </w:rPr>
        <w:lastRenderedPageBreak/>
        <w:t xml:space="preserve">Hydrolysis product: </w:t>
      </w:r>
    </w:p>
    <w:p w:rsidR="00B55EFE" w:rsidRPr="00362F74" w:rsidRDefault="00B55EFE" w:rsidP="00AE62E9">
      <w:pPr>
        <w:pStyle w:val="BodyText"/>
        <w:keepNext/>
        <w:keepLines/>
      </w:pPr>
      <w:r w:rsidRPr="00362F74">
        <w:rPr>
          <w:b/>
        </w:rPr>
        <w:t>Diphenylsilanediol:</w:t>
      </w:r>
      <w:r w:rsidR="00362F74" w:rsidRPr="00362F74">
        <w:rPr>
          <w:b/>
        </w:rPr>
        <w:t xml:space="preserve"> </w:t>
      </w:r>
      <w:r w:rsidR="00362F74" w:rsidRPr="00362F74">
        <w:t>In a study similar to OECD</w:t>
      </w:r>
      <w:r w:rsidR="00362F74" w:rsidRPr="00362F74">
        <w:rPr>
          <w:b/>
        </w:rPr>
        <w:t xml:space="preserve"> </w:t>
      </w:r>
      <w:r w:rsidR="00362F74" w:rsidRPr="00362F74">
        <w:t>471 (bacterial reverse mutation test)</w:t>
      </w:r>
      <w:r w:rsidR="00362F74" w:rsidRPr="00362F74">
        <w:rPr>
          <w:b/>
        </w:rPr>
        <w:t>,</w:t>
      </w:r>
      <w:r w:rsidR="00362F74" w:rsidRPr="00362F74">
        <w:t xml:space="preserve"> </w:t>
      </w:r>
      <w:r w:rsidR="00362F74" w:rsidRPr="00362F74">
        <w:rPr>
          <w:i/>
          <w:szCs w:val="24"/>
        </w:rPr>
        <w:t>S.</w:t>
      </w:r>
      <w:r w:rsidR="00362F74" w:rsidRPr="00917719">
        <w:rPr>
          <w:i/>
          <w:szCs w:val="24"/>
        </w:rPr>
        <w:t xml:space="preserve"> typhimurium</w:t>
      </w:r>
      <w:r w:rsidR="00362F74" w:rsidRPr="00917719">
        <w:rPr>
          <w:szCs w:val="24"/>
        </w:rPr>
        <w:t xml:space="preserve"> TA98, TA100, TA1535, TA1537</w:t>
      </w:r>
      <w:r w:rsidR="00362F74">
        <w:rPr>
          <w:szCs w:val="24"/>
        </w:rPr>
        <w:t xml:space="preserve"> and TA 1538 </w:t>
      </w:r>
      <w:r w:rsidR="00362F74">
        <w:t xml:space="preserve">were exposed to the test substance at concentrations up to 500 ug/plate in the presence and absence of metabolic activation (Aroclor induced rat liver; Siddiqui and Whaley, 1978). </w:t>
      </w:r>
      <w:r w:rsidR="00006478" w:rsidRPr="00006478">
        <w:t>Cytotoxicity was not reported.</w:t>
      </w:r>
      <w:r w:rsidR="00006478">
        <w:t xml:space="preserve">  </w:t>
      </w:r>
      <w:r w:rsidR="00362F74" w:rsidRPr="00244C95">
        <w:t>No mutagenic effects were observed for the test substance without and with metabolic activation. Appropriate concurrent vehicle and positive controls were included and the expected responses were observed. The results indicate that the test substance was not mutagenic under these test conditions.</w:t>
      </w:r>
    </w:p>
    <w:p w:rsidR="00383B97" w:rsidRDefault="00383B97" w:rsidP="00383B97">
      <w:pPr>
        <w:pStyle w:val="BodyText"/>
      </w:pPr>
      <w:r w:rsidRPr="007C6868">
        <w:rPr>
          <w:b/>
        </w:rPr>
        <w:t>HCl</w:t>
      </w:r>
      <w:r w:rsidR="00093CEB" w:rsidRPr="007C6868">
        <w:rPr>
          <w:b/>
        </w:rPr>
        <w:t>:</w:t>
      </w:r>
      <w:r w:rsidRPr="007C6868">
        <w:t xml:space="preserve"> HCl was negative in the Ames test.</w:t>
      </w:r>
    </w:p>
    <w:p w:rsidR="00383B97" w:rsidRPr="00E56C08" w:rsidRDefault="00383B97" w:rsidP="00383B97">
      <w:pPr>
        <w:pStyle w:val="BodyText"/>
        <w:rPr>
          <w:i/>
        </w:rPr>
      </w:pPr>
      <w:r w:rsidRPr="00E56C08">
        <w:rPr>
          <w:i/>
        </w:rPr>
        <w:t>In vitro Studies</w:t>
      </w:r>
      <w:r>
        <w:rPr>
          <w:i/>
        </w:rPr>
        <w:t xml:space="preserve"> </w:t>
      </w:r>
      <w:r w:rsidRPr="00E56C08">
        <w:rPr>
          <w:i/>
        </w:rPr>
        <w:t>- Chromosomal aberrations</w:t>
      </w:r>
    </w:p>
    <w:p w:rsidR="00383B97" w:rsidRDefault="00383B97" w:rsidP="00383B97">
      <w:pPr>
        <w:pStyle w:val="BodyText"/>
        <w:rPr>
          <w:b/>
        </w:rPr>
      </w:pPr>
      <w:r>
        <w:rPr>
          <w:b/>
        </w:rPr>
        <w:t xml:space="preserve">Hydrolysis product: </w:t>
      </w:r>
    </w:p>
    <w:p w:rsidR="00383B97" w:rsidRDefault="00383B97" w:rsidP="00383B97">
      <w:pPr>
        <w:pStyle w:val="BodyText"/>
      </w:pPr>
      <w:r w:rsidRPr="00B31273">
        <w:rPr>
          <w:b/>
        </w:rPr>
        <w:t>HCl</w:t>
      </w:r>
      <w:r>
        <w:t>.</w:t>
      </w:r>
      <w:r w:rsidRPr="00B31273">
        <w:t xml:space="preserve"> </w:t>
      </w:r>
      <w:r w:rsidRPr="00147364">
        <w:t xml:space="preserve">Positive results have been obtained in the </w:t>
      </w:r>
      <w:r w:rsidRPr="00147364">
        <w:rPr>
          <w:i/>
        </w:rPr>
        <w:t>in vitro</w:t>
      </w:r>
      <w:r w:rsidRPr="00147364">
        <w:t xml:space="preserve"> chromosome aberration test with HCl; however, the positive result was considered to be the effect of low pH.</w:t>
      </w:r>
    </w:p>
    <w:p w:rsidR="00383B97" w:rsidRPr="00B536B2" w:rsidRDefault="00383B97" w:rsidP="00383B97">
      <w:pPr>
        <w:pStyle w:val="TableCaption"/>
        <w:ind w:left="0" w:firstLine="720"/>
      </w:pPr>
      <w:bookmarkStart w:id="148" w:name="_Toc208889603"/>
      <w:bookmarkStart w:id="149" w:name="_Toc209242806"/>
      <w:bookmarkStart w:id="150" w:name="_Toc282678019"/>
      <w:r w:rsidRPr="00B536B2">
        <w:t xml:space="preserve">Table </w:t>
      </w:r>
      <w:r>
        <w:t xml:space="preserve">12. </w:t>
      </w:r>
      <w:r w:rsidRPr="00B536B2">
        <w:t>Genotoxici</w:t>
      </w:r>
      <w:r w:rsidR="00713834">
        <w:t>ty</w:t>
      </w:r>
      <w:r w:rsidRPr="00B536B2">
        <w:t xml:space="preserve"> </w:t>
      </w:r>
      <w:bookmarkEnd w:id="148"/>
      <w:bookmarkEnd w:id="149"/>
      <w:bookmarkEnd w:id="150"/>
      <w:r w:rsidR="00B55EFE">
        <w:t>Data</w:t>
      </w:r>
    </w:p>
    <w:tbl>
      <w:tblPr>
        <w:tblW w:w="9219" w:type="dxa"/>
        <w:jc w:val="center"/>
        <w:tblBorders>
          <w:top w:val="single" w:sz="12" w:space="0" w:color="auto"/>
          <w:left w:val="single" w:sz="12" w:space="0" w:color="auto"/>
          <w:bottom w:val="single" w:sz="12" w:space="0" w:color="auto"/>
          <w:right w:val="single" w:sz="12" w:space="0" w:color="auto"/>
          <w:insideH w:val="single" w:sz="6" w:space="0" w:color="000000"/>
          <w:insideV w:val="single" w:sz="6" w:space="0" w:color="auto"/>
        </w:tblBorders>
        <w:tblLayout w:type="fixed"/>
        <w:tblLook w:val="0000" w:firstRow="0" w:lastRow="0" w:firstColumn="0" w:lastColumn="0" w:noHBand="0" w:noVBand="0"/>
      </w:tblPr>
      <w:tblGrid>
        <w:gridCol w:w="1749"/>
        <w:gridCol w:w="2001"/>
        <w:gridCol w:w="1869"/>
        <w:gridCol w:w="1890"/>
        <w:gridCol w:w="1710"/>
      </w:tblGrid>
      <w:tr w:rsidR="00383B97" w:rsidRPr="0027455D" w:rsidTr="00AE62E9">
        <w:trPr>
          <w:cantSplit/>
          <w:tblHeader/>
          <w:jc w:val="center"/>
        </w:trPr>
        <w:tc>
          <w:tcPr>
            <w:tcW w:w="1749" w:type="dxa"/>
            <w:vMerge w:val="restart"/>
            <w:tcBorders>
              <w:top w:val="single" w:sz="12" w:space="0" w:color="auto"/>
              <w:bottom w:val="single" w:sz="6" w:space="0" w:color="000000"/>
            </w:tcBorders>
            <w:shd w:val="clear" w:color="auto" w:fill="auto"/>
            <w:vAlign w:val="center"/>
          </w:tcPr>
          <w:p w:rsidR="00383B97" w:rsidRPr="0027455D" w:rsidRDefault="00383B97" w:rsidP="00801DC2">
            <w:pPr>
              <w:pStyle w:val="Tabletext"/>
              <w:rPr>
                <w:b/>
                <w:sz w:val="18"/>
                <w:szCs w:val="18"/>
              </w:rPr>
            </w:pPr>
            <w:r>
              <w:rPr>
                <w:b/>
                <w:bCs/>
              </w:rPr>
              <w:t>Substance</w:t>
            </w:r>
          </w:p>
        </w:tc>
        <w:tc>
          <w:tcPr>
            <w:tcW w:w="3870" w:type="dxa"/>
            <w:gridSpan w:val="2"/>
            <w:tcBorders>
              <w:top w:val="single" w:sz="12" w:space="0" w:color="auto"/>
              <w:bottom w:val="single" w:sz="6" w:space="0" w:color="000000"/>
            </w:tcBorders>
            <w:shd w:val="clear" w:color="auto" w:fill="auto"/>
            <w:vAlign w:val="center"/>
          </w:tcPr>
          <w:p w:rsidR="00383B97" w:rsidRPr="0027455D" w:rsidRDefault="00383B97" w:rsidP="00801DC2">
            <w:pPr>
              <w:pStyle w:val="Tabletext"/>
              <w:jc w:val="center"/>
              <w:rPr>
                <w:b/>
                <w:sz w:val="18"/>
                <w:szCs w:val="18"/>
              </w:rPr>
            </w:pPr>
            <w:r w:rsidRPr="0027455D">
              <w:rPr>
                <w:b/>
                <w:sz w:val="18"/>
                <w:szCs w:val="18"/>
              </w:rPr>
              <w:t>Gene Mutation</w:t>
            </w:r>
          </w:p>
        </w:tc>
        <w:tc>
          <w:tcPr>
            <w:tcW w:w="3600" w:type="dxa"/>
            <w:gridSpan w:val="2"/>
            <w:tcBorders>
              <w:top w:val="single" w:sz="12" w:space="0" w:color="auto"/>
              <w:bottom w:val="single" w:sz="6" w:space="0" w:color="000000"/>
            </w:tcBorders>
            <w:shd w:val="clear" w:color="auto" w:fill="auto"/>
            <w:vAlign w:val="center"/>
          </w:tcPr>
          <w:p w:rsidR="00383B97" w:rsidRPr="0027455D" w:rsidRDefault="00383B97" w:rsidP="00801DC2">
            <w:pPr>
              <w:pStyle w:val="Tabletext"/>
              <w:jc w:val="center"/>
              <w:rPr>
                <w:b/>
                <w:sz w:val="18"/>
                <w:szCs w:val="18"/>
              </w:rPr>
            </w:pPr>
            <w:r w:rsidRPr="0027455D">
              <w:rPr>
                <w:b/>
                <w:sz w:val="18"/>
                <w:szCs w:val="18"/>
              </w:rPr>
              <w:t>Chromosome Aberration</w:t>
            </w:r>
          </w:p>
        </w:tc>
      </w:tr>
      <w:tr w:rsidR="00383B97" w:rsidRPr="0027455D" w:rsidTr="00AE62E9">
        <w:trPr>
          <w:cantSplit/>
          <w:tblHeader/>
          <w:jc w:val="center"/>
        </w:trPr>
        <w:tc>
          <w:tcPr>
            <w:tcW w:w="1749" w:type="dxa"/>
            <w:vMerge/>
            <w:tcBorders>
              <w:top w:val="single" w:sz="6" w:space="0" w:color="000000"/>
              <w:bottom w:val="single" w:sz="12" w:space="0" w:color="auto"/>
            </w:tcBorders>
            <w:shd w:val="clear" w:color="auto" w:fill="auto"/>
            <w:vAlign w:val="center"/>
          </w:tcPr>
          <w:p w:rsidR="00383B97" w:rsidRPr="0027455D" w:rsidRDefault="00383B97" w:rsidP="00801DC2">
            <w:pPr>
              <w:pStyle w:val="Tabletext"/>
              <w:rPr>
                <w:b/>
                <w:sz w:val="18"/>
                <w:szCs w:val="18"/>
              </w:rPr>
            </w:pPr>
          </w:p>
        </w:tc>
        <w:tc>
          <w:tcPr>
            <w:tcW w:w="2001" w:type="dxa"/>
            <w:tcBorders>
              <w:top w:val="single" w:sz="6" w:space="0" w:color="000000"/>
              <w:bottom w:val="single" w:sz="12" w:space="0" w:color="auto"/>
            </w:tcBorders>
            <w:shd w:val="clear" w:color="auto" w:fill="auto"/>
            <w:vAlign w:val="center"/>
          </w:tcPr>
          <w:p w:rsidR="00383B97" w:rsidRPr="0027455D" w:rsidRDefault="00383B97" w:rsidP="00801DC2">
            <w:pPr>
              <w:pStyle w:val="Tabletext"/>
              <w:rPr>
                <w:b/>
                <w:sz w:val="18"/>
                <w:szCs w:val="18"/>
              </w:rPr>
            </w:pPr>
            <w:r>
              <w:rPr>
                <w:b/>
                <w:sz w:val="18"/>
                <w:szCs w:val="18"/>
              </w:rPr>
              <w:t>Test/Result</w:t>
            </w:r>
          </w:p>
        </w:tc>
        <w:tc>
          <w:tcPr>
            <w:tcW w:w="1869" w:type="dxa"/>
            <w:tcBorders>
              <w:top w:val="single" w:sz="6" w:space="0" w:color="000000"/>
              <w:bottom w:val="single" w:sz="12" w:space="0" w:color="auto"/>
            </w:tcBorders>
            <w:shd w:val="clear" w:color="auto" w:fill="auto"/>
            <w:vAlign w:val="center"/>
          </w:tcPr>
          <w:p w:rsidR="00383B97" w:rsidRPr="0027455D" w:rsidRDefault="00383B97" w:rsidP="00801DC2">
            <w:pPr>
              <w:pStyle w:val="Tabletext"/>
              <w:rPr>
                <w:b/>
                <w:sz w:val="18"/>
                <w:szCs w:val="18"/>
              </w:rPr>
            </w:pPr>
            <w:r w:rsidRPr="0027455D">
              <w:rPr>
                <w:b/>
                <w:sz w:val="18"/>
                <w:szCs w:val="18"/>
              </w:rPr>
              <w:t>Reference</w:t>
            </w:r>
          </w:p>
        </w:tc>
        <w:tc>
          <w:tcPr>
            <w:tcW w:w="1890" w:type="dxa"/>
            <w:tcBorders>
              <w:top w:val="single" w:sz="6" w:space="0" w:color="000000"/>
              <w:bottom w:val="single" w:sz="12" w:space="0" w:color="auto"/>
            </w:tcBorders>
            <w:shd w:val="clear" w:color="auto" w:fill="auto"/>
            <w:vAlign w:val="center"/>
          </w:tcPr>
          <w:p w:rsidR="00383B97" w:rsidRPr="0027455D" w:rsidRDefault="00383B97" w:rsidP="00801DC2">
            <w:pPr>
              <w:pStyle w:val="Tabletext"/>
              <w:rPr>
                <w:b/>
                <w:sz w:val="18"/>
                <w:szCs w:val="18"/>
              </w:rPr>
            </w:pPr>
            <w:r>
              <w:rPr>
                <w:b/>
                <w:sz w:val="18"/>
                <w:szCs w:val="18"/>
              </w:rPr>
              <w:t>Test/Result</w:t>
            </w:r>
          </w:p>
        </w:tc>
        <w:tc>
          <w:tcPr>
            <w:tcW w:w="1710" w:type="dxa"/>
            <w:tcBorders>
              <w:top w:val="single" w:sz="6" w:space="0" w:color="000000"/>
              <w:bottom w:val="single" w:sz="12" w:space="0" w:color="auto"/>
            </w:tcBorders>
            <w:shd w:val="clear" w:color="auto" w:fill="auto"/>
            <w:vAlign w:val="center"/>
          </w:tcPr>
          <w:p w:rsidR="00383B97" w:rsidRPr="0027455D" w:rsidRDefault="00383B97" w:rsidP="00801DC2">
            <w:pPr>
              <w:pStyle w:val="Tabletext"/>
              <w:rPr>
                <w:b/>
                <w:sz w:val="18"/>
                <w:szCs w:val="18"/>
              </w:rPr>
            </w:pPr>
            <w:r w:rsidRPr="0027455D">
              <w:rPr>
                <w:b/>
                <w:sz w:val="18"/>
                <w:szCs w:val="18"/>
              </w:rPr>
              <w:t>Reference</w:t>
            </w:r>
          </w:p>
        </w:tc>
      </w:tr>
      <w:tr w:rsidR="00383B97" w:rsidRPr="0027455D" w:rsidTr="00AE62E9">
        <w:trPr>
          <w:cantSplit/>
          <w:tblHeader/>
          <w:jc w:val="center"/>
        </w:trPr>
        <w:tc>
          <w:tcPr>
            <w:tcW w:w="9219" w:type="dxa"/>
            <w:gridSpan w:val="5"/>
            <w:tcBorders>
              <w:top w:val="single" w:sz="12" w:space="0" w:color="auto"/>
              <w:bottom w:val="single" w:sz="12" w:space="0" w:color="auto"/>
            </w:tcBorders>
            <w:shd w:val="clear" w:color="auto" w:fill="auto"/>
            <w:vAlign w:val="center"/>
          </w:tcPr>
          <w:p w:rsidR="00383B97" w:rsidRPr="0027455D" w:rsidRDefault="00383B97" w:rsidP="00861E34">
            <w:pPr>
              <w:pStyle w:val="Tabletext"/>
              <w:rPr>
                <w:b/>
                <w:sz w:val="18"/>
                <w:szCs w:val="18"/>
              </w:rPr>
            </w:pPr>
            <w:r>
              <w:rPr>
                <w:b/>
                <w:sz w:val="18"/>
                <w:szCs w:val="18"/>
              </w:rPr>
              <w:t>Sponsored substance</w:t>
            </w:r>
          </w:p>
        </w:tc>
      </w:tr>
      <w:tr w:rsidR="00383B97" w:rsidRPr="0027455D" w:rsidTr="00AE62E9">
        <w:trPr>
          <w:cantSplit/>
          <w:tblHeader/>
          <w:jc w:val="center"/>
        </w:trPr>
        <w:tc>
          <w:tcPr>
            <w:tcW w:w="1749" w:type="dxa"/>
            <w:vMerge w:val="restart"/>
            <w:tcBorders>
              <w:top w:val="single" w:sz="12" w:space="0" w:color="auto"/>
            </w:tcBorders>
            <w:shd w:val="clear" w:color="auto" w:fill="auto"/>
            <w:vAlign w:val="center"/>
          </w:tcPr>
          <w:p w:rsidR="00383B97" w:rsidRPr="00362F74" w:rsidRDefault="00383B97" w:rsidP="00801DC2">
            <w:pPr>
              <w:pStyle w:val="Tabletext"/>
              <w:rPr>
                <w:b/>
              </w:rPr>
            </w:pPr>
            <w:r w:rsidRPr="00362F74">
              <w:rPr>
                <w:b/>
              </w:rPr>
              <w:t>D</w:t>
            </w:r>
            <w:r w:rsidR="00677684" w:rsidRPr="00362F74">
              <w:rPr>
                <w:b/>
              </w:rPr>
              <w:t>Cl</w:t>
            </w:r>
            <w:r w:rsidRPr="00362F74">
              <w:rPr>
                <w:b/>
              </w:rPr>
              <w:t>DPS</w:t>
            </w:r>
          </w:p>
        </w:tc>
        <w:tc>
          <w:tcPr>
            <w:tcW w:w="2001" w:type="dxa"/>
            <w:tcBorders>
              <w:top w:val="single" w:sz="12" w:space="0" w:color="auto"/>
            </w:tcBorders>
            <w:shd w:val="clear" w:color="auto" w:fill="auto"/>
            <w:vAlign w:val="center"/>
          </w:tcPr>
          <w:p w:rsidR="00383B97" w:rsidRPr="002943BE" w:rsidRDefault="00383B97" w:rsidP="00882C09">
            <w:pPr>
              <w:pStyle w:val="Tabletext"/>
            </w:pPr>
            <w:r w:rsidRPr="002943BE">
              <w:t xml:space="preserve">OECD </w:t>
            </w:r>
            <w:r w:rsidR="00882C09">
              <w:t xml:space="preserve">TG </w:t>
            </w:r>
            <w:r w:rsidRPr="002943BE">
              <w:t>471</w:t>
            </w:r>
            <w:r w:rsidR="00B74F0D">
              <w:t>/</w:t>
            </w:r>
            <w:r w:rsidRPr="002943BE">
              <w:t>negative</w:t>
            </w:r>
          </w:p>
        </w:tc>
        <w:tc>
          <w:tcPr>
            <w:tcW w:w="1869" w:type="dxa"/>
            <w:tcBorders>
              <w:top w:val="single" w:sz="12" w:space="0" w:color="auto"/>
            </w:tcBorders>
            <w:shd w:val="clear" w:color="auto" w:fill="auto"/>
            <w:vAlign w:val="center"/>
          </w:tcPr>
          <w:p w:rsidR="00383B97" w:rsidRPr="002943BE" w:rsidRDefault="00383B97" w:rsidP="00801DC2">
            <w:pPr>
              <w:pStyle w:val="Tabletext"/>
            </w:pPr>
            <w:r>
              <w:t>Herbold</w:t>
            </w:r>
            <w:r w:rsidRPr="002943BE">
              <w:t>, 1994</w:t>
            </w:r>
          </w:p>
        </w:tc>
        <w:tc>
          <w:tcPr>
            <w:tcW w:w="3600" w:type="dxa"/>
            <w:gridSpan w:val="2"/>
            <w:vMerge w:val="restart"/>
            <w:tcBorders>
              <w:top w:val="single" w:sz="12" w:space="0" w:color="auto"/>
            </w:tcBorders>
            <w:shd w:val="clear" w:color="auto" w:fill="auto"/>
            <w:vAlign w:val="center"/>
          </w:tcPr>
          <w:p w:rsidR="00383B97" w:rsidRPr="002943BE" w:rsidRDefault="00383B97" w:rsidP="00801DC2">
            <w:pPr>
              <w:pStyle w:val="Tabletext"/>
            </w:pPr>
            <w:r>
              <w:t>No data located</w:t>
            </w:r>
          </w:p>
        </w:tc>
      </w:tr>
      <w:tr w:rsidR="00383B97" w:rsidRPr="0027455D" w:rsidTr="00AE62E9">
        <w:trPr>
          <w:cantSplit/>
          <w:tblHeader/>
          <w:jc w:val="center"/>
        </w:trPr>
        <w:tc>
          <w:tcPr>
            <w:tcW w:w="1749" w:type="dxa"/>
            <w:vMerge/>
            <w:tcBorders>
              <w:bottom w:val="single" w:sz="12" w:space="0" w:color="auto"/>
            </w:tcBorders>
            <w:shd w:val="clear" w:color="auto" w:fill="auto"/>
            <w:vAlign w:val="center"/>
          </w:tcPr>
          <w:p w:rsidR="00383B97" w:rsidRPr="002943BE" w:rsidRDefault="00383B97" w:rsidP="00801DC2">
            <w:pPr>
              <w:pStyle w:val="Tabletext"/>
            </w:pPr>
          </w:p>
        </w:tc>
        <w:tc>
          <w:tcPr>
            <w:tcW w:w="2001" w:type="dxa"/>
            <w:tcBorders>
              <w:bottom w:val="single" w:sz="12" w:space="0" w:color="auto"/>
            </w:tcBorders>
            <w:shd w:val="clear" w:color="auto" w:fill="auto"/>
            <w:vAlign w:val="center"/>
          </w:tcPr>
          <w:p w:rsidR="00383B97" w:rsidRPr="002943BE" w:rsidRDefault="00383B97" w:rsidP="00882C09">
            <w:pPr>
              <w:pStyle w:val="Tabletext"/>
            </w:pPr>
            <w:r>
              <w:t xml:space="preserve">OECD </w:t>
            </w:r>
            <w:r w:rsidR="00882C09">
              <w:t xml:space="preserve">TG </w:t>
            </w:r>
            <w:r>
              <w:t>471</w:t>
            </w:r>
            <w:r w:rsidRPr="002943BE">
              <w:t>/negative</w:t>
            </w:r>
          </w:p>
        </w:tc>
        <w:tc>
          <w:tcPr>
            <w:tcW w:w="1869" w:type="dxa"/>
            <w:tcBorders>
              <w:bottom w:val="single" w:sz="12" w:space="0" w:color="auto"/>
            </w:tcBorders>
            <w:shd w:val="clear" w:color="auto" w:fill="auto"/>
            <w:vAlign w:val="center"/>
          </w:tcPr>
          <w:p w:rsidR="00383B97" w:rsidRPr="002943BE" w:rsidRDefault="00383B97" w:rsidP="00801DC2">
            <w:pPr>
              <w:pStyle w:val="Tabletext"/>
            </w:pPr>
            <w:r w:rsidRPr="002943BE">
              <w:t>Dow Corning Corporation, 1985</w:t>
            </w:r>
          </w:p>
        </w:tc>
        <w:tc>
          <w:tcPr>
            <w:tcW w:w="3600" w:type="dxa"/>
            <w:gridSpan w:val="2"/>
            <w:vMerge/>
            <w:tcBorders>
              <w:bottom w:val="single" w:sz="12" w:space="0" w:color="auto"/>
            </w:tcBorders>
            <w:shd w:val="clear" w:color="auto" w:fill="auto"/>
            <w:vAlign w:val="center"/>
          </w:tcPr>
          <w:p w:rsidR="00383B97" w:rsidRPr="002943BE" w:rsidRDefault="00383B97" w:rsidP="00801DC2">
            <w:pPr>
              <w:pStyle w:val="Tabletext"/>
            </w:pPr>
          </w:p>
        </w:tc>
      </w:tr>
      <w:tr w:rsidR="00383B97" w:rsidRPr="0027455D" w:rsidTr="00AE62E9">
        <w:trPr>
          <w:cantSplit/>
          <w:tblHeader/>
          <w:jc w:val="center"/>
        </w:trPr>
        <w:tc>
          <w:tcPr>
            <w:tcW w:w="9219" w:type="dxa"/>
            <w:gridSpan w:val="5"/>
            <w:tcBorders>
              <w:top w:val="single" w:sz="12" w:space="0" w:color="auto"/>
              <w:bottom w:val="single" w:sz="12" w:space="0" w:color="auto"/>
            </w:tcBorders>
            <w:shd w:val="clear" w:color="auto" w:fill="auto"/>
            <w:vAlign w:val="center"/>
          </w:tcPr>
          <w:p w:rsidR="00383B97" w:rsidRPr="0034464E" w:rsidRDefault="00383B97" w:rsidP="00801DC2">
            <w:pPr>
              <w:pStyle w:val="Tabletext"/>
              <w:rPr>
                <w:b/>
              </w:rPr>
            </w:pPr>
            <w:r w:rsidRPr="0034464E">
              <w:rPr>
                <w:b/>
              </w:rPr>
              <w:t>Supporting substance</w:t>
            </w:r>
          </w:p>
        </w:tc>
      </w:tr>
      <w:tr w:rsidR="00362F74" w:rsidRPr="00713834" w:rsidTr="00AE62E9">
        <w:trPr>
          <w:cantSplit/>
          <w:tblHeader/>
          <w:jc w:val="center"/>
        </w:trPr>
        <w:tc>
          <w:tcPr>
            <w:tcW w:w="1749" w:type="dxa"/>
            <w:vMerge w:val="restart"/>
            <w:shd w:val="clear" w:color="auto" w:fill="auto"/>
            <w:vAlign w:val="center"/>
          </w:tcPr>
          <w:p w:rsidR="00362F74" w:rsidRPr="00362F74" w:rsidRDefault="00362F74" w:rsidP="00B4618C">
            <w:pPr>
              <w:pStyle w:val="Tabletext"/>
            </w:pPr>
            <w:r w:rsidRPr="00362F74">
              <w:t>TClPS</w:t>
            </w:r>
          </w:p>
        </w:tc>
        <w:tc>
          <w:tcPr>
            <w:tcW w:w="2001" w:type="dxa"/>
            <w:shd w:val="clear" w:color="auto" w:fill="auto"/>
            <w:vAlign w:val="center"/>
          </w:tcPr>
          <w:p w:rsidR="00362F74" w:rsidRPr="002943BE" w:rsidRDefault="00362F74" w:rsidP="00B4618C">
            <w:pPr>
              <w:pStyle w:val="Tabletext"/>
            </w:pPr>
            <w:r>
              <w:t>Similar to OECD TG 471/negative</w:t>
            </w:r>
          </w:p>
        </w:tc>
        <w:tc>
          <w:tcPr>
            <w:tcW w:w="1869" w:type="dxa"/>
            <w:shd w:val="clear" w:color="auto" w:fill="auto"/>
            <w:vAlign w:val="center"/>
          </w:tcPr>
          <w:p w:rsidR="00362F74" w:rsidRPr="002943BE" w:rsidRDefault="00362F74" w:rsidP="00B4618C">
            <w:pPr>
              <w:pStyle w:val="Tabletext"/>
            </w:pPr>
            <w:r>
              <w:t>Isquith, 1985</w:t>
            </w:r>
          </w:p>
        </w:tc>
        <w:tc>
          <w:tcPr>
            <w:tcW w:w="3600" w:type="dxa"/>
            <w:gridSpan w:val="2"/>
            <w:vMerge w:val="restart"/>
            <w:shd w:val="clear" w:color="auto" w:fill="auto"/>
            <w:vAlign w:val="center"/>
          </w:tcPr>
          <w:p w:rsidR="00362F74" w:rsidRPr="00713834" w:rsidRDefault="00362F74" w:rsidP="00801DC2">
            <w:pPr>
              <w:pStyle w:val="Tabletext"/>
            </w:pPr>
            <w:r>
              <w:t>No data located</w:t>
            </w:r>
          </w:p>
        </w:tc>
      </w:tr>
      <w:tr w:rsidR="00362F74" w:rsidRPr="00713834" w:rsidTr="00AE62E9">
        <w:trPr>
          <w:cantSplit/>
          <w:tblHeader/>
          <w:jc w:val="center"/>
        </w:trPr>
        <w:tc>
          <w:tcPr>
            <w:tcW w:w="1749" w:type="dxa"/>
            <w:vMerge/>
            <w:tcBorders>
              <w:bottom w:val="single" w:sz="12" w:space="0" w:color="auto"/>
            </w:tcBorders>
            <w:shd w:val="clear" w:color="auto" w:fill="auto"/>
            <w:vAlign w:val="center"/>
          </w:tcPr>
          <w:p w:rsidR="00362F74" w:rsidRPr="002943BE" w:rsidRDefault="00362F74" w:rsidP="00B4618C">
            <w:pPr>
              <w:pStyle w:val="Tabletext"/>
            </w:pPr>
          </w:p>
        </w:tc>
        <w:tc>
          <w:tcPr>
            <w:tcW w:w="2001" w:type="dxa"/>
            <w:tcBorders>
              <w:bottom w:val="single" w:sz="12" w:space="0" w:color="auto"/>
            </w:tcBorders>
            <w:shd w:val="clear" w:color="auto" w:fill="auto"/>
            <w:vAlign w:val="center"/>
          </w:tcPr>
          <w:p w:rsidR="00362F74" w:rsidRDefault="00362F74" w:rsidP="00B4618C">
            <w:pPr>
              <w:pStyle w:val="Tabletext"/>
            </w:pPr>
            <w:r>
              <w:t>OECD TG 476/negative</w:t>
            </w:r>
          </w:p>
        </w:tc>
        <w:tc>
          <w:tcPr>
            <w:tcW w:w="1869" w:type="dxa"/>
            <w:tcBorders>
              <w:bottom w:val="single" w:sz="12" w:space="0" w:color="auto"/>
            </w:tcBorders>
            <w:shd w:val="clear" w:color="auto" w:fill="auto"/>
            <w:vAlign w:val="center"/>
          </w:tcPr>
          <w:p w:rsidR="00362F74" w:rsidRDefault="00362F74" w:rsidP="00B4618C">
            <w:pPr>
              <w:pStyle w:val="Tabletext"/>
            </w:pPr>
            <w:r>
              <w:t>Flanders, 2010</w:t>
            </w:r>
          </w:p>
        </w:tc>
        <w:tc>
          <w:tcPr>
            <w:tcW w:w="3600" w:type="dxa"/>
            <w:gridSpan w:val="2"/>
            <w:vMerge/>
            <w:tcBorders>
              <w:bottom w:val="single" w:sz="12" w:space="0" w:color="auto"/>
            </w:tcBorders>
            <w:shd w:val="clear" w:color="auto" w:fill="auto"/>
            <w:vAlign w:val="center"/>
          </w:tcPr>
          <w:p w:rsidR="00362F74" w:rsidRPr="00713834" w:rsidRDefault="00362F74" w:rsidP="00801DC2">
            <w:pPr>
              <w:pStyle w:val="Tabletext"/>
            </w:pPr>
          </w:p>
        </w:tc>
      </w:tr>
      <w:tr w:rsidR="00362F74" w:rsidRPr="00713834" w:rsidTr="00AE62E9">
        <w:trPr>
          <w:cantSplit/>
          <w:tblHeader/>
          <w:jc w:val="center"/>
        </w:trPr>
        <w:tc>
          <w:tcPr>
            <w:tcW w:w="9219" w:type="dxa"/>
            <w:gridSpan w:val="5"/>
            <w:tcBorders>
              <w:top w:val="single" w:sz="12" w:space="0" w:color="auto"/>
              <w:bottom w:val="single" w:sz="12" w:space="0" w:color="auto"/>
            </w:tcBorders>
            <w:shd w:val="clear" w:color="auto" w:fill="auto"/>
            <w:vAlign w:val="center"/>
          </w:tcPr>
          <w:p w:rsidR="00362F74" w:rsidRPr="00713834" w:rsidRDefault="00362F74" w:rsidP="00801DC2">
            <w:pPr>
              <w:pStyle w:val="Tabletext"/>
              <w:rPr>
                <w:b/>
              </w:rPr>
            </w:pPr>
            <w:r w:rsidRPr="00713834">
              <w:rPr>
                <w:b/>
              </w:rPr>
              <w:t>Hydrolysis product</w:t>
            </w:r>
          </w:p>
        </w:tc>
      </w:tr>
      <w:tr w:rsidR="00362F74" w:rsidRPr="00713834" w:rsidTr="00AE62E9">
        <w:trPr>
          <w:cantSplit/>
          <w:tblHeader/>
          <w:jc w:val="center"/>
        </w:trPr>
        <w:tc>
          <w:tcPr>
            <w:tcW w:w="1749" w:type="dxa"/>
            <w:tcBorders>
              <w:top w:val="single" w:sz="12" w:space="0" w:color="auto"/>
            </w:tcBorders>
            <w:shd w:val="clear" w:color="auto" w:fill="auto"/>
            <w:vAlign w:val="center"/>
          </w:tcPr>
          <w:p w:rsidR="00362F74" w:rsidRPr="00713834" w:rsidRDefault="00362F74" w:rsidP="00801DC2">
            <w:pPr>
              <w:pStyle w:val="Tabletext"/>
            </w:pPr>
            <w:r>
              <w:t>Diphenylsilanediol</w:t>
            </w:r>
          </w:p>
        </w:tc>
        <w:tc>
          <w:tcPr>
            <w:tcW w:w="2001" w:type="dxa"/>
            <w:tcBorders>
              <w:top w:val="single" w:sz="12" w:space="0" w:color="auto"/>
            </w:tcBorders>
            <w:shd w:val="clear" w:color="auto" w:fill="auto"/>
            <w:vAlign w:val="center"/>
          </w:tcPr>
          <w:p w:rsidR="00362F74" w:rsidRPr="00713834" w:rsidRDefault="00362F74" w:rsidP="00801DC2">
            <w:pPr>
              <w:pStyle w:val="Tabletext"/>
            </w:pPr>
            <w:r w:rsidRPr="00713834">
              <w:t>Ames test/negative</w:t>
            </w:r>
          </w:p>
        </w:tc>
        <w:tc>
          <w:tcPr>
            <w:tcW w:w="1869" w:type="dxa"/>
            <w:tcBorders>
              <w:top w:val="single" w:sz="12" w:space="0" w:color="auto"/>
            </w:tcBorders>
            <w:shd w:val="clear" w:color="auto" w:fill="auto"/>
            <w:vAlign w:val="center"/>
          </w:tcPr>
          <w:p w:rsidR="00362F74" w:rsidRPr="00713834" w:rsidRDefault="00362F74" w:rsidP="00801DC2">
            <w:pPr>
              <w:pStyle w:val="Tabletext"/>
            </w:pPr>
            <w:r>
              <w:t>Siddiqui and Whaley, 1978</w:t>
            </w:r>
          </w:p>
        </w:tc>
        <w:tc>
          <w:tcPr>
            <w:tcW w:w="3600" w:type="dxa"/>
            <w:gridSpan w:val="2"/>
            <w:tcBorders>
              <w:top w:val="single" w:sz="12" w:space="0" w:color="auto"/>
            </w:tcBorders>
            <w:shd w:val="clear" w:color="auto" w:fill="auto"/>
            <w:vAlign w:val="center"/>
          </w:tcPr>
          <w:p w:rsidR="00362F74" w:rsidRDefault="00362F74" w:rsidP="00801DC2">
            <w:pPr>
              <w:pStyle w:val="Tabletext"/>
            </w:pPr>
            <w:r>
              <w:t>No data located</w:t>
            </w:r>
          </w:p>
        </w:tc>
      </w:tr>
      <w:tr w:rsidR="00362F74" w:rsidRPr="00713834" w:rsidTr="00AE62E9">
        <w:trPr>
          <w:cantSplit/>
          <w:tblHeader/>
          <w:jc w:val="center"/>
        </w:trPr>
        <w:tc>
          <w:tcPr>
            <w:tcW w:w="1749" w:type="dxa"/>
            <w:shd w:val="clear" w:color="auto" w:fill="auto"/>
            <w:vAlign w:val="center"/>
          </w:tcPr>
          <w:p w:rsidR="00362F74" w:rsidRPr="00713834" w:rsidRDefault="00362F74" w:rsidP="00801DC2">
            <w:pPr>
              <w:pStyle w:val="Tabletext"/>
            </w:pPr>
            <w:r w:rsidRPr="00713834">
              <w:t>HCl</w:t>
            </w:r>
          </w:p>
        </w:tc>
        <w:tc>
          <w:tcPr>
            <w:tcW w:w="2001" w:type="dxa"/>
            <w:shd w:val="clear" w:color="auto" w:fill="auto"/>
            <w:vAlign w:val="center"/>
          </w:tcPr>
          <w:p w:rsidR="00362F74" w:rsidRPr="00713834" w:rsidRDefault="00362F74" w:rsidP="00801DC2">
            <w:pPr>
              <w:pStyle w:val="Tabletext"/>
            </w:pPr>
            <w:r w:rsidRPr="00713834">
              <w:t>Ames test/negative</w:t>
            </w:r>
          </w:p>
        </w:tc>
        <w:tc>
          <w:tcPr>
            <w:tcW w:w="1869" w:type="dxa"/>
            <w:shd w:val="clear" w:color="auto" w:fill="auto"/>
            <w:vAlign w:val="center"/>
          </w:tcPr>
          <w:p w:rsidR="00362F74" w:rsidRPr="00713834" w:rsidRDefault="00362F74" w:rsidP="00801DC2">
            <w:pPr>
              <w:pStyle w:val="Tabletext"/>
            </w:pPr>
          </w:p>
        </w:tc>
        <w:tc>
          <w:tcPr>
            <w:tcW w:w="1890" w:type="dxa"/>
            <w:shd w:val="clear" w:color="auto" w:fill="auto"/>
            <w:vAlign w:val="center"/>
          </w:tcPr>
          <w:p w:rsidR="00362F74" w:rsidRPr="00713834" w:rsidRDefault="00362F74" w:rsidP="00801DC2">
            <w:pPr>
              <w:pStyle w:val="Tabletext"/>
            </w:pPr>
            <w:r w:rsidRPr="00713834">
              <w:rPr>
                <w:i/>
              </w:rPr>
              <w:t>In vitro</w:t>
            </w:r>
            <w:r w:rsidRPr="00713834">
              <w:t xml:space="preserve"> chromosome aberration/positive</w:t>
            </w:r>
          </w:p>
        </w:tc>
        <w:tc>
          <w:tcPr>
            <w:tcW w:w="1710" w:type="dxa"/>
            <w:shd w:val="clear" w:color="auto" w:fill="auto"/>
            <w:vAlign w:val="center"/>
          </w:tcPr>
          <w:p w:rsidR="00362F74" w:rsidRPr="00713834" w:rsidRDefault="00D66A7E" w:rsidP="00801DC2">
            <w:pPr>
              <w:pStyle w:val="Tabletext"/>
            </w:pPr>
            <w:hyperlink r:id="rId27" w:history="1">
              <w:r w:rsidR="00362F74" w:rsidRPr="00713834">
                <w:rPr>
                  <w:rStyle w:val="Hyperlink"/>
                  <w:sz w:val="24"/>
                  <w:szCs w:val="24"/>
                </w:rPr>
                <w:t>http://www.oecd.org/env/hazard/data</w:t>
              </w:r>
            </w:hyperlink>
          </w:p>
        </w:tc>
      </w:tr>
    </w:tbl>
    <w:p w:rsidR="00383B97" w:rsidRDefault="00383B97" w:rsidP="00383B97">
      <w:pPr>
        <w:pStyle w:val="Heading8"/>
      </w:pPr>
    </w:p>
    <w:p w:rsidR="00383B97" w:rsidRDefault="00383B97" w:rsidP="00383B97">
      <w:pPr>
        <w:pStyle w:val="Heading8"/>
      </w:pPr>
      <w:r>
        <w:t>Conclusion</w:t>
      </w:r>
    </w:p>
    <w:p w:rsidR="00383B97" w:rsidRDefault="00B74F0D" w:rsidP="00383B97">
      <w:pPr>
        <w:pStyle w:val="BodyText"/>
      </w:pPr>
      <w:r w:rsidRPr="00FB485E">
        <w:rPr>
          <w:b/>
        </w:rPr>
        <w:t>DClDPS</w:t>
      </w:r>
      <w:r>
        <w:t xml:space="preserve"> </w:t>
      </w:r>
      <w:r w:rsidR="00383B97">
        <w:t xml:space="preserve">did not induce gene mutations in bacterial cells </w:t>
      </w:r>
      <w:r w:rsidR="00383B97" w:rsidRPr="00600122">
        <w:rPr>
          <w:i/>
        </w:rPr>
        <w:t>in vitro</w:t>
      </w:r>
      <w:r w:rsidR="00383B97">
        <w:rPr>
          <w:i/>
        </w:rPr>
        <w:t xml:space="preserve"> </w:t>
      </w:r>
      <w:r w:rsidR="00383B97">
        <w:t>[similar or equivalent to OECD TG 471]</w:t>
      </w:r>
      <w:r>
        <w:rPr>
          <w:i/>
        </w:rPr>
        <w:t>.</w:t>
      </w:r>
      <w:r w:rsidR="00383B97">
        <w:t xml:space="preserve">  </w:t>
      </w:r>
      <w:r w:rsidR="004E6FB6" w:rsidRPr="004E6FB6">
        <w:t xml:space="preserve">TClPS was negative for induction of gene mutations in </w:t>
      </w:r>
      <w:r w:rsidR="004E6FB6">
        <w:t xml:space="preserve">bacterial [similar to OECD TG 471] and </w:t>
      </w:r>
      <w:r w:rsidR="004E6FB6" w:rsidRPr="004E6FB6">
        <w:t xml:space="preserve">mouse lymphoma cells [OECD TG 476].  </w:t>
      </w:r>
      <w:r>
        <w:t>A c</w:t>
      </w:r>
      <w:r w:rsidR="00383B97" w:rsidRPr="00DC3CD0">
        <w:t>hromosomal aberration</w:t>
      </w:r>
      <w:r w:rsidR="00383B97">
        <w:t xml:space="preserve"> </w:t>
      </w:r>
      <w:r w:rsidR="00383B97" w:rsidRPr="00DC3CD0">
        <w:t>s</w:t>
      </w:r>
      <w:r w:rsidR="00383B97">
        <w:t xml:space="preserve">tudies </w:t>
      </w:r>
      <w:r>
        <w:t>was</w:t>
      </w:r>
      <w:r w:rsidR="00383B97">
        <w:t xml:space="preserve"> not located for </w:t>
      </w:r>
      <w:r w:rsidRPr="00FB485E">
        <w:rPr>
          <w:b/>
        </w:rPr>
        <w:t>DClDPS</w:t>
      </w:r>
      <w:r w:rsidR="00383B97">
        <w:t xml:space="preserve">. </w:t>
      </w:r>
      <w:r w:rsidR="00383B97" w:rsidRPr="00DC3CD0">
        <w:t xml:space="preserve"> </w:t>
      </w:r>
      <w:r w:rsidR="00383B97">
        <w:t>The hydrolysis product</w:t>
      </w:r>
      <w:r w:rsidR="00B55EFE">
        <w:t>s</w:t>
      </w:r>
      <w:r w:rsidR="00383B97">
        <w:t xml:space="preserve">, </w:t>
      </w:r>
      <w:r w:rsidR="00B55EFE">
        <w:t xml:space="preserve">diphenylsilanediol and </w:t>
      </w:r>
      <w:r w:rsidR="00383B97">
        <w:t xml:space="preserve">HCl, </w:t>
      </w:r>
      <w:r w:rsidR="00383B97" w:rsidRPr="00706D97">
        <w:t>did</w:t>
      </w:r>
      <w:r w:rsidR="00383B97" w:rsidRPr="00D73DAB">
        <w:rPr>
          <w:szCs w:val="22"/>
        </w:rPr>
        <w:t xml:space="preserve"> not induce gene mutations in bacterial cells</w:t>
      </w:r>
      <w:r w:rsidR="00383B97">
        <w:rPr>
          <w:szCs w:val="22"/>
        </w:rPr>
        <w:t>.  Positive</w:t>
      </w:r>
      <w:r w:rsidR="00383B97" w:rsidRPr="00706D97">
        <w:t xml:space="preserve"> results in the </w:t>
      </w:r>
      <w:r w:rsidR="00383B97" w:rsidRPr="00706D97">
        <w:rPr>
          <w:i/>
        </w:rPr>
        <w:t>in vitro</w:t>
      </w:r>
      <w:r w:rsidR="00383B97" w:rsidRPr="00706D97">
        <w:t xml:space="preserve"> chromosome aberration test with HCl</w:t>
      </w:r>
      <w:r w:rsidR="00383B97">
        <w:t xml:space="preserve"> were</w:t>
      </w:r>
      <w:r w:rsidR="00383B97" w:rsidRPr="00706D97">
        <w:t xml:space="preserve"> considered to be the effect of low pH.</w:t>
      </w:r>
      <w:r w:rsidR="00383B97" w:rsidRPr="00D73DAB">
        <w:rPr>
          <w:szCs w:val="22"/>
        </w:rPr>
        <w:t xml:space="preserve"> </w:t>
      </w:r>
      <w:r w:rsidR="00383B97">
        <w:rPr>
          <w:szCs w:val="22"/>
        </w:rPr>
        <w:t xml:space="preserve"> </w:t>
      </w:r>
      <w:r w:rsidR="00383B97">
        <w:t xml:space="preserve">Based on the available data, </w:t>
      </w:r>
      <w:r w:rsidR="00B55EFE" w:rsidRPr="00FB485E">
        <w:rPr>
          <w:b/>
        </w:rPr>
        <w:t>DClDPS</w:t>
      </w:r>
      <w:r w:rsidR="00B55EFE">
        <w:t xml:space="preserve"> is </w:t>
      </w:r>
      <w:r w:rsidR="00383B97">
        <w:t>not expected to be genotoxic.</w:t>
      </w:r>
      <w:r w:rsidR="00383B97" w:rsidRPr="00496477">
        <w:t xml:space="preserve">  </w:t>
      </w:r>
    </w:p>
    <w:p w:rsidR="00383B97" w:rsidRDefault="00383B97" w:rsidP="00383B97">
      <w:pPr>
        <w:pStyle w:val="Heading3"/>
      </w:pPr>
      <w:bookmarkStart w:id="151" w:name="_Toc32726035"/>
      <w:bookmarkStart w:id="152" w:name="_Toc32727218"/>
      <w:bookmarkStart w:id="153" w:name="_Toc43868666"/>
      <w:bookmarkStart w:id="154" w:name="_Toc200358254"/>
      <w:bookmarkStart w:id="155" w:name="_Toc200359270"/>
      <w:r>
        <w:lastRenderedPageBreak/>
        <w:t>Carcinogenicity</w:t>
      </w:r>
      <w:bookmarkEnd w:id="151"/>
      <w:bookmarkEnd w:id="152"/>
      <w:bookmarkEnd w:id="153"/>
      <w:bookmarkEnd w:id="154"/>
      <w:bookmarkEnd w:id="155"/>
    </w:p>
    <w:p w:rsidR="00383B97" w:rsidRDefault="00383B97" w:rsidP="00383B97">
      <w:pPr>
        <w:pStyle w:val="BodyText"/>
      </w:pPr>
      <w:r>
        <w:t xml:space="preserve">No data </w:t>
      </w:r>
      <w:r w:rsidR="00A26628">
        <w:t xml:space="preserve">are available for the carcinogenicity of </w:t>
      </w:r>
      <w:r w:rsidR="00A26628" w:rsidRPr="00D66A7E">
        <w:rPr>
          <w:b/>
        </w:rPr>
        <w:t>DClDPS</w:t>
      </w:r>
      <w:r w:rsidR="00A26628">
        <w:t>.</w:t>
      </w:r>
    </w:p>
    <w:p w:rsidR="00383B97" w:rsidRDefault="00383B97" w:rsidP="00383B97">
      <w:pPr>
        <w:pStyle w:val="Heading3"/>
      </w:pPr>
      <w:bookmarkStart w:id="156" w:name="_Toc32726036"/>
      <w:bookmarkStart w:id="157" w:name="_Toc32727219"/>
      <w:bookmarkStart w:id="158" w:name="_Toc43868667"/>
      <w:bookmarkStart w:id="159" w:name="_Toc200358255"/>
      <w:bookmarkStart w:id="160" w:name="_Toc200359271"/>
      <w:r>
        <w:t>Toxicity for Reproduction</w:t>
      </w:r>
      <w:bookmarkEnd w:id="156"/>
      <w:bookmarkEnd w:id="157"/>
      <w:bookmarkEnd w:id="158"/>
      <w:bookmarkEnd w:id="159"/>
      <w:bookmarkEnd w:id="160"/>
    </w:p>
    <w:p w:rsidR="00383B97" w:rsidRDefault="00E617F9" w:rsidP="00383B97">
      <w:pPr>
        <w:pStyle w:val="BodyText"/>
      </w:pPr>
      <w:r>
        <w:t>Reproductive toxicity</w:t>
      </w:r>
      <w:r w:rsidR="00211431">
        <w:t xml:space="preserve"> </w:t>
      </w:r>
      <w:r w:rsidR="00383B97">
        <w:t xml:space="preserve">data are not available for </w:t>
      </w:r>
      <w:r w:rsidR="00B74F0D" w:rsidRPr="00FB485E">
        <w:rPr>
          <w:b/>
        </w:rPr>
        <w:t>DClDPS</w:t>
      </w:r>
      <w:r w:rsidR="00006478">
        <w:rPr>
          <w:b/>
        </w:rPr>
        <w:t>.</w:t>
      </w:r>
      <w:r w:rsidR="00B74F0D">
        <w:t>R</w:t>
      </w:r>
      <w:r w:rsidR="00383B97">
        <w:t xml:space="preserve">epeated-dose inhalation toxicity studies </w:t>
      </w:r>
      <w:r w:rsidR="006A596A">
        <w:t>with</w:t>
      </w:r>
      <w:r w:rsidR="00383B97">
        <w:t xml:space="preserve"> histological examinations of male and female reproductive organs of mice and rats are available for the hydrolysis product HCl.</w:t>
      </w:r>
    </w:p>
    <w:p w:rsidR="00383B97" w:rsidRDefault="00383B97" w:rsidP="00383B97">
      <w:pPr>
        <w:pStyle w:val="Heading8"/>
      </w:pPr>
      <w:r>
        <w:t>Studies in Animals</w:t>
      </w:r>
    </w:p>
    <w:p w:rsidR="00383B97" w:rsidRDefault="00383B97" w:rsidP="00383B97">
      <w:pPr>
        <w:pStyle w:val="Heading9"/>
      </w:pPr>
      <w:r>
        <w:t>Effects on Fertility</w:t>
      </w:r>
    </w:p>
    <w:p w:rsidR="00383B97" w:rsidRDefault="00383B97" w:rsidP="00383B97">
      <w:pPr>
        <w:pStyle w:val="BodyText"/>
        <w:rPr>
          <w:b/>
        </w:rPr>
      </w:pPr>
      <w:r>
        <w:rPr>
          <w:b/>
        </w:rPr>
        <w:t xml:space="preserve">Hydrolysis product: </w:t>
      </w:r>
    </w:p>
    <w:p w:rsidR="00383B97" w:rsidRDefault="00383B97" w:rsidP="00383B97">
      <w:pPr>
        <w:pStyle w:val="BodyText"/>
      </w:pPr>
      <w:r w:rsidRPr="00B31273">
        <w:rPr>
          <w:b/>
        </w:rPr>
        <w:t>HCl</w:t>
      </w:r>
      <w:r w:rsidR="006A596A">
        <w:t>:</w:t>
      </w:r>
      <w:r w:rsidRPr="00CC4D2A">
        <w:t xml:space="preserve"> No reliable studies have been reported regarding toxicity to reproduction and development in animals after oral, dermal or inhalation exposure to hydrogen chloride/hydrochloric acid.</w:t>
      </w:r>
      <w:r>
        <w:t xml:space="preserve"> </w:t>
      </w:r>
      <w:r w:rsidRPr="00CC4D2A">
        <w:t xml:space="preserve"> Because proton and chloride ion</w:t>
      </w:r>
      <w:r w:rsidR="00E617F9">
        <w:t>s</w:t>
      </w:r>
      <w:r w:rsidRPr="00CC4D2A">
        <w:t xml:space="preserve"> are the normal constituents in the body fluid of animal species, lower concentration of hydrogen chloride gas/mist or solution does not seem to cause adverse effects to animals. </w:t>
      </w:r>
      <w:r>
        <w:t xml:space="preserve"> </w:t>
      </w:r>
      <w:r w:rsidRPr="00CC4D2A">
        <w:t xml:space="preserve">In addition, no effects on the gonads were observed in a 90-day inhalation </w:t>
      </w:r>
      <w:r>
        <w:t xml:space="preserve">repeated-dose </w:t>
      </w:r>
      <w:r w:rsidRPr="00CC4D2A">
        <w:t xml:space="preserve">study up to </w:t>
      </w:r>
      <w:r>
        <w:t>concentrations of 0.</w:t>
      </w:r>
      <w:r w:rsidR="00006478">
        <w:t xml:space="preserve">075 </w:t>
      </w:r>
      <w:r>
        <w:t>mg/L</w:t>
      </w:r>
      <w:r w:rsidRPr="00CC4D2A">
        <w:t>.</w:t>
      </w:r>
    </w:p>
    <w:p w:rsidR="00383B97" w:rsidRDefault="00383B97" w:rsidP="00383B97">
      <w:pPr>
        <w:pStyle w:val="Heading9"/>
      </w:pPr>
      <w:r>
        <w:t>Developmental Toxicity</w:t>
      </w:r>
    </w:p>
    <w:p w:rsidR="00383B97" w:rsidRDefault="00383B97" w:rsidP="00383B97">
      <w:pPr>
        <w:pStyle w:val="BodyText"/>
        <w:rPr>
          <w:b/>
        </w:rPr>
      </w:pPr>
      <w:r w:rsidRPr="00AB46A3">
        <w:rPr>
          <w:b/>
        </w:rPr>
        <w:t>Hydrolysis product:</w:t>
      </w:r>
      <w:r>
        <w:rPr>
          <w:b/>
        </w:rPr>
        <w:t xml:space="preserve"> </w:t>
      </w:r>
    </w:p>
    <w:p w:rsidR="00383B97" w:rsidRDefault="00383B97" w:rsidP="00383B97">
      <w:pPr>
        <w:pStyle w:val="BodyText"/>
      </w:pPr>
      <w:r w:rsidRPr="00B31273">
        <w:rPr>
          <w:b/>
        </w:rPr>
        <w:t>HCl</w:t>
      </w:r>
      <w:r>
        <w:t>.</w:t>
      </w:r>
      <w:r w:rsidRPr="00CC4D2A">
        <w:t xml:space="preserve"> No reliable studies have been reported regarding toxicity to reproduction and development in animals after oral, dermal or inhalation exposure to hydrogen chloride/hydrochloric acid.</w:t>
      </w:r>
      <w:r>
        <w:t xml:space="preserve"> </w:t>
      </w:r>
      <w:r w:rsidRPr="00CC4D2A">
        <w:t xml:space="preserve"> Because proton and chloride ion</w:t>
      </w:r>
      <w:r w:rsidR="00E617F9">
        <w:t>s</w:t>
      </w:r>
      <w:r w:rsidRPr="00CC4D2A">
        <w:t xml:space="preserve"> are the normal constituents in the body fluid of animal species, lower concentration of hydrogen chloride gas/mist or solution does not seem to cause adverse effects to animals. </w:t>
      </w:r>
      <w:r>
        <w:t xml:space="preserve"> </w:t>
      </w:r>
      <w:r w:rsidRPr="00CC4D2A">
        <w:t>In fact, the cells of gastric glands secret</w:t>
      </w:r>
      <w:r>
        <w:t>e</w:t>
      </w:r>
      <w:r w:rsidRPr="00CC4D2A">
        <w:t xml:space="preserve"> hydrochloric acid into the cavity of stomach</w:t>
      </w:r>
      <w:r>
        <w:t>,</w:t>
      </w:r>
      <w:r w:rsidRPr="00CC4D2A">
        <w:t xml:space="preserve"> and orally administered sulfuric acid, which result</w:t>
      </w:r>
      <w:r>
        <w:t>s</w:t>
      </w:r>
      <w:r w:rsidRPr="00CC4D2A">
        <w:t xml:space="preserve"> in pH change as well, did not cause developmental toxicity to laboratory animals. </w:t>
      </w:r>
      <w:r>
        <w:t xml:space="preserve"> </w:t>
      </w:r>
      <w:r w:rsidRPr="00CC4D2A">
        <w:t>These fact</w:t>
      </w:r>
      <w:r>
        <w:t>s</w:t>
      </w:r>
      <w:r w:rsidRPr="00CC4D2A">
        <w:t xml:space="preserve"> indicate that hydrogen chloride/hydrochloric acid is not expected to have developmental toxicity. </w:t>
      </w:r>
    </w:p>
    <w:p w:rsidR="00383B97" w:rsidRPr="00B536B2" w:rsidDel="004524B1" w:rsidRDefault="00383B97" w:rsidP="00383B97">
      <w:pPr>
        <w:pStyle w:val="TableCaption"/>
      </w:pPr>
      <w:r w:rsidRPr="00B536B2" w:rsidDel="004524B1">
        <w:t xml:space="preserve">Table </w:t>
      </w:r>
      <w:r w:rsidDel="004524B1">
        <w:t xml:space="preserve">13. Summary of </w:t>
      </w:r>
      <w:r w:rsidRPr="00B536B2" w:rsidDel="004524B1">
        <w:t>Reproductive</w:t>
      </w:r>
      <w:r w:rsidDel="004524B1">
        <w:t xml:space="preserve"> Toxicity</w:t>
      </w:r>
      <w:r w:rsidRPr="00B536B2" w:rsidDel="004524B1">
        <w:t xml:space="preserve"> </w:t>
      </w:r>
    </w:p>
    <w:tbl>
      <w:tblPr>
        <w:tblW w:w="9360" w:type="dxa"/>
        <w:jc w:val="center"/>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CellMar>
          <w:left w:w="115" w:type="dxa"/>
          <w:right w:w="115" w:type="dxa"/>
        </w:tblCellMar>
        <w:tblLook w:val="01E0" w:firstRow="1" w:lastRow="1" w:firstColumn="1" w:lastColumn="1" w:noHBand="0" w:noVBand="0"/>
      </w:tblPr>
      <w:tblGrid>
        <w:gridCol w:w="1648"/>
        <w:gridCol w:w="1472"/>
        <w:gridCol w:w="2078"/>
        <w:gridCol w:w="2533"/>
        <w:gridCol w:w="1629"/>
      </w:tblGrid>
      <w:tr w:rsidR="00383B97" w:rsidRPr="002B49F2" w:rsidDel="004524B1" w:rsidTr="00AE62E9">
        <w:trPr>
          <w:jc w:val="center"/>
        </w:trPr>
        <w:tc>
          <w:tcPr>
            <w:tcW w:w="1648" w:type="dxa"/>
            <w:tcBorders>
              <w:top w:val="single" w:sz="12" w:space="0" w:color="auto"/>
              <w:bottom w:val="single" w:sz="12" w:space="0" w:color="auto"/>
            </w:tcBorders>
            <w:shd w:val="clear" w:color="auto" w:fill="auto"/>
          </w:tcPr>
          <w:p w:rsidR="00383B97" w:rsidDel="004524B1" w:rsidRDefault="00383B97" w:rsidP="00801DC2">
            <w:pPr>
              <w:pStyle w:val="BodyText"/>
              <w:rPr>
                <w:b/>
                <w:sz w:val="20"/>
              </w:rPr>
            </w:pPr>
            <w:r w:rsidDel="004524B1">
              <w:rPr>
                <w:b/>
                <w:sz w:val="20"/>
              </w:rPr>
              <w:t>Substance</w:t>
            </w:r>
          </w:p>
          <w:p w:rsidR="00383B97" w:rsidRPr="002B49F2" w:rsidDel="004524B1" w:rsidRDefault="00383B97" w:rsidP="00801DC2">
            <w:pPr>
              <w:pStyle w:val="BodyText"/>
              <w:rPr>
                <w:b/>
                <w:sz w:val="20"/>
              </w:rPr>
            </w:pPr>
          </w:p>
        </w:tc>
        <w:tc>
          <w:tcPr>
            <w:tcW w:w="1472" w:type="dxa"/>
            <w:tcBorders>
              <w:top w:val="single" w:sz="12" w:space="0" w:color="auto"/>
              <w:bottom w:val="single" w:sz="12" w:space="0" w:color="auto"/>
            </w:tcBorders>
            <w:shd w:val="clear" w:color="auto" w:fill="auto"/>
          </w:tcPr>
          <w:p w:rsidR="00383B97" w:rsidRPr="002B49F2" w:rsidDel="004524B1" w:rsidRDefault="00383B97" w:rsidP="00801DC2">
            <w:pPr>
              <w:pStyle w:val="BodyText"/>
              <w:rPr>
                <w:b/>
                <w:sz w:val="20"/>
              </w:rPr>
            </w:pPr>
            <w:r w:rsidRPr="002B49F2" w:rsidDel="004524B1">
              <w:rPr>
                <w:b/>
                <w:sz w:val="20"/>
              </w:rPr>
              <w:t>Species</w:t>
            </w:r>
            <w:r w:rsidDel="004524B1">
              <w:rPr>
                <w:b/>
                <w:sz w:val="20"/>
              </w:rPr>
              <w:t>, sex</w:t>
            </w:r>
          </w:p>
        </w:tc>
        <w:tc>
          <w:tcPr>
            <w:tcW w:w="2078" w:type="dxa"/>
            <w:tcBorders>
              <w:top w:val="single" w:sz="12" w:space="0" w:color="auto"/>
              <w:bottom w:val="single" w:sz="12" w:space="0" w:color="auto"/>
            </w:tcBorders>
            <w:shd w:val="clear" w:color="auto" w:fill="auto"/>
          </w:tcPr>
          <w:p w:rsidR="00383B97" w:rsidRPr="002B49F2" w:rsidDel="004524B1" w:rsidRDefault="00383B97" w:rsidP="00801DC2">
            <w:pPr>
              <w:pStyle w:val="BodyText"/>
              <w:rPr>
                <w:b/>
                <w:sz w:val="20"/>
              </w:rPr>
            </w:pPr>
            <w:r w:rsidDel="004524B1">
              <w:rPr>
                <w:b/>
                <w:sz w:val="20"/>
              </w:rPr>
              <w:t>Exposure doses and duration</w:t>
            </w:r>
          </w:p>
        </w:tc>
        <w:tc>
          <w:tcPr>
            <w:tcW w:w="2533" w:type="dxa"/>
            <w:tcBorders>
              <w:top w:val="single" w:sz="12" w:space="0" w:color="auto"/>
              <w:bottom w:val="single" w:sz="12" w:space="0" w:color="auto"/>
            </w:tcBorders>
            <w:shd w:val="clear" w:color="auto" w:fill="auto"/>
          </w:tcPr>
          <w:p w:rsidR="00383B97" w:rsidRPr="002B49F2" w:rsidDel="004524B1" w:rsidRDefault="00383B97" w:rsidP="00801DC2">
            <w:pPr>
              <w:pStyle w:val="BodyText"/>
              <w:jc w:val="center"/>
              <w:rPr>
                <w:b/>
                <w:sz w:val="20"/>
              </w:rPr>
            </w:pPr>
            <w:r w:rsidRPr="002B49F2" w:rsidDel="004524B1">
              <w:rPr>
                <w:b/>
                <w:sz w:val="20"/>
              </w:rPr>
              <w:t>Value (combined sexes)</w:t>
            </w:r>
            <w:r w:rsidDel="004524B1">
              <w:rPr>
                <w:b/>
                <w:sz w:val="20"/>
              </w:rPr>
              <w:t xml:space="preserve"> NOAEL(C)/LOAEL(C)</w:t>
            </w:r>
          </w:p>
        </w:tc>
        <w:tc>
          <w:tcPr>
            <w:tcW w:w="1629" w:type="dxa"/>
            <w:tcBorders>
              <w:top w:val="single" w:sz="12" w:space="0" w:color="auto"/>
              <w:bottom w:val="single" w:sz="12" w:space="0" w:color="auto"/>
            </w:tcBorders>
            <w:shd w:val="clear" w:color="auto" w:fill="auto"/>
          </w:tcPr>
          <w:p w:rsidR="00383B97" w:rsidRPr="002B49F2" w:rsidDel="004524B1" w:rsidRDefault="00383B97" w:rsidP="00801DC2">
            <w:pPr>
              <w:pStyle w:val="BodyText"/>
              <w:rPr>
                <w:b/>
                <w:sz w:val="20"/>
              </w:rPr>
            </w:pPr>
            <w:r w:rsidRPr="002B49F2" w:rsidDel="004524B1">
              <w:rPr>
                <w:b/>
                <w:sz w:val="20"/>
              </w:rPr>
              <w:t>Reference</w:t>
            </w:r>
          </w:p>
        </w:tc>
      </w:tr>
      <w:tr w:rsidR="00383B97" w:rsidRPr="002B49F2" w:rsidDel="004524B1" w:rsidTr="00AE62E9">
        <w:trPr>
          <w:jc w:val="center"/>
        </w:trPr>
        <w:tc>
          <w:tcPr>
            <w:tcW w:w="9360" w:type="dxa"/>
            <w:gridSpan w:val="5"/>
            <w:tcBorders>
              <w:top w:val="single" w:sz="12" w:space="0" w:color="auto"/>
            </w:tcBorders>
            <w:shd w:val="clear" w:color="auto" w:fill="auto"/>
          </w:tcPr>
          <w:p w:rsidR="00383B97" w:rsidRPr="002B49F2" w:rsidDel="004524B1" w:rsidRDefault="00383B97" w:rsidP="00801DC2">
            <w:pPr>
              <w:pStyle w:val="BodyText"/>
              <w:rPr>
                <w:b/>
                <w:sz w:val="20"/>
              </w:rPr>
            </w:pPr>
            <w:r w:rsidDel="004524B1">
              <w:rPr>
                <w:b/>
                <w:sz w:val="20"/>
              </w:rPr>
              <w:t>Hydrolysis product</w:t>
            </w:r>
          </w:p>
        </w:tc>
      </w:tr>
      <w:tr w:rsidR="00383B97" w:rsidRPr="002B49F2" w:rsidDel="004524B1" w:rsidTr="00AE62E9">
        <w:trPr>
          <w:jc w:val="center"/>
        </w:trPr>
        <w:tc>
          <w:tcPr>
            <w:tcW w:w="1648" w:type="dxa"/>
            <w:shd w:val="clear" w:color="auto" w:fill="auto"/>
          </w:tcPr>
          <w:p w:rsidR="00383B97" w:rsidRPr="005767C8" w:rsidDel="004524B1" w:rsidRDefault="00383B97" w:rsidP="00801DC2">
            <w:pPr>
              <w:pStyle w:val="BodyText"/>
              <w:rPr>
                <w:sz w:val="20"/>
              </w:rPr>
            </w:pPr>
            <w:r w:rsidRPr="005767C8" w:rsidDel="004524B1">
              <w:rPr>
                <w:sz w:val="20"/>
              </w:rPr>
              <w:t>HC</w:t>
            </w:r>
            <w:r w:rsidR="006A596A" w:rsidRPr="005767C8">
              <w:rPr>
                <w:sz w:val="20"/>
              </w:rPr>
              <w:t>l</w:t>
            </w:r>
          </w:p>
        </w:tc>
        <w:tc>
          <w:tcPr>
            <w:tcW w:w="1472" w:type="dxa"/>
            <w:shd w:val="clear" w:color="auto" w:fill="auto"/>
          </w:tcPr>
          <w:p w:rsidR="00383B97" w:rsidRPr="00D352F3" w:rsidDel="004524B1" w:rsidRDefault="00383B97" w:rsidP="006A596A">
            <w:pPr>
              <w:pStyle w:val="BodyText"/>
              <w:jc w:val="left"/>
              <w:rPr>
                <w:sz w:val="20"/>
              </w:rPr>
            </w:pPr>
            <w:r w:rsidDel="004524B1">
              <w:rPr>
                <w:sz w:val="20"/>
              </w:rPr>
              <w:t xml:space="preserve">Repeated dose inhalation; </w:t>
            </w:r>
            <w:r>
              <w:rPr>
                <w:sz w:val="20"/>
              </w:rPr>
              <w:t>r</w:t>
            </w:r>
            <w:r w:rsidRPr="00D352F3" w:rsidDel="004524B1">
              <w:rPr>
                <w:sz w:val="20"/>
              </w:rPr>
              <w:t>at</w:t>
            </w:r>
            <w:r>
              <w:rPr>
                <w:sz w:val="20"/>
              </w:rPr>
              <w:t>s and mice</w:t>
            </w:r>
            <w:r w:rsidRPr="00D352F3" w:rsidDel="004524B1">
              <w:rPr>
                <w:sz w:val="20"/>
              </w:rPr>
              <w:t>/male</w:t>
            </w:r>
            <w:r>
              <w:rPr>
                <w:sz w:val="20"/>
              </w:rPr>
              <w:t>s and females</w:t>
            </w:r>
          </w:p>
        </w:tc>
        <w:tc>
          <w:tcPr>
            <w:tcW w:w="2078" w:type="dxa"/>
            <w:shd w:val="clear" w:color="auto" w:fill="auto"/>
          </w:tcPr>
          <w:p w:rsidR="00383B97" w:rsidRPr="00D352F3" w:rsidDel="004524B1" w:rsidRDefault="00383B97" w:rsidP="006A596A">
            <w:pPr>
              <w:pStyle w:val="BodyText"/>
              <w:jc w:val="left"/>
              <w:rPr>
                <w:sz w:val="20"/>
              </w:rPr>
            </w:pPr>
            <w:r w:rsidRPr="002E556A">
              <w:rPr>
                <w:sz w:val="20"/>
                <w:lang w:val="en-US"/>
              </w:rPr>
              <w:t>0, 10, 20, or 50 ppm (0, 0.015, 0.030, 0.075 mg/L)</w:t>
            </w:r>
            <w:r w:rsidRPr="00D352F3" w:rsidDel="004524B1">
              <w:rPr>
                <w:sz w:val="20"/>
              </w:rPr>
              <w:t>/90 d</w:t>
            </w:r>
            <w:r w:rsidDel="004524B1">
              <w:rPr>
                <w:sz w:val="20"/>
              </w:rPr>
              <w:t>, 6hr/d, 5 d/wk</w:t>
            </w:r>
          </w:p>
        </w:tc>
        <w:tc>
          <w:tcPr>
            <w:tcW w:w="2533" w:type="dxa"/>
            <w:shd w:val="clear" w:color="auto" w:fill="auto"/>
          </w:tcPr>
          <w:p w:rsidR="00383B97" w:rsidRPr="00D352F3" w:rsidDel="004524B1" w:rsidRDefault="00383B97" w:rsidP="00801DC2">
            <w:pPr>
              <w:pStyle w:val="BodyText"/>
              <w:jc w:val="center"/>
              <w:rPr>
                <w:sz w:val="20"/>
              </w:rPr>
            </w:pPr>
            <w:r>
              <w:rPr>
                <w:sz w:val="20"/>
              </w:rPr>
              <w:t xml:space="preserve">NOAEC (systemic toxicity) = 0.03 mg/L; </w:t>
            </w:r>
            <w:r w:rsidDel="004524B1">
              <w:rPr>
                <w:sz w:val="20"/>
              </w:rPr>
              <w:t xml:space="preserve">NOAEC </w:t>
            </w:r>
            <w:r>
              <w:rPr>
                <w:sz w:val="20"/>
              </w:rPr>
              <w:t xml:space="preserve">(histological effects on reproductive organs) </w:t>
            </w:r>
            <w:r w:rsidDel="004524B1">
              <w:rPr>
                <w:sz w:val="20"/>
              </w:rPr>
              <w:t>= 0.07</w:t>
            </w:r>
            <w:r>
              <w:rPr>
                <w:sz w:val="20"/>
              </w:rPr>
              <w:t>5</w:t>
            </w:r>
            <w:r w:rsidDel="004524B1">
              <w:rPr>
                <w:sz w:val="20"/>
              </w:rPr>
              <w:t xml:space="preserve"> mg/L</w:t>
            </w:r>
          </w:p>
        </w:tc>
        <w:tc>
          <w:tcPr>
            <w:tcW w:w="1629" w:type="dxa"/>
            <w:shd w:val="clear" w:color="auto" w:fill="auto"/>
          </w:tcPr>
          <w:p w:rsidR="00383B97" w:rsidRDefault="00383B97" w:rsidP="00801DC2">
            <w:pPr>
              <w:pStyle w:val="BodyText"/>
            </w:pPr>
          </w:p>
          <w:p w:rsidR="00665848" w:rsidRPr="008B7A09" w:rsidDel="004524B1" w:rsidRDefault="00D66A7E" w:rsidP="00801DC2">
            <w:pPr>
              <w:pStyle w:val="BodyText"/>
              <w:rPr>
                <w:b/>
                <w:sz w:val="22"/>
                <w:szCs w:val="22"/>
              </w:rPr>
            </w:pPr>
            <w:hyperlink r:id="rId28" w:history="1">
              <w:r w:rsidR="002F1114" w:rsidRPr="008B7A09">
                <w:rPr>
                  <w:rStyle w:val="Hyperlink"/>
                  <w:sz w:val="22"/>
                  <w:szCs w:val="22"/>
                </w:rPr>
                <w:t>http://www.oecd.org/env/hazard/data</w:t>
              </w:r>
            </w:hyperlink>
          </w:p>
        </w:tc>
      </w:tr>
    </w:tbl>
    <w:p w:rsidR="00383B97" w:rsidDel="004524B1" w:rsidRDefault="00383B97" w:rsidP="00383B97">
      <w:pPr>
        <w:pStyle w:val="Heading8"/>
      </w:pPr>
    </w:p>
    <w:p w:rsidR="00383B97" w:rsidRDefault="00383B97" w:rsidP="00383B97">
      <w:pPr>
        <w:pStyle w:val="Heading8"/>
      </w:pPr>
      <w:r>
        <w:t>Conclusion</w:t>
      </w:r>
    </w:p>
    <w:p w:rsidR="00383B97" w:rsidRDefault="00A26628" w:rsidP="00383B97">
      <w:pPr>
        <w:pStyle w:val="BodyText"/>
      </w:pPr>
      <w:r>
        <w:t>Reproduction t</w:t>
      </w:r>
      <w:r w:rsidR="00383B97">
        <w:t xml:space="preserve">oxicity data are not available for </w:t>
      </w:r>
      <w:r w:rsidR="00211431" w:rsidRPr="00FB485E">
        <w:rPr>
          <w:b/>
        </w:rPr>
        <w:t>DClDPS</w:t>
      </w:r>
      <w:r w:rsidR="00211431">
        <w:t xml:space="preserve"> </w:t>
      </w:r>
      <w:r w:rsidR="006072CD" w:rsidRPr="006072CD">
        <w:t>or the hydrolysis product diphenylsilanediol;</w:t>
      </w:r>
      <w:r w:rsidR="006072CD">
        <w:t xml:space="preserve"> </w:t>
      </w:r>
      <w:r w:rsidR="006072CD" w:rsidRPr="006072CD">
        <w:t xml:space="preserve">no additional testing is needed because </w:t>
      </w:r>
      <w:r w:rsidR="006072CD" w:rsidRPr="00D66A7E">
        <w:rPr>
          <w:b/>
        </w:rPr>
        <w:t>DClDPS</w:t>
      </w:r>
      <w:r w:rsidR="006072CD">
        <w:t xml:space="preserve"> </w:t>
      </w:r>
      <w:r w:rsidR="00211431">
        <w:t>is a site-limited intermediate and is produced and used in closed systems (hard piped)</w:t>
      </w:r>
      <w:r w:rsidR="00383B97">
        <w:t xml:space="preserve">.  </w:t>
      </w:r>
      <w:r w:rsidR="006072CD" w:rsidRPr="006072CD">
        <w:t xml:space="preserve">Information </w:t>
      </w:r>
      <w:r w:rsidR="00383B97">
        <w:t xml:space="preserve">for hydrolysis product HCl </w:t>
      </w:r>
      <w:r w:rsidR="006072CD" w:rsidRPr="006072CD">
        <w:t xml:space="preserve">is </w:t>
      </w:r>
      <w:r w:rsidR="006072CD" w:rsidRPr="006072CD">
        <w:lastRenderedPageBreak/>
        <w:t>used to partially</w:t>
      </w:r>
      <w:r w:rsidR="006072CD" w:rsidDel="006072CD">
        <w:t xml:space="preserve"> </w:t>
      </w:r>
      <w:r w:rsidR="00383B97">
        <w:t xml:space="preserve">fill the toxicity to reproduction </w:t>
      </w:r>
      <w:r w:rsidR="006072CD">
        <w:t xml:space="preserve">toxicity </w:t>
      </w:r>
      <w:r w:rsidR="00383B97">
        <w:t xml:space="preserve">endpoint for </w:t>
      </w:r>
      <w:r w:rsidR="00264CC5" w:rsidRPr="00FB485E">
        <w:rPr>
          <w:b/>
        </w:rPr>
        <w:t>DClDPS</w:t>
      </w:r>
      <w:r w:rsidR="00383B97">
        <w:t xml:space="preserve">. </w:t>
      </w:r>
      <w:r w:rsidR="00383B97" w:rsidRPr="00CC4D2A">
        <w:t>No reliable studies have been reported regarding toxicity to reproduction and development in animals after oral, dermal or inhalation exposure to hydrogen chloride/hydrochloric acid.</w:t>
      </w:r>
      <w:r w:rsidR="00383B97">
        <w:t xml:space="preserve"> </w:t>
      </w:r>
      <w:r w:rsidR="00383B97" w:rsidRPr="00CC4D2A">
        <w:t xml:space="preserve"> Because proton and chloride ion</w:t>
      </w:r>
      <w:r>
        <w:t>s</w:t>
      </w:r>
      <w:r w:rsidR="00383B97" w:rsidRPr="00CC4D2A">
        <w:t xml:space="preserve"> are the normal constituents in the body fluid of animal species, low concentration</w:t>
      </w:r>
      <w:r w:rsidR="00383B97">
        <w:t>s</w:t>
      </w:r>
      <w:r w:rsidR="00383B97" w:rsidRPr="00CC4D2A">
        <w:t xml:space="preserve"> of hydrogen chloride gas/mist or solution do not seem to cause adverse effects to </w:t>
      </w:r>
      <w:r w:rsidR="00383B97">
        <w:t>mammals</w:t>
      </w:r>
      <w:r w:rsidR="00383B97" w:rsidRPr="00CC4D2A">
        <w:t>. In fact, the cells of gastric glands secret</w:t>
      </w:r>
      <w:r w:rsidR="00383B97">
        <w:t>e</w:t>
      </w:r>
      <w:r w:rsidR="00383B97" w:rsidRPr="00CC4D2A">
        <w:t xml:space="preserve"> hydrochloric acid into the cavity of </w:t>
      </w:r>
      <w:r w:rsidR="00383B97">
        <w:t xml:space="preserve">the </w:t>
      </w:r>
      <w:r w:rsidR="00383B97" w:rsidRPr="00CC4D2A">
        <w:t>stomach and orally administered sulfuric acid, which result</w:t>
      </w:r>
      <w:r w:rsidR="00383B97">
        <w:t>s</w:t>
      </w:r>
      <w:r w:rsidR="00383B97" w:rsidRPr="00CC4D2A">
        <w:t xml:space="preserve"> in pH change as well, did not cause developmental toxicity to laboratory animals. </w:t>
      </w:r>
      <w:r w:rsidR="00383B97">
        <w:t xml:space="preserve"> </w:t>
      </w:r>
      <w:r w:rsidR="00383B97" w:rsidRPr="00CC4D2A">
        <w:t>These fact</w:t>
      </w:r>
      <w:r w:rsidR="00383B97">
        <w:t>s</w:t>
      </w:r>
      <w:r w:rsidR="00383B97" w:rsidRPr="00CC4D2A">
        <w:t xml:space="preserve"> indicate that hydrogen chloride/hydrochloric acid is not expected to have developmental toxicity. </w:t>
      </w:r>
      <w:r w:rsidR="00383B97">
        <w:t xml:space="preserve"> </w:t>
      </w:r>
      <w:r w:rsidR="00383B97" w:rsidRPr="00CC4D2A">
        <w:t xml:space="preserve">In addition, no effects on the gonads were observed in a 90-day inhalation </w:t>
      </w:r>
      <w:r w:rsidR="00383B97">
        <w:t xml:space="preserve">repeated-dose </w:t>
      </w:r>
      <w:r w:rsidR="00383B97" w:rsidRPr="00CC4D2A">
        <w:t xml:space="preserve">study up to </w:t>
      </w:r>
      <w:r w:rsidR="00383B97">
        <w:t>concentrations of 0.</w:t>
      </w:r>
      <w:r w:rsidR="00006478">
        <w:t xml:space="preserve">075 </w:t>
      </w:r>
      <w:r w:rsidR="00383B97">
        <w:t>mg/L</w:t>
      </w:r>
      <w:r w:rsidR="00383B97" w:rsidRPr="00CC4D2A">
        <w:t>.</w:t>
      </w:r>
      <w:r w:rsidR="00383B97">
        <w:t xml:space="preserve"> </w:t>
      </w:r>
    </w:p>
    <w:p w:rsidR="00383B97" w:rsidRDefault="00264CC5" w:rsidP="00383B97">
      <w:pPr>
        <w:pStyle w:val="BodyText"/>
        <w:ind w:rightChars="117" w:right="281"/>
        <w:rPr>
          <w:b/>
          <w:lang w:eastAsia="ja-JP"/>
        </w:rPr>
      </w:pPr>
      <w:r w:rsidRPr="00FB485E">
        <w:rPr>
          <w:b/>
        </w:rPr>
        <w:t>DClDPS</w:t>
      </w:r>
      <w:r>
        <w:t xml:space="preserve"> </w:t>
      </w:r>
      <w:r w:rsidR="00383B97" w:rsidRPr="000F47D6">
        <w:rPr>
          <w:b/>
          <w:lang w:eastAsia="ja-JP"/>
        </w:rPr>
        <w:t>possess</w:t>
      </w:r>
      <w:r>
        <w:rPr>
          <w:b/>
          <w:lang w:eastAsia="ja-JP"/>
        </w:rPr>
        <w:t>es</w:t>
      </w:r>
      <w:r w:rsidR="00383B97" w:rsidRPr="000F47D6">
        <w:rPr>
          <w:b/>
          <w:lang w:eastAsia="ja-JP"/>
        </w:rPr>
        <w:t xml:space="preserve"> properties indicating a hazard for human health </w:t>
      </w:r>
      <w:r w:rsidR="00383B97">
        <w:rPr>
          <w:b/>
          <w:lang w:eastAsia="ja-JP"/>
        </w:rPr>
        <w:t>[</w:t>
      </w:r>
      <w:r w:rsidR="00383B97" w:rsidRPr="000F47D6">
        <w:rPr>
          <w:b/>
          <w:lang w:eastAsia="ja-JP"/>
        </w:rPr>
        <w:t xml:space="preserve">lethality from acute inhalation, </w:t>
      </w:r>
      <w:r w:rsidR="00383B97" w:rsidRPr="007A1F31">
        <w:rPr>
          <w:b/>
          <w:lang w:eastAsia="ja-JP"/>
        </w:rPr>
        <w:t>corrosive and highly irritating to the skin, eyes and respiratory tract (based on HCl</w:t>
      </w:r>
      <w:r w:rsidR="00D4433A">
        <w:rPr>
          <w:b/>
          <w:lang w:eastAsia="ja-JP"/>
        </w:rPr>
        <w:t xml:space="preserve">) and repeated dose toxicity (based on </w:t>
      </w:r>
      <w:r w:rsidR="00A26628">
        <w:rPr>
          <w:b/>
          <w:lang w:eastAsia="ja-JP"/>
        </w:rPr>
        <w:t xml:space="preserve">the hydrolysis product, </w:t>
      </w:r>
      <w:r>
        <w:rPr>
          <w:b/>
          <w:lang w:eastAsia="ja-JP"/>
        </w:rPr>
        <w:t>diphenylsilanediol</w:t>
      </w:r>
      <w:r w:rsidR="00D4433A" w:rsidRPr="00D4433A">
        <w:rPr>
          <w:b/>
          <w:lang w:eastAsia="ja-JP"/>
        </w:rPr>
        <w:t>)</w:t>
      </w:r>
      <w:r w:rsidR="00D4433A">
        <w:rPr>
          <w:b/>
          <w:lang w:eastAsia="ja-JP"/>
        </w:rPr>
        <w:t>]</w:t>
      </w:r>
      <w:r w:rsidR="0061799D" w:rsidRPr="00925900">
        <w:rPr>
          <w:b/>
          <w:lang w:eastAsia="ja-JP"/>
        </w:rPr>
        <w:t>.</w:t>
      </w:r>
      <w:r w:rsidR="00383B97" w:rsidRPr="000F47D6">
        <w:rPr>
          <w:b/>
          <w:lang w:eastAsia="ja-JP"/>
        </w:rPr>
        <w:t xml:space="preserve"> </w:t>
      </w:r>
      <w:r w:rsidR="00A26628" w:rsidRPr="00D66A7E">
        <w:rPr>
          <w:b/>
          <w:szCs w:val="24"/>
          <w:lang w:eastAsia="ja-JP"/>
        </w:rPr>
        <w:t xml:space="preserve">Data on reproductive toxicity are not available, however, based on use of this chemical in the sponsor country (closed system site-limited intermediate), additional testing for this endpoint is not needed.  </w:t>
      </w:r>
      <w:r w:rsidR="00383B97" w:rsidRPr="000F47D6">
        <w:rPr>
          <w:b/>
          <w:lang w:eastAsia="ja-JP"/>
        </w:rPr>
        <w:t xml:space="preserve">Adequate screening-level data are available to characterize the human health hazard for the purposes of the OECD </w:t>
      </w:r>
      <w:r w:rsidR="006A596A">
        <w:rPr>
          <w:b/>
          <w:lang w:eastAsia="ja-JP"/>
        </w:rPr>
        <w:t>Cooperative</w:t>
      </w:r>
      <w:r w:rsidR="00383B97" w:rsidRPr="000F47D6">
        <w:rPr>
          <w:b/>
          <w:lang w:eastAsia="ja-JP"/>
        </w:rPr>
        <w:t xml:space="preserve"> Chemicals </w:t>
      </w:r>
      <w:r w:rsidR="006A596A">
        <w:rPr>
          <w:b/>
          <w:lang w:eastAsia="ja-JP"/>
        </w:rPr>
        <w:t xml:space="preserve">Assessment </w:t>
      </w:r>
      <w:r w:rsidR="00383B97" w:rsidRPr="000F47D6">
        <w:rPr>
          <w:b/>
          <w:lang w:eastAsia="ja-JP"/>
        </w:rPr>
        <w:t xml:space="preserve">Programme.  </w:t>
      </w:r>
    </w:p>
    <w:p w:rsidR="00B05271" w:rsidRDefault="00B05271">
      <w:pPr>
        <w:pStyle w:val="Heading1"/>
      </w:pPr>
      <w:r>
        <w:t>hazard</w:t>
      </w:r>
      <w:r w:rsidR="00467F8C">
        <w:t xml:space="preserve"> </w:t>
      </w:r>
      <w:r>
        <w:t>s to the environment</w:t>
      </w:r>
      <w:bookmarkEnd w:id="107"/>
      <w:bookmarkEnd w:id="108"/>
      <w:bookmarkEnd w:id="109"/>
      <w:bookmarkEnd w:id="110"/>
      <w:bookmarkEnd w:id="111"/>
    </w:p>
    <w:p w:rsidR="00113576" w:rsidRDefault="00113576" w:rsidP="00113576">
      <w:pPr>
        <w:pStyle w:val="Heading2"/>
      </w:pPr>
      <w:bookmarkStart w:id="161" w:name="_Toc32726039"/>
      <w:bookmarkStart w:id="162" w:name="_Toc32727222"/>
      <w:bookmarkStart w:id="163" w:name="_Toc43868670"/>
      <w:bookmarkStart w:id="164" w:name="_Toc200358257"/>
      <w:bookmarkStart w:id="165" w:name="_Toc200359273"/>
      <w:bookmarkStart w:id="166" w:name="_Toc231359075"/>
      <w:bookmarkStart w:id="167" w:name="_Toc307397675"/>
      <w:bookmarkStart w:id="168" w:name="_Toc157396530"/>
      <w:bookmarkStart w:id="169" w:name="_Toc157396541"/>
      <w:bookmarkStart w:id="170" w:name="_Toc157396552"/>
      <w:bookmarkStart w:id="171" w:name="_Toc157396563"/>
      <w:bookmarkStart w:id="172" w:name="_Toc157396574"/>
      <w:bookmarkStart w:id="173" w:name="_Toc157396585"/>
      <w:bookmarkStart w:id="174" w:name="_Toc157396596"/>
      <w:bookmarkStart w:id="175" w:name="_Toc157396607"/>
      <w:bookmarkStart w:id="176" w:name="_Toc157396618"/>
      <w:bookmarkStart w:id="177" w:name="_Toc157396629"/>
      <w:bookmarkStart w:id="178" w:name="_Toc157396640"/>
      <w:bookmarkStart w:id="179" w:name="_Toc171494332"/>
      <w:bookmarkStart w:id="180" w:name="_Toc203461452"/>
      <w:bookmarkStart w:id="181" w:name="_Toc213054195"/>
      <w:r>
        <w:t>Aquatic Effects</w:t>
      </w:r>
      <w:bookmarkEnd w:id="161"/>
      <w:bookmarkEnd w:id="162"/>
      <w:bookmarkEnd w:id="163"/>
      <w:bookmarkEnd w:id="164"/>
      <w:bookmarkEnd w:id="165"/>
    </w:p>
    <w:p w:rsidR="00113576" w:rsidRDefault="00113576" w:rsidP="00113576">
      <w:pPr>
        <w:pStyle w:val="BodyText"/>
      </w:pPr>
      <w:r>
        <w:t xml:space="preserve">Acute toxicity data are </w:t>
      </w:r>
      <w:r w:rsidR="00467F8C">
        <w:t>not</w:t>
      </w:r>
      <w:r>
        <w:t xml:space="preserve">available for </w:t>
      </w:r>
      <w:r w:rsidRPr="00467F8C">
        <w:rPr>
          <w:b/>
        </w:rPr>
        <w:t>D</w:t>
      </w:r>
      <w:r w:rsidR="008A2C70" w:rsidRPr="00467F8C">
        <w:rPr>
          <w:b/>
        </w:rPr>
        <w:t>Cl</w:t>
      </w:r>
      <w:r w:rsidR="00467F8C">
        <w:rPr>
          <w:b/>
        </w:rPr>
        <w:t>D</w:t>
      </w:r>
      <w:r w:rsidRPr="00467F8C">
        <w:rPr>
          <w:b/>
        </w:rPr>
        <w:t>PS</w:t>
      </w:r>
      <w:r>
        <w:t>.</w:t>
      </w:r>
      <w:r w:rsidRPr="00DA13FF">
        <w:rPr>
          <w:lang w:val="en-US"/>
        </w:rPr>
        <w:t xml:space="preserve"> </w:t>
      </w:r>
      <w:r>
        <w:t xml:space="preserve">  </w:t>
      </w:r>
      <w:r w:rsidR="00467F8C" w:rsidRPr="00467F8C">
        <w:rPr>
          <w:b/>
        </w:rPr>
        <w:t>DCl</w:t>
      </w:r>
      <w:r w:rsidR="00467F8C">
        <w:rPr>
          <w:b/>
        </w:rPr>
        <w:t>D</w:t>
      </w:r>
      <w:r w:rsidR="00467F8C" w:rsidRPr="00467F8C">
        <w:rPr>
          <w:b/>
        </w:rPr>
        <w:t>PS</w:t>
      </w:r>
      <w:r w:rsidR="00467F8C">
        <w:rPr>
          <w:szCs w:val="24"/>
        </w:rPr>
        <w:t xml:space="preserve"> </w:t>
      </w:r>
      <w:r>
        <w:rPr>
          <w:szCs w:val="24"/>
        </w:rPr>
        <w:t>undergo</w:t>
      </w:r>
      <w:r w:rsidR="00467F8C">
        <w:rPr>
          <w:szCs w:val="24"/>
        </w:rPr>
        <w:t>es</w:t>
      </w:r>
      <w:r w:rsidRPr="002147B0">
        <w:rPr>
          <w:szCs w:val="24"/>
        </w:rPr>
        <w:t xml:space="preserve"> rapid hydrolysis, which occurs during testing; exposure to </w:t>
      </w:r>
      <w:r>
        <w:rPr>
          <w:szCs w:val="24"/>
        </w:rPr>
        <w:t>parent chlorosilane</w:t>
      </w:r>
      <w:r w:rsidRPr="002147B0">
        <w:rPr>
          <w:szCs w:val="24"/>
        </w:rPr>
        <w:t xml:space="preserve"> </w:t>
      </w:r>
      <w:r>
        <w:rPr>
          <w:szCs w:val="24"/>
        </w:rPr>
        <w:t>is</w:t>
      </w:r>
      <w:r w:rsidRPr="002147B0">
        <w:rPr>
          <w:szCs w:val="24"/>
        </w:rPr>
        <w:t xml:space="preserve"> likely to be transient and observed toxicity is likely due </w:t>
      </w:r>
      <w:r>
        <w:rPr>
          <w:szCs w:val="24"/>
        </w:rPr>
        <w:t xml:space="preserve">its </w:t>
      </w:r>
      <w:r w:rsidRPr="002147B0">
        <w:rPr>
          <w:szCs w:val="24"/>
        </w:rPr>
        <w:t>hydrolysis product</w:t>
      </w:r>
      <w:r>
        <w:rPr>
          <w:szCs w:val="24"/>
        </w:rPr>
        <w:t xml:space="preserve">s, HCl and the corresponding silanol </w:t>
      </w:r>
      <w:r>
        <w:t>hydrolysis product</w:t>
      </w:r>
      <w:r>
        <w:rPr>
          <w:szCs w:val="24"/>
        </w:rPr>
        <w:t>.</w:t>
      </w:r>
      <w:r w:rsidRPr="002147B0">
        <w:rPr>
          <w:szCs w:val="24"/>
        </w:rPr>
        <w:t xml:space="preserve"> </w:t>
      </w:r>
      <w:r>
        <w:t>Acute toxicity data for fish, daphnid</w:t>
      </w:r>
      <w:r w:rsidR="002A3C2C">
        <w:t>s</w:t>
      </w:r>
      <w:r>
        <w:t xml:space="preserve"> and algae are available for hydrolysis products diphenylsilanediol (CAS No 947-42-2) and HCl. </w:t>
      </w:r>
    </w:p>
    <w:p w:rsidR="00113576" w:rsidRDefault="00113576" w:rsidP="00113576">
      <w:pPr>
        <w:pStyle w:val="Heading8"/>
      </w:pPr>
      <w:r>
        <w:t>Acute Toxicity Test Results</w:t>
      </w:r>
    </w:p>
    <w:p w:rsidR="00113576" w:rsidRPr="000B11A2" w:rsidRDefault="00113576" w:rsidP="00113576">
      <w:pPr>
        <w:pStyle w:val="BodyText"/>
        <w:rPr>
          <w:i/>
        </w:rPr>
      </w:pPr>
      <w:r w:rsidRPr="000B11A2">
        <w:rPr>
          <w:i/>
        </w:rPr>
        <w:t>Fish</w:t>
      </w:r>
    </w:p>
    <w:p w:rsidR="00113576" w:rsidRDefault="00113576" w:rsidP="00113576">
      <w:pPr>
        <w:jc w:val="both"/>
        <w:rPr>
          <w:b/>
          <w:lang w:val="en-GB"/>
        </w:rPr>
      </w:pPr>
      <w:r>
        <w:rPr>
          <w:b/>
          <w:lang w:val="en-GB"/>
        </w:rPr>
        <w:t xml:space="preserve">Hydrolysis products: </w:t>
      </w:r>
    </w:p>
    <w:p w:rsidR="00113576" w:rsidRDefault="00113576" w:rsidP="00113576">
      <w:pPr>
        <w:jc w:val="both"/>
        <w:rPr>
          <w:b/>
          <w:lang w:val="en-GB"/>
        </w:rPr>
      </w:pPr>
    </w:p>
    <w:p w:rsidR="00113576" w:rsidRDefault="00113576" w:rsidP="00113576">
      <w:pPr>
        <w:pStyle w:val="BodyText"/>
        <w:rPr>
          <w:b/>
        </w:rPr>
      </w:pPr>
      <w:r w:rsidRPr="00D16593">
        <w:rPr>
          <w:b/>
        </w:rPr>
        <w:t xml:space="preserve">Diphenylsilanediol: </w:t>
      </w:r>
      <w:r w:rsidRPr="00D16593">
        <w:t>In an OECD Guideline 203 (Fish, Acute Toxicity Test), groups of rainbow trout (</w:t>
      </w:r>
      <w:r w:rsidRPr="00D16593">
        <w:rPr>
          <w:i/>
        </w:rPr>
        <w:t>Oncorhynchus mykiss</w:t>
      </w:r>
      <w:r w:rsidRPr="00D16593">
        <w:t xml:space="preserve">; 2 replicates of 10 fish/exposure concentration) were exposed to diphenylsilanediol (a hydrolysis product of </w:t>
      </w:r>
      <w:r w:rsidRPr="00467F8C">
        <w:rPr>
          <w:b/>
        </w:rPr>
        <w:t>D</w:t>
      </w:r>
      <w:r w:rsidR="00677684" w:rsidRPr="00467F8C">
        <w:rPr>
          <w:b/>
        </w:rPr>
        <w:t>Cl</w:t>
      </w:r>
      <w:r w:rsidRPr="00467F8C">
        <w:rPr>
          <w:b/>
        </w:rPr>
        <w:t>DPS</w:t>
      </w:r>
      <w:r w:rsidRPr="00D16593">
        <w:t xml:space="preserve"> in water) for 96 hours under static conditions (Wildlife International, 2004a). Nominal concentrations </w:t>
      </w:r>
      <w:r>
        <w:t xml:space="preserve">of </w:t>
      </w:r>
      <w:r w:rsidRPr="00D16593">
        <w:t>diphenylsilanediol</w:t>
      </w:r>
      <w:r>
        <w:t xml:space="preserve"> </w:t>
      </w:r>
      <w:r w:rsidRPr="00D16593">
        <w:t>were 0, 6.5, 11, 18, 30 and 50 mg/L (measured: &lt;LOQ, 5.5, 9.5, 16, 27 and 44 mg/L).</w:t>
      </w:r>
      <w:r>
        <w:t xml:space="preserve">  Mortality was observed only at the highest concentration; at test termination, percent mortality was 75%. Sublethal effects (abnormal swimming behaviour) were observed at measured concentrations ≥ 27 mg/L.</w:t>
      </w:r>
      <w:r w:rsidRPr="00D16593">
        <w:t xml:space="preserve"> The 96-hour LC</w:t>
      </w:r>
      <w:r w:rsidRPr="00D16593">
        <w:rPr>
          <w:vertAlign w:val="subscript"/>
        </w:rPr>
        <w:t>50</w:t>
      </w:r>
      <w:r w:rsidRPr="00D16593">
        <w:t xml:space="preserve"> was 39 mg/L (95% CL 27-44 mg/L) based on measured concentrations.</w:t>
      </w:r>
    </w:p>
    <w:p w:rsidR="00113576" w:rsidRDefault="00113576" w:rsidP="00113576">
      <w:pPr>
        <w:jc w:val="both"/>
        <w:rPr>
          <w:b/>
          <w:lang w:val="en-GB"/>
        </w:rPr>
      </w:pPr>
    </w:p>
    <w:p w:rsidR="00113576" w:rsidRDefault="00113576" w:rsidP="00113576">
      <w:pPr>
        <w:jc w:val="both"/>
        <w:rPr>
          <w:b/>
          <w:lang w:val="en-GB"/>
        </w:rPr>
      </w:pPr>
      <w:r w:rsidRPr="00E5079D">
        <w:rPr>
          <w:b/>
          <w:lang w:val="en-GB"/>
        </w:rPr>
        <w:t>HCl.</w:t>
      </w:r>
      <w:r>
        <w:rPr>
          <w:b/>
          <w:lang w:val="en-GB"/>
        </w:rPr>
        <w:t xml:space="preserve"> </w:t>
      </w:r>
      <w:r w:rsidRPr="00E5079D">
        <w:rPr>
          <w:lang w:val="en-GB"/>
        </w:rPr>
        <w:t xml:space="preserve">The hazard of hydrochloric acid </w:t>
      </w:r>
      <w:r w:rsidR="00714C30">
        <w:rPr>
          <w:lang w:val="en-GB"/>
        </w:rPr>
        <w:t>to</w:t>
      </w:r>
      <w:r w:rsidR="00714C30" w:rsidRPr="00E5079D">
        <w:rPr>
          <w:lang w:val="en-GB"/>
        </w:rPr>
        <w:t xml:space="preserve"> </w:t>
      </w:r>
      <w:r w:rsidRPr="00E5079D">
        <w:rPr>
          <w:lang w:val="en-GB"/>
        </w:rPr>
        <w:t xml:space="preserve">the environment is caused by the proton (pH effect). </w:t>
      </w:r>
      <w:r>
        <w:rPr>
          <w:lang w:val="en-GB"/>
        </w:rPr>
        <w:t xml:space="preserve"> </w:t>
      </w:r>
      <w:r w:rsidRPr="00E5079D">
        <w:rPr>
          <w:lang w:val="en-GB"/>
        </w:rPr>
        <w:t>For this reason</w:t>
      </w:r>
      <w:r>
        <w:rPr>
          <w:lang w:val="en-GB"/>
        </w:rPr>
        <w:t>,</w:t>
      </w:r>
      <w:r w:rsidRPr="00E5079D">
        <w:rPr>
          <w:lang w:val="en-GB"/>
        </w:rPr>
        <w:t xml:space="preserve"> the effect of hydrochloric acid on </w:t>
      </w:r>
      <w:r>
        <w:rPr>
          <w:lang w:val="en-GB"/>
        </w:rPr>
        <w:t>aquatic</w:t>
      </w:r>
      <w:r w:rsidRPr="00E5079D">
        <w:rPr>
          <w:lang w:val="en-GB"/>
        </w:rPr>
        <w:t xml:space="preserve"> organisms depends on the buffer</w:t>
      </w:r>
      <w:r w:rsidR="00684C66">
        <w:rPr>
          <w:lang w:val="en-GB"/>
        </w:rPr>
        <w:t>ing</w:t>
      </w:r>
      <w:r w:rsidRPr="00E5079D">
        <w:rPr>
          <w:lang w:val="en-GB"/>
        </w:rPr>
        <w:t xml:space="preserve"> capacity of the aquatic ecosystem. </w:t>
      </w:r>
      <w:r>
        <w:rPr>
          <w:lang w:val="en-GB"/>
        </w:rPr>
        <w:t xml:space="preserve"> </w:t>
      </w:r>
      <w:r w:rsidRPr="00E5079D">
        <w:rPr>
          <w:lang w:val="en-GB"/>
        </w:rPr>
        <w:t>Also</w:t>
      </w:r>
      <w:r>
        <w:rPr>
          <w:lang w:val="en-GB"/>
        </w:rPr>
        <w:t>,</w:t>
      </w:r>
      <w:r w:rsidRPr="00E5079D">
        <w:rPr>
          <w:lang w:val="en-GB"/>
        </w:rPr>
        <w:t xml:space="preserve"> the variation in acute toxicity for aquatic organisms can be explained </w:t>
      </w:r>
      <w:r>
        <w:rPr>
          <w:lang w:val="en-GB"/>
        </w:rPr>
        <w:t>to</w:t>
      </w:r>
      <w:r w:rsidRPr="00E5079D">
        <w:rPr>
          <w:lang w:val="en-GB"/>
        </w:rPr>
        <w:t xml:space="preserve"> a </w:t>
      </w:r>
      <w:r>
        <w:rPr>
          <w:lang w:val="en-GB"/>
        </w:rPr>
        <w:t>large</w:t>
      </w:r>
      <w:r w:rsidRPr="00E5079D">
        <w:rPr>
          <w:lang w:val="en-GB"/>
        </w:rPr>
        <w:t xml:space="preserve"> extent by the variation in buffer</w:t>
      </w:r>
      <w:r w:rsidR="00684C66">
        <w:rPr>
          <w:lang w:val="en-GB"/>
        </w:rPr>
        <w:t>ing</w:t>
      </w:r>
      <w:r w:rsidRPr="00E5079D">
        <w:rPr>
          <w:lang w:val="en-GB"/>
        </w:rPr>
        <w:t xml:space="preserve"> capacity of the test medium. </w:t>
      </w:r>
      <w:r>
        <w:rPr>
          <w:lang w:val="en-GB"/>
        </w:rPr>
        <w:t xml:space="preserve"> </w:t>
      </w:r>
      <w:r w:rsidRPr="00E5079D">
        <w:rPr>
          <w:lang w:val="en-GB"/>
        </w:rPr>
        <w:t>For example, LC</w:t>
      </w:r>
      <w:r w:rsidRPr="005419E1">
        <w:rPr>
          <w:vertAlign w:val="subscript"/>
          <w:lang w:val="en-GB"/>
        </w:rPr>
        <w:t>50</w:t>
      </w:r>
      <w:r w:rsidRPr="00E5079D">
        <w:rPr>
          <w:lang w:val="en-GB"/>
        </w:rPr>
        <w:t xml:space="preserve"> values </w:t>
      </w:r>
      <w:r>
        <w:rPr>
          <w:lang w:val="en-GB"/>
        </w:rPr>
        <w:t>for</w:t>
      </w:r>
      <w:r w:rsidRPr="00E5079D">
        <w:rPr>
          <w:lang w:val="en-GB"/>
        </w:rPr>
        <w:t xml:space="preserve"> acute fish toxicity tests varied from 4.92 to 282 mg/L.</w:t>
      </w:r>
      <w:r w:rsidRPr="0064267E">
        <w:t xml:space="preserve"> </w:t>
      </w:r>
      <w:r>
        <w:t xml:space="preserve"> </w:t>
      </w:r>
      <w:r w:rsidRPr="0064267E">
        <w:rPr>
          <w:lang w:val="en-GB"/>
        </w:rPr>
        <w:t xml:space="preserve">Several studies on acute toxicity </w:t>
      </w:r>
      <w:r w:rsidR="00684C66">
        <w:rPr>
          <w:lang w:val="en-GB"/>
        </w:rPr>
        <w:t xml:space="preserve">of HCl </w:t>
      </w:r>
      <w:r w:rsidRPr="0064267E">
        <w:rPr>
          <w:lang w:val="en-GB"/>
        </w:rPr>
        <w:t xml:space="preserve">to fish have been published. </w:t>
      </w:r>
      <w:r>
        <w:rPr>
          <w:lang w:val="en-GB"/>
        </w:rPr>
        <w:t xml:space="preserve"> </w:t>
      </w:r>
      <w:r w:rsidRPr="0064267E">
        <w:rPr>
          <w:lang w:val="en-GB"/>
        </w:rPr>
        <w:t xml:space="preserve">The lowest </w:t>
      </w:r>
      <w:r>
        <w:rPr>
          <w:lang w:val="en-GB"/>
        </w:rPr>
        <w:t xml:space="preserve">reported </w:t>
      </w:r>
      <w:r w:rsidRPr="0064267E">
        <w:rPr>
          <w:lang w:val="en-GB"/>
        </w:rPr>
        <w:t>96</w:t>
      </w:r>
      <w:r>
        <w:rPr>
          <w:lang w:val="en-GB"/>
        </w:rPr>
        <w:t>-</w:t>
      </w:r>
      <w:r w:rsidRPr="0064267E">
        <w:rPr>
          <w:lang w:val="en-GB"/>
        </w:rPr>
        <w:t>h</w:t>
      </w:r>
      <w:r>
        <w:rPr>
          <w:lang w:val="en-GB"/>
        </w:rPr>
        <w:t>our</w:t>
      </w:r>
      <w:r w:rsidRPr="0064267E">
        <w:rPr>
          <w:lang w:val="en-GB"/>
        </w:rPr>
        <w:t xml:space="preserve"> LC</w:t>
      </w:r>
      <w:r w:rsidRPr="00832D4D">
        <w:rPr>
          <w:vertAlign w:val="subscript"/>
          <w:lang w:val="en-GB"/>
        </w:rPr>
        <w:t>50</w:t>
      </w:r>
      <w:r w:rsidRPr="0064267E">
        <w:rPr>
          <w:lang w:val="en-GB"/>
        </w:rPr>
        <w:t xml:space="preserve"> </w:t>
      </w:r>
      <w:r w:rsidR="00684C66">
        <w:rPr>
          <w:lang w:val="en-GB"/>
        </w:rPr>
        <w:t xml:space="preserve">of </w:t>
      </w:r>
      <w:r w:rsidRPr="0064267E">
        <w:rPr>
          <w:lang w:val="en-GB"/>
        </w:rPr>
        <w:t>4.92 mg</w:t>
      </w:r>
      <w:r>
        <w:rPr>
          <w:lang w:val="en-GB"/>
        </w:rPr>
        <w:t xml:space="preserve"> HCl</w:t>
      </w:r>
      <w:r w:rsidRPr="0064267E">
        <w:rPr>
          <w:lang w:val="en-GB"/>
        </w:rPr>
        <w:t>/L</w:t>
      </w:r>
      <w:r>
        <w:rPr>
          <w:lang w:val="en-GB"/>
        </w:rPr>
        <w:t xml:space="preserve"> (pH = 4.3)</w:t>
      </w:r>
      <w:r w:rsidRPr="0064267E">
        <w:rPr>
          <w:lang w:val="en-GB"/>
        </w:rPr>
        <w:t xml:space="preserve"> </w:t>
      </w:r>
      <w:r w:rsidR="00684C66">
        <w:rPr>
          <w:lang w:val="en-GB"/>
        </w:rPr>
        <w:t>is from a semi-static test</w:t>
      </w:r>
      <w:r w:rsidR="00714C30">
        <w:rPr>
          <w:lang w:val="en-GB"/>
        </w:rPr>
        <w:t xml:space="preserve">, </w:t>
      </w:r>
      <w:r w:rsidR="00714C30" w:rsidRPr="0064267E">
        <w:rPr>
          <w:lang w:val="en-GB"/>
        </w:rPr>
        <w:t xml:space="preserve">conducted according to OECD </w:t>
      </w:r>
      <w:r w:rsidR="00714C30">
        <w:rPr>
          <w:lang w:val="en-GB"/>
        </w:rPr>
        <w:t>TG</w:t>
      </w:r>
      <w:r w:rsidR="00714C30" w:rsidRPr="0064267E">
        <w:rPr>
          <w:lang w:val="en-GB"/>
        </w:rPr>
        <w:t xml:space="preserve"> 203</w:t>
      </w:r>
      <w:r w:rsidR="00714C30">
        <w:rPr>
          <w:lang w:val="en-GB"/>
        </w:rPr>
        <w:t>,</w:t>
      </w:r>
      <w:r w:rsidR="00684C66">
        <w:rPr>
          <w:lang w:val="en-GB"/>
        </w:rPr>
        <w:t xml:space="preserve"> with</w:t>
      </w:r>
      <w:r w:rsidRPr="0064267E">
        <w:rPr>
          <w:lang w:val="en-GB"/>
        </w:rPr>
        <w:t xml:space="preserve"> </w:t>
      </w:r>
      <w:r w:rsidRPr="0064267E">
        <w:rPr>
          <w:i/>
          <w:lang w:val="en-GB"/>
        </w:rPr>
        <w:t>Cyprinus carpio</w:t>
      </w:r>
      <w:r w:rsidR="00714C30">
        <w:rPr>
          <w:lang w:val="en-GB"/>
        </w:rPr>
        <w:t>.</w:t>
      </w:r>
      <w:r w:rsidRPr="0064267E">
        <w:rPr>
          <w:lang w:val="en-GB"/>
        </w:rPr>
        <w:t xml:space="preserve"> </w:t>
      </w:r>
    </w:p>
    <w:p w:rsidR="00113576" w:rsidRDefault="00113576" w:rsidP="00113576">
      <w:pPr>
        <w:pStyle w:val="BodyText"/>
      </w:pPr>
    </w:p>
    <w:p w:rsidR="00113576" w:rsidRPr="000B11A2" w:rsidRDefault="00113576" w:rsidP="00113576">
      <w:pPr>
        <w:pStyle w:val="BodyText"/>
        <w:rPr>
          <w:i/>
        </w:rPr>
      </w:pPr>
      <w:r w:rsidRPr="000B11A2">
        <w:rPr>
          <w:i/>
        </w:rPr>
        <w:t>Aquatic invertebrates</w:t>
      </w:r>
    </w:p>
    <w:p w:rsidR="00113576" w:rsidRDefault="00113576" w:rsidP="00113576">
      <w:pPr>
        <w:jc w:val="both"/>
        <w:rPr>
          <w:b/>
          <w:lang w:val="en-GB"/>
        </w:rPr>
      </w:pPr>
      <w:r>
        <w:rPr>
          <w:b/>
          <w:lang w:val="en-GB"/>
        </w:rPr>
        <w:t xml:space="preserve">Hydrolysis products: </w:t>
      </w:r>
    </w:p>
    <w:p w:rsidR="00113576" w:rsidRDefault="00113576" w:rsidP="00113576">
      <w:pPr>
        <w:jc w:val="both"/>
        <w:rPr>
          <w:b/>
          <w:lang w:val="en-GB"/>
        </w:rPr>
      </w:pPr>
    </w:p>
    <w:p w:rsidR="00113576" w:rsidRDefault="00113576" w:rsidP="00113576">
      <w:pPr>
        <w:jc w:val="both"/>
      </w:pPr>
      <w:r>
        <w:rPr>
          <w:b/>
          <w:lang w:val="en-GB"/>
        </w:rPr>
        <w:t xml:space="preserve">Diphenylsilanediol: </w:t>
      </w:r>
      <w:r w:rsidRPr="00831881">
        <w:t>In a study according to OECD Guideline 202 (</w:t>
      </w:r>
      <w:r w:rsidR="002F1114" w:rsidRPr="008B6202">
        <w:rPr>
          <w:i/>
        </w:rPr>
        <w:t>Daphnia</w:t>
      </w:r>
      <w:r w:rsidRPr="00831881">
        <w:t xml:space="preserve"> sp.</w:t>
      </w:r>
      <w:r>
        <w:t>,</w:t>
      </w:r>
      <w:r w:rsidRPr="00831881">
        <w:t xml:space="preserve"> Acute Immobilisation Test)</w:t>
      </w:r>
      <w:r>
        <w:t xml:space="preserve">, groups of </w:t>
      </w:r>
      <w:r w:rsidRPr="00831881">
        <w:rPr>
          <w:i/>
        </w:rPr>
        <w:t>Daphnia magna</w:t>
      </w:r>
      <w:r>
        <w:t xml:space="preserve"> (2 replicates of 10 daphnids/group) were exposed to diphenylsilanediol for 48 hours under static conditions (Wildlife International, 2004b). Nominal concentrations of diphenylsilanediol were 0, 13, 22, 36, 60 and 100 mg/L (measured: </w:t>
      </w:r>
      <w:r w:rsidRPr="00832D4D">
        <w:t>&lt;LOQ, 11, 19, 31, 52 and 87</w:t>
      </w:r>
      <w:r>
        <w:t xml:space="preserve"> mg/L).  A concentration-related increase in mortality/immobili</w:t>
      </w:r>
      <w:r w:rsidR="008B6202">
        <w:t>z</w:t>
      </w:r>
      <w:r>
        <w:t>ation was observed at measured concentrations ≥ 19 mg/L.  No mortality or sublethal effects were observed at 11 mg/L.  The 48-</w:t>
      </w:r>
      <w:r w:rsidRPr="00831881">
        <w:t>h</w:t>
      </w:r>
      <w:r>
        <w:t>our</w:t>
      </w:r>
      <w:r w:rsidRPr="00831881">
        <w:t xml:space="preserve"> </w:t>
      </w:r>
      <w:r>
        <w:t>E</w:t>
      </w:r>
      <w:r w:rsidRPr="00831881">
        <w:t>C</w:t>
      </w:r>
      <w:r w:rsidRPr="00831881">
        <w:rPr>
          <w:vertAlign w:val="subscript"/>
        </w:rPr>
        <w:t>50</w:t>
      </w:r>
      <w:r w:rsidRPr="00831881">
        <w:t xml:space="preserve"> </w:t>
      </w:r>
      <w:r>
        <w:t xml:space="preserve">for mortality/immobilization was 24 mg/L (95% </w:t>
      </w:r>
      <w:r w:rsidR="008B6202">
        <w:t>CL</w:t>
      </w:r>
      <w:r>
        <w:t xml:space="preserve"> of 21-28 mg/L) based on measured concentrations. </w:t>
      </w:r>
    </w:p>
    <w:p w:rsidR="00113576" w:rsidRDefault="00113576" w:rsidP="00113576">
      <w:pPr>
        <w:jc w:val="both"/>
      </w:pPr>
    </w:p>
    <w:p w:rsidR="00113576" w:rsidRDefault="00113576" w:rsidP="00113576">
      <w:pPr>
        <w:jc w:val="both"/>
      </w:pPr>
      <w:r w:rsidRPr="005419E1">
        <w:rPr>
          <w:b/>
        </w:rPr>
        <w:t>HCl</w:t>
      </w:r>
      <w:r>
        <w:t xml:space="preserve">. </w:t>
      </w:r>
      <w:r w:rsidRPr="00E5079D">
        <w:t xml:space="preserve">The hazard of hydrochloric acid </w:t>
      </w:r>
      <w:r w:rsidR="00A6668C">
        <w:t>to</w:t>
      </w:r>
      <w:r w:rsidRPr="00E5079D">
        <w:t xml:space="preserve"> the environment is caused by the proton (pH effect). </w:t>
      </w:r>
      <w:r>
        <w:t xml:space="preserve"> </w:t>
      </w:r>
      <w:r w:rsidRPr="00E5079D">
        <w:t>For this reason</w:t>
      </w:r>
      <w:r>
        <w:t>,</w:t>
      </w:r>
      <w:r w:rsidRPr="00E5079D">
        <w:t xml:space="preserve"> the effect of hydrochloric acid on </w:t>
      </w:r>
      <w:r>
        <w:t>aquatic</w:t>
      </w:r>
      <w:r w:rsidRPr="00E5079D">
        <w:t xml:space="preserve"> organisms depends on the buffer</w:t>
      </w:r>
      <w:r w:rsidR="003E19ED">
        <w:t>ing</w:t>
      </w:r>
      <w:r w:rsidRPr="00E5079D">
        <w:t xml:space="preserve"> capacity of the aquatic ecosystem. </w:t>
      </w:r>
      <w:r>
        <w:t xml:space="preserve"> </w:t>
      </w:r>
      <w:r w:rsidRPr="00E5079D">
        <w:t>Also</w:t>
      </w:r>
      <w:r>
        <w:t>,</w:t>
      </w:r>
      <w:r w:rsidRPr="00E5079D">
        <w:t xml:space="preserve"> the variation in acute toxicity for aquatic organisms can be explained </w:t>
      </w:r>
      <w:r>
        <w:t>to</w:t>
      </w:r>
      <w:r w:rsidRPr="00E5079D">
        <w:t xml:space="preserve"> a </w:t>
      </w:r>
      <w:r>
        <w:t>large</w:t>
      </w:r>
      <w:r w:rsidRPr="00E5079D">
        <w:t xml:space="preserve"> extent by the variation in buffer</w:t>
      </w:r>
      <w:r w:rsidR="00A6668C">
        <w:t>ing</w:t>
      </w:r>
      <w:r w:rsidRPr="00E5079D">
        <w:t xml:space="preserve"> capacity of the test medium.</w:t>
      </w:r>
      <w:r w:rsidRPr="00FC1B38">
        <w:t xml:space="preserve"> </w:t>
      </w:r>
      <w:r>
        <w:t xml:space="preserve"> </w:t>
      </w:r>
      <w:r w:rsidRPr="00FC1B38">
        <w:t>The result</w:t>
      </w:r>
      <w:r>
        <w:t xml:space="preserve"> from a study</w:t>
      </w:r>
      <w:r w:rsidRPr="00FC1B38">
        <w:t xml:space="preserve"> conducted according to OECD </w:t>
      </w:r>
      <w:r>
        <w:t>TG</w:t>
      </w:r>
      <w:r w:rsidRPr="00FC1B38">
        <w:t xml:space="preserve"> 202 </w:t>
      </w:r>
      <w:r>
        <w:t>under semi-static conditions is</w:t>
      </w:r>
      <w:r w:rsidRPr="00FC1B38">
        <w:t xml:space="preserve"> a 48</w:t>
      </w:r>
      <w:r>
        <w:t>-</w:t>
      </w:r>
      <w:r w:rsidRPr="00FC1B38">
        <w:t>h</w:t>
      </w:r>
      <w:r>
        <w:t>our</w:t>
      </w:r>
      <w:r w:rsidRPr="00FC1B38">
        <w:t xml:space="preserve"> EC</w:t>
      </w:r>
      <w:r w:rsidRPr="00FC1B38">
        <w:rPr>
          <w:vertAlign w:val="subscript"/>
        </w:rPr>
        <w:t>50</w:t>
      </w:r>
      <w:r w:rsidRPr="00FC1B38">
        <w:t xml:space="preserve"> of 0.492 mg</w:t>
      </w:r>
      <w:r>
        <w:t xml:space="preserve"> HCl</w:t>
      </w:r>
      <w:r w:rsidRPr="00FC1B38">
        <w:t xml:space="preserve">/L </w:t>
      </w:r>
      <w:r>
        <w:t>(</w:t>
      </w:r>
      <w:r w:rsidRPr="00FC1B38">
        <w:t xml:space="preserve">pH </w:t>
      </w:r>
      <w:r>
        <w:t xml:space="preserve">= </w:t>
      </w:r>
      <w:r w:rsidRPr="00FC1B38">
        <w:t>5.3</w:t>
      </w:r>
      <w:r>
        <w:t>)</w:t>
      </w:r>
      <w:r w:rsidRPr="00FC1B38">
        <w:t xml:space="preserve"> for </w:t>
      </w:r>
      <w:r w:rsidRPr="00FC1B38">
        <w:rPr>
          <w:i/>
        </w:rPr>
        <w:t>Daphnia magna</w:t>
      </w:r>
      <w:r>
        <w:t>.</w:t>
      </w:r>
    </w:p>
    <w:p w:rsidR="00113576" w:rsidRDefault="00113576" w:rsidP="00113576">
      <w:pPr>
        <w:pStyle w:val="BodyText"/>
        <w:rPr>
          <w:i/>
        </w:rPr>
      </w:pPr>
    </w:p>
    <w:p w:rsidR="00113576" w:rsidRPr="000B11A2" w:rsidRDefault="00113576" w:rsidP="00113576">
      <w:pPr>
        <w:pStyle w:val="BodyText"/>
        <w:rPr>
          <w:i/>
        </w:rPr>
      </w:pPr>
      <w:r w:rsidRPr="000B11A2">
        <w:rPr>
          <w:i/>
        </w:rPr>
        <w:t>Aquatic plants</w:t>
      </w:r>
    </w:p>
    <w:p w:rsidR="00113576" w:rsidRDefault="00113576" w:rsidP="00113576">
      <w:pPr>
        <w:pStyle w:val="BodyText"/>
        <w:rPr>
          <w:b/>
        </w:rPr>
      </w:pPr>
      <w:r>
        <w:rPr>
          <w:b/>
        </w:rPr>
        <w:t>Hydrolysis products:</w:t>
      </w:r>
    </w:p>
    <w:p w:rsidR="00113576" w:rsidRPr="0093581F" w:rsidRDefault="00113576" w:rsidP="00113576">
      <w:pPr>
        <w:pStyle w:val="BodyText"/>
      </w:pPr>
      <w:r>
        <w:rPr>
          <w:b/>
        </w:rPr>
        <w:t xml:space="preserve">Diphenylsilanediol: </w:t>
      </w:r>
      <w:r w:rsidRPr="0093581F">
        <w:t>In a study conducted according to OECD Guideline 201 (</w:t>
      </w:r>
      <w:r w:rsidRPr="009941E2">
        <w:rPr>
          <w:lang w:val="en-US"/>
        </w:rPr>
        <w:t xml:space="preserve">Freshwater </w:t>
      </w:r>
      <w:r w:rsidRPr="0093581F">
        <w:t>Alga</w:t>
      </w:r>
      <w:r w:rsidRPr="009941E2">
        <w:rPr>
          <w:szCs w:val="24"/>
          <w:lang w:val="en-US"/>
        </w:rPr>
        <w:t xml:space="preserve"> </w:t>
      </w:r>
      <w:r w:rsidRPr="009941E2">
        <w:rPr>
          <w:lang w:val="en-US"/>
        </w:rPr>
        <w:t>and Cyanobacteria</w:t>
      </w:r>
      <w:r w:rsidRPr="0093581F">
        <w:t>, Growth Inhibition Test)</w:t>
      </w:r>
      <w:r>
        <w:t xml:space="preserve">, </w:t>
      </w:r>
      <w:r w:rsidRPr="007A3959">
        <w:rPr>
          <w:i/>
          <w:lang w:val="en-US"/>
        </w:rPr>
        <w:t xml:space="preserve">Pseudokirchneriella subcapitata </w:t>
      </w:r>
      <w:r>
        <w:t>(3 replicates per test concentration, 6 control replicates) were exposed to diphenylsilanediol for 96 hours at nominal concentrations of 0, 0.47, 0.94, 1.9, 3.8, 7.5 and 15 mg/L (measured: &lt;LOQ, 0.55, 1.1, 2.2, 4.4, 9.0 and 18 mg/L) (Wildlife International, 2004c). The 72-hour E</w:t>
      </w:r>
      <w:r w:rsidR="002F1114" w:rsidRPr="008B6202">
        <w:rPr>
          <w:vertAlign w:val="subscript"/>
        </w:rPr>
        <w:t>r</w:t>
      </w:r>
      <w:r>
        <w:t>C</w:t>
      </w:r>
      <w:r w:rsidRPr="00832D4D">
        <w:rPr>
          <w:vertAlign w:val="subscript"/>
        </w:rPr>
        <w:t>50</w:t>
      </w:r>
      <w:r>
        <w:t xml:space="preserve"> was 9.0 mg/L and E</w:t>
      </w:r>
      <w:r w:rsidR="002F1114" w:rsidRPr="008B6202">
        <w:rPr>
          <w:vertAlign w:val="subscript"/>
        </w:rPr>
        <w:t>b</w:t>
      </w:r>
      <w:r>
        <w:t>C</w:t>
      </w:r>
      <w:r w:rsidRPr="00832D4D">
        <w:rPr>
          <w:vertAlign w:val="subscript"/>
        </w:rPr>
        <w:t>50</w:t>
      </w:r>
      <w:r>
        <w:t xml:space="preserve"> was 2.8 mg/L (measured); the 72-hour NOEC was 0.55 mg/L (measured) based on effects on cell density and biomass.  The 96-hour </w:t>
      </w:r>
      <w:r w:rsidRPr="00972BC9">
        <w:rPr>
          <w:lang w:val="en-US"/>
        </w:rPr>
        <w:t>E</w:t>
      </w:r>
      <w:r w:rsidRPr="00986F73">
        <w:rPr>
          <w:vertAlign w:val="subscript"/>
          <w:lang w:val="en-US"/>
        </w:rPr>
        <w:t>r</w:t>
      </w:r>
      <w:r w:rsidRPr="00972BC9">
        <w:rPr>
          <w:lang w:val="en-US"/>
        </w:rPr>
        <w:t>C</w:t>
      </w:r>
      <w:r w:rsidRPr="00972BC9">
        <w:rPr>
          <w:vertAlign w:val="subscript"/>
          <w:lang w:val="en-US"/>
        </w:rPr>
        <w:t>50</w:t>
      </w:r>
      <w:r w:rsidRPr="00972BC9">
        <w:rPr>
          <w:lang w:val="en-US"/>
        </w:rPr>
        <w:t xml:space="preserve"> was </w:t>
      </w:r>
      <w:r>
        <w:rPr>
          <w:lang w:val="en-US"/>
        </w:rPr>
        <w:t>11</w:t>
      </w:r>
      <w:r w:rsidRPr="00972BC9">
        <w:rPr>
          <w:lang w:val="en-US"/>
        </w:rPr>
        <w:t xml:space="preserve"> mg/L and E</w:t>
      </w:r>
      <w:r w:rsidRPr="00986F73">
        <w:rPr>
          <w:vertAlign w:val="subscript"/>
          <w:lang w:val="en-US"/>
        </w:rPr>
        <w:t>b</w:t>
      </w:r>
      <w:r w:rsidRPr="00972BC9">
        <w:rPr>
          <w:lang w:val="en-US"/>
        </w:rPr>
        <w:t>C</w:t>
      </w:r>
      <w:r w:rsidRPr="00972BC9">
        <w:rPr>
          <w:vertAlign w:val="subscript"/>
          <w:lang w:val="en-US"/>
        </w:rPr>
        <w:t>50</w:t>
      </w:r>
      <w:r w:rsidRPr="00972BC9">
        <w:rPr>
          <w:lang w:val="en-US"/>
        </w:rPr>
        <w:t xml:space="preserve"> was 2.</w:t>
      </w:r>
      <w:r>
        <w:rPr>
          <w:lang w:val="en-US"/>
        </w:rPr>
        <w:t>7</w:t>
      </w:r>
      <w:r w:rsidRPr="00972BC9">
        <w:rPr>
          <w:lang w:val="en-US"/>
        </w:rPr>
        <w:t xml:space="preserve"> mg/L (measured); the </w:t>
      </w:r>
      <w:r>
        <w:rPr>
          <w:lang w:val="en-US"/>
        </w:rPr>
        <w:t>96</w:t>
      </w:r>
      <w:r w:rsidRPr="00972BC9">
        <w:rPr>
          <w:lang w:val="en-US"/>
        </w:rPr>
        <w:t>-hour NOEC was 0.55 mg/L (measured) based on effects on biomass.</w:t>
      </w:r>
    </w:p>
    <w:p w:rsidR="00113576" w:rsidRDefault="00113576" w:rsidP="00113576">
      <w:pPr>
        <w:pStyle w:val="BodyText"/>
      </w:pPr>
      <w:r w:rsidRPr="005419E1">
        <w:rPr>
          <w:b/>
        </w:rPr>
        <w:t>HCl</w:t>
      </w:r>
      <w:r>
        <w:t xml:space="preserve">. </w:t>
      </w:r>
      <w:r w:rsidRPr="00E5079D">
        <w:t xml:space="preserve">The hazard of hydrochloric acid </w:t>
      </w:r>
      <w:r w:rsidR="00A6668C">
        <w:t>to</w:t>
      </w:r>
      <w:r w:rsidR="00A6668C" w:rsidRPr="00E5079D">
        <w:t xml:space="preserve"> </w:t>
      </w:r>
      <w:r w:rsidRPr="00E5079D">
        <w:t>the environment is caused by the proton (pH effect). For this reason</w:t>
      </w:r>
      <w:r>
        <w:t>,</w:t>
      </w:r>
      <w:r w:rsidRPr="00E5079D">
        <w:t xml:space="preserve"> the effect of hydrochloric acid on </w:t>
      </w:r>
      <w:r>
        <w:t>aquatic</w:t>
      </w:r>
      <w:r w:rsidRPr="00E5079D">
        <w:t xml:space="preserve"> organisms depends on the buffer</w:t>
      </w:r>
      <w:r w:rsidR="00A6668C">
        <w:t>ing</w:t>
      </w:r>
      <w:r w:rsidRPr="00E5079D">
        <w:t xml:space="preserve"> capacity of the aquatic ecosystem. </w:t>
      </w:r>
      <w:r>
        <w:t xml:space="preserve"> </w:t>
      </w:r>
      <w:r w:rsidRPr="00E5079D">
        <w:t>Also</w:t>
      </w:r>
      <w:r>
        <w:t>,</w:t>
      </w:r>
      <w:r w:rsidRPr="00E5079D">
        <w:t xml:space="preserve"> the variation in acute toxicity for aquatic organisms can be explained </w:t>
      </w:r>
      <w:r>
        <w:t>to</w:t>
      </w:r>
      <w:r w:rsidRPr="00E5079D">
        <w:t xml:space="preserve"> a </w:t>
      </w:r>
      <w:r>
        <w:t>large</w:t>
      </w:r>
      <w:r w:rsidRPr="00E5079D">
        <w:t xml:space="preserve"> extent by the variation in buffer</w:t>
      </w:r>
      <w:r w:rsidR="00A6668C">
        <w:t>ing</w:t>
      </w:r>
      <w:r w:rsidRPr="00E5079D">
        <w:t xml:space="preserve"> capacity of the test medium.</w:t>
      </w:r>
      <w:r w:rsidRPr="00CE6452">
        <w:t xml:space="preserve"> </w:t>
      </w:r>
      <w:r>
        <w:t xml:space="preserve"> </w:t>
      </w:r>
      <w:r w:rsidRPr="00CE6452">
        <w:t xml:space="preserve">For </w:t>
      </w:r>
      <w:r w:rsidRPr="007A3959">
        <w:rPr>
          <w:i/>
          <w:lang w:val="en-US"/>
        </w:rPr>
        <w:t>Pseudokirchneriella subcapitata</w:t>
      </w:r>
      <w:r w:rsidRPr="00CE6452">
        <w:t xml:space="preserve">, </w:t>
      </w:r>
      <w:r>
        <w:t xml:space="preserve">the </w:t>
      </w:r>
      <w:r w:rsidRPr="00CE6452">
        <w:t>72</w:t>
      </w:r>
      <w:r>
        <w:t>-</w:t>
      </w:r>
      <w:r w:rsidRPr="00CE6452">
        <w:t>h</w:t>
      </w:r>
      <w:r>
        <w:t>our</w:t>
      </w:r>
      <w:r w:rsidRPr="00CE6452">
        <w:t xml:space="preserve"> EC</w:t>
      </w:r>
      <w:r w:rsidRPr="00CE6452">
        <w:rPr>
          <w:vertAlign w:val="subscript"/>
        </w:rPr>
        <w:t>50</w:t>
      </w:r>
      <w:r w:rsidRPr="00CE6452">
        <w:t xml:space="preserve"> and NOEC based on growth rate are 0.492 mg</w:t>
      </w:r>
      <w:r>
        <w:t xml:space="preserve"> HCl</w:t>
      </w:r>
      <w:r w:rsidRPr="00CE6452">
        <w:t xml:space="preserve">/L </w:t>
      </w:r>
      <w:r>
        <w:t xml:space="preserve">(pH 5.3) </w:t>
      </w:r>
      <w:r w:rsidRPr="00CE6452">
        <w:t>and 0.097 mg</w:t>
      </w:r>
      <w:r>
        <w:t xml:space="preserve"> HCl</w:t>
      </w:r>
      <w:r w:rsidRPr="00CE6452">
        <w:t>/L</w:t>
      </w:r>
      <w:r w:rsidRPr="0001014B">
        <w:t xml:space="preserve"> </w:t>
      </w:r>
      <w:r>
        <w:t>(</w:t>
      </w:r>
      <w:r w:rsidRPr="00CE6452">
        <w:t>pH</w:t>
      </w:r>
      <w:r>
        <w:t xml:space="preserve"> = </w:t>
      </w:r>
      <w:r w:rsidRPr="00CE6452">
        <w:t xml:space="preserve">6.0), respectively. </w:t>
      </w:r>
      <w:r>
        <w:t xml:space="preserve"> </w:t>
      </w:r>
      <w:r w:rsidRPr="00CE6452">
        <w:t xml:space="preserve">This study was conducted according to OECD </w:t>
      </w:r>
      <w:r>
        <w:t>TG</w:t>
      </w:r>
      <w:r w:rsidRPr="00CE6452">
        <w:t xml:space="preserve"> 201.</w:t>
      </w: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rsidR="00113576" w:rsidRPr="00293CA5" w:rsidRDefault="00113576" w:rsidP="00AE62E9">
      <w:pPr>
        <w:pStyle w:val="Caption"/>
        <w:keepLines/>
        <w:ind w:left="0" w:firstLine="720"/>
      </w:pPr>
      <w:r w:rsidRPr="001843D1">
        <w:lastRenderedPageBreak/>
        <w:t xml:space="preserve">Table </w:t>
      </w:r>
      <w:r>
        <w:t>14</w:t>
      </w:r>
      <w:r w:rsidRPr="001843D1">
        <w:rPr>
          <w:bCs w:val="0"/>
        </w:rPr>
        <w:t xml:space="preserve"> </w:t>
      </w:r>
      <w:r w:rsidRPr="001843D1">
        <w:rPr>
          <w:rFonts w:ascii="Times New Roman" w:hAnsi="Times New Roman"/>
          <w:bCs w:val="0"/>
        </w:rPr>
        <w:t xml:space="preserve">Summary of </w:t>
      </w:r>
      <w:bookmarkStart w:id="182" w:name="_GoBack"/>
      <w:r>
        <w:rPr>
          <w:rFonts w:ascii="Times New Roman" w:hAnsi="Times New Roman"/>
          <w:bCs w:val="0"/>
        </w:rPr>
        <w:t>A</w:t>
      </w:r>
      <w:r w:rsidRPr="001843D1">
        <w:rPr>
          <w:rFonts w:ascii="Times New Roman" w:hAnsi="Times New Roman"/>
          <w:bCs w:val="0"/>
        </w:rPr>
        <w:t xml:space="preserve">cute </w:t>
      </w:r>
      <w:r>
        <w:rPr>
          <w:rFonts w:ascii="Times New Roman" w:hAnsi="Times New Roman"/>
          <w:bCs w:val="0"/>
        </w:rPr>
        <w:t>Aquatic T</w:t>
      </w:r>
      <w:r w:rsidRPr="001843D1">
        <w:rPr>
          <w:rFonts w:ascii="Times New Roman" w:hAnsi="Times New Roman"/>
          <w:bCs w:val="0"/>
        </w:rPr>
        <w:t xml:space="preserve">oxicity </w:t>
      </w:r>
    </w:p>
    <w:tbl>
      <w:tblPr>
        <w:tblW w:w="9510" w:type="dxa"/>
        <w:tblInd w:w="228" w:type="dxa"/>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Look w:val="01E0" w:firstRow="1" w:lastRow="1" w:firstColumn="1" w:lastColumn="1" w:noHBand="0" w:noVBand="0"/>
      </w:tblPr>
      <w:tblGrid>
        <w:gridCol w:w="1860"/>
        <w:gridCol w:w="1530"/>
        <w:gridCol w:w="1980"/>
        <w:gridCol w:w="1800"/>
        <w:gridCol w:w="2340"/>
      </w:tblGrid>
      <w:tr w:rsidR="00113576" w:rsidRPr="00293CA5" w:rsidTr="00AE62E9">
        <w:trPr>
          <w:tblHeader/>
        </w:trPr>
        <w:tc>
          <w:tcPr>
            <w:tcW w:w="1860" w:type="dxa"/>
            <w:tcBorders>
              <w:top w:val="single" w:sz="12" w:space="0" w:color="auto"/>
              <w:bottom w:val="single" w:sz="12" w:space="0" w:color="auto"/>
            </w:tcBorders>
            <w:shd w:val="clear" w:color="auto" w:fill="auto"/>
          </w:tcPr>
          <w:p w:rsidR="00113576" w:rsidRPr="009D4558" w:rsidRDefault="00113576" w:rsidP="00AE62E9">
            <w:pPr>
              <w:pStyle w:val="MSDS-TZeile"/>
              <w:keepNext/>
              <w:keepLines/>
              <w:ind w:left="0"/>
              <w:jc w:val="center"/>
              <w:rPr>
                <w:rFonts w:ascii="Times New Roman" w:hAnsi="Times New Roman" w:cs="Times New Roman"/>
                <w:b/>
                <w:lang w:val="en-US"/>
              </w:rPr>
            </w:pPr>
            <w:r>
              <w:rPr>
                <w:rFonts w:ascii="Times New Roman" w:hAnsi="Times New Roman" w:cs="Times New Roman"/>
                <w:b/>
                <w:lang w:val="en-US"/>
              </w:rPr>
              <w:t>Test substance</w:t>
            </w:r>
          </w:p>
        </w:tc>
        <w:tc>
          <w:tcPr>
            <w:tcW w:w="1530" w:type="dxa"/>
            <w:tcBorders>
              <w:top w:val="single" w:sz="12" w:space="0" w:color="auto"/>
              <w:bottom w:val="single" w:sz="12" w:space="0" w:color="auto"/>
            </w:tcBorders>
            <w:shd w:val="clear" w:color="auto" w:fill="auto"/>
          </w:tcPr>
          <w:p w:rsidR="00113576" w:rsidRPr="009D4558" w:rsidRDefault="00113576" w:rsidP="00AE62E9">
            <w:pPr>
              <w:pStyle w:val="MSDS-TZeile"/>
              <w:keepNext/>
              <w:keepLines/>
              <w:ind w:left="0"/>
              <w:jc w:val="center"/>
              <w:rPr>
                <w:rFonts w:ascii="Times New Roman" w:hAnsi="Times New Roman" w:cs="Times New Roman"/>
                <w:b/>
                <w:lang w:val="en-US"/>
              </w:rPr>
            </w:pPr>
            <w:r w:rsidRPr="009D4558">
              <w:rPr>
                <w:rFonts w:ascii="Times New Roman" w:hAnsi="Times New Roman" w:cs="Times New Roman"/>
                <w:b/>
                <w:lang w:val="en-US"/>
              </w:rPr>
              <w:t>Guideline; Test type</w:t>
            </w:r>
          </w:p>
        </w:tc>
        <w:tc>
          <w:tcPr>
            <w:tcW w:w="1980" w:type="dxa"/>
            <w:tcBorders>
              <w:top w:val="single" w:sz="12" w:space="0" w:color="auto"/>
              <w:bottom w:val="single" w:sz="12" w:space="0" w:color="auto"/>
            </w:tcBorders>
            <w:shd w:val="clear" w:color="auto" w:fill="auto"/>
          </w:tcPr>
          <w:p w:rsidR="00113576" w:rsidRPr="009D4558" w:rsidRDefault="00113576" w:rsidP="00AE62E9">
            <w:pPr>
              <w:pStyle w:val="MSDS-TZeile"/>
              <w:keepNext/>
              <w:keepLines/>
              <w:ind w:left="0"/>
              <w:jc w:val="center"/>
              <w:rPr>
                <w:rFonts w:ascii="Times New Roman" w:hAnsi="Times New Roman" w:cs="Times New Roman"/>
                <w:b/>
                <w:lang w:val="en-US"/>
              </w:rPr>
            </w:pPr>
            <w:r w:rsidRPr="009D4558">
              <w:rPr>
                <w:rFonts w:ascii="Times New Roman" w:hAnsi="Times New Roman" w:cs="Times New Roman"/>
                <w:b/>
                <w:lang w:val="en-US"/>
              </w:rPr>
              <w:t>Species</w:t>
            </w:r>
          </w:p>
        </w:tc>
        <w:tc>
          <w:tcPr>
            <w:tcW w:w="1800" w:type="dxa"/>
            <w:tcBorders>
              <w:top w:val="single" w:sz="12" w:space="0" w:color="auto"/>
              <w:bottom w:val="single" w:sz="12" w:space="0" w:color="auto"/>
            </w:tcBorders>
            <w:shd w:val="clear" w:color="auto" w:fill="auto"/>
          </w:tcPr>
          <w:p w:rsidR="00113576" w:rsidRPr="009D4558" w:rsidRDefault="00113576" w:rsidP="00AE62E9">
            <w:pPr>
              <w:pStyle w:val="MSDS-TZeile"/>
              <w:keepNext/>
              <w:keepLines/>
              <w:ind w:left="0"/>
              <w:jc w:val="center"/>
              <w:rPr>
                <w:rFonts w:ascii="Times New Roman" w:hAnsi="Times New Roman" w:cs="Times New Roman"/>
                <w:b/>
                <w:lang w:val="en-US"/>
              </w:rPr>
            </w:pPr>
            <w:r w:rsidRPr="009D4558">
              <w:rPr>
                <w:rFonts w:ascii="Times New Roman" w:hAnsi="Times New Roman" w:cs="Times New Roman"/>
                <w:b/>
                <w:lang w:val="en-US"/>
              </w:rPr>
              <w:t xml:space="preserve">Result </w:t>
            </w:r>
            <w:r>
              <w:rPr>
                <w:rFonts w:ascii="Times New Roman" w:hAnsi="Times New Roman" w:cs="Times New Roman"/>
                <w:b/>
                <w:lang w:val="en-US"/>
              </w:rPr>
              <w:t>(</w:t>
            </w:r>
            <w:r w:rsidRPr="009D4558">
              <w:rPr>
                <w:rFonts w:ascii="Times New Roman" w:hAnsi="Times New Roman" w:cs="Times New Roman"/>
                <w:b/>
                <w:lang w:val="en-US"/>
              </w:rPr>
              <w:t>mg/L</w:t>
            </w:r>
            <w:r>
              <w:rPr>
                <w:rFonts w:ascii="Times New Roman" w:hAnsi="Times New Roman" w:cs="Times New Roman"/>
                <w:b/>
                <w:lang w:val="en-US"/>
              </w:rPr>
              <w:t>)</w:t>
            </w:r>
          </w:p>
        </w:tc>
        <w:tc>
          <w:tcPr>
            <w:tcW w:w="2340" w:type="dxa"/>
            <w:tcBorders>
              <w:top w:val="single" w:sz="12" w:space="0" w:color="auto"/>
              <w:bottom w:val="single" w:sz="12" w:space="0" w:color="auto"/>
            </w:tcBorders>
            <w:shd w:val="clear" w:color="auto" w:fill="auto"/>
          </w:tcPr>
          <w:p w:rsidR="00113576" w:rsidRPr="009D4558" w:rsidRDefault="00113576" w:rsidP="00AE62E9">
            <w:pPr>
              <w:pStyle w:val="MSDS-TZeile"/>
              <w:keepNext/>
              <w:keepLines/>
              <w:ind w:left="0"/>
              <w:jc w:val="center"/>
              <w:rPr>
                <w:rFonts w:ascii="Times New Roman" w:hAnsi="Times New Roman" w:cs="Times New Roman"/>
                <w:b/>
                <w:lang w:val="en-US"/>
              </w:rPr>
            </w:pPr>
            <w:r w:rsidRPr="009D4558">
              <w:rPr>
                <w:rFonts w:ascii="Times New Roman" w:hAnsi="Times New Roman" w:cs="Times New Roman"/>
                <w:b/>
                <w:lang w:val="en-US"/>
              </w:rPr>
              <w:t>Reference</w:t>
            </w:r>
          </w:p>
        </w:tc>
      </w:tr>
      <w:tr w:rsidR="00113576" w:rsidRPr="00293CA5" w:rsidTr="00AE62E9">
        <w:tc>
          <w:tcPr>
            <w:tcW w:w="9510" w:type="dxa"/>
            <w:gridSpan w:val="5"/>
            <w:tcBorders>
              <w:top w:val="single" w:sz="12" w:space="0" w:color="auto"/>
              <w:bottom w:val="single" w:sz="12" w:space="0" w:color="auto"/>
            </w:tcBorders>
            <w:shd w:val="clear" w:color="auto" w:fill="auto"/>
          </w:tcPr>
          <w:p w:rsidR="00113576" w:rsidRPr="002548AF" w:rsidRDefault="00113576" w:rsidP="00AE62E9">
            <w:pPr>
              <w:pStyle w:val="MSDS-TZeile"/>
              <w:keepNext/>
              <w:keepLines/>
              <w:ind w:left="0"/>
              <w:rPr>
                <w:rFonts w:ascii="Times New Roman" w:hAnsi="Times New Roman" w:cs="Times New Roman"/>
                <w:i/>
                <w:lang w:val="en-US"/>
              </w:rPr>
            </w:pPr>
            <w:r w:rsidRPr="002548AF">
              <w:rPr>
                <w:rFonts w:ascii="Times New Roman" w:hAnsi="Times New Roman" w:cs="Times New Roman"/>
                <w:i/>
                <w:lang w:val="en-US"/>
              </w:rPr>
              <w:t>Fish</w:t>
            </w:r>
          </w:p>
        </w:tc>
      </w:tr>
      <w:tr w:rsidR="00113576" w:rsidRPr="00293CA5" w:rsidTr="00AE62E9">
        <w:trPr>
          <w:trHeight w:val="381"/>
        </w:trPr>
        <w:tc>
          <w:tcPr>
            <w:tcW w:w="9510" w:type="dxa"/>
            <w:gridSpan w:val="5"/>
            <w:tcBorders>
              <w:top w:val="single" w:sz="12" w:space="0" w:color="auto"/>
              <w:bottom w:val="single" w:sz="12" w:space="0" w:color="auto"/>
            </w:tcBorders>
            <w:shd w:val="clear" w:color="auto" w:fill="auto"/>
          </w:tcPr>
          <w:p w:rsidR="00113576" w:rsidRPr="00702E89" w:rsidRDefault="00113576" w:rsidP="00AE62E9">
            <w:pPr>
              <w:pStyle w:val="MSDS-TZeile"/>
              <w:keepNext/>
              <w:keepLines/>
              <w:ind w:left="0"/>
              <w:rPr>
                <w:b/>
              </w:rPr>
            </w:pPr>
            <w:r w:rsidRPr="00702E89">
              <w:rPr>
                <w:rFonts w:ascii="Times New Roman" w:hAnsi="Times New Roman" w:cs="Times New Roman"/>
                <w:b/>
                <w:lang w:val="en-GB"/>
              </w:rPr>
              <w:t>Hydrolysis product</w:t>
            </w:r>
            <w:r>
              <w:rPr>
                <w:rFonts w:ascii="Times New Roman" w:hAnsi="Times New Roman" w:cs="Times New Roman"/>
                <w:b/>
                <w:lang w:val="en-GB"/>
              </w:rPr>
              <w:t>s</w:t>
            </w:r>
          </w:p>
        </w:tc>
      </w:tr>
      <w:tr w:rsidR="00113576" w:rsidRPr="00293CA5" w:rsidTr="00AE62E9">
        <w:trPr>
          <w:trHeight w:val="705"/>
        </w:trPr>
        <w:tc>
          <w:tcPr>
            <w:tcW w:w="1860" w:type="dxa"/>
            <w:tcBorders>
              <w:top w:val="single" w:sz="12" w:space="0" w:color="auto"/>
            </w:tcBorders>
            <w:shd w:val="clear" w:color="auto" w:fill="auto"/>
          </w:tcPr>
          <w:p w:rsidR="00113576" w:rsidRPr="002548AF" w:rsidRDefault="00113576" w:rsidP="00AE62E9">
            <w:pPr>
              <w:keepNext/>
              <w:keepLines/>
              <w:rPr>
                <w:sz w:val="20"/>
                <w:szCs w:val="20"/>
              </w:rPr>
            </w:pPr>
            <w:r>
              <w:rPr>
                <w:sz w:val="20"/>
                <w:szCs w:val="20"/>
              </w:rPr>
              <w:t xml:space="preserve">Diphenylsilanediol </w:t>
            </w:r>
          </w:p>
        </w:tc>
        <w:tc>
          <w:tcPr>
            <w:tcW w:w="1530" w:type="dxa"/>
            <w:tcBorders>
              <w:top w:val="single" w:sz="12" w:space="0" w:color="auto"/>
            </w:tcBorders>
            <w:shd w:val="clear" w:color="auto" w:fill="auto"/>
          </w:tcPr>
          <w:p w:rsidR="00113576" w:rsidRPr="00AB46A3" w:rsidRDefault="00113576" w:rsidP="00AE62E9">
            <w:pPr>
              <w:pStyle w:val="MSDS-TZeile"/>
              <w:keepNext/>
              <w:keepLines/>
              <w:ind w:left="0"/>
              <w:rPr>
                <w:rFonts w:ascii="Times New Roman" w:hAnsi="Times New Roman" w:cs="Times New Roman"/>
                <w:lang w:val="en-US"/>
              </w:rPr>
            </w:pPr>
            <w:r w:rsidRPr="00AB46A3">
              <w:rPr>
                <w:rFonts w:ascii="Times New Roman" w:hAnsi="Times New Roman" w:cs="Times New Roman"/>
              </w:rPr>
              <w:t>OECD TG 203; static</w:t>
            </w:r>
          </w:p>
        </w:tc>
        <w:tc>
          <w:tcPr>
            <w:tcW w:w="1980" w:type="dxa"/>
            <w:tcBorders>
              <w:top w:val="single" w:sz="12" w:space="0" w:color="auto"/>
            </w:tcBorders>
            <w:shd w:val="clear" w:color="auto" w:fill="auto"/>
          </w:tcPr>
          <w:p w:rsidR="00113576" w:rsidRPr="00AB46A3" w:rsidRDefault="00113576" w:rsidP="00AE62E9">
            <w:pPr>
              <w:pStyle w:val="MSDS-TZeile"/>
              <w:keepNext/>
              <w:keepLines/>
              <w:ind w:left="0"/>
              <w:rPr>
                <w:rFonts w:ascii="Times New Roman" w:hAnsi="Times New Roman" w:cs="Times New Roman"/>
                <w:i/>
              </w:rPr>
            </w:pPr>
            <w:r w:rsidRPr="00AB46A3">
              <w:rPr>
                <w:rFonts w:ascii="Times New Roman" w:hAnsi="Times New Roman" w:cs="Times New Roman"/>
              </w:rPr>
              <w:t>Rainbow trout</w:t>
            </w:r>
            <w:r w:rsidRPr="00AB46A3">
              <w:rPr>
                <w:rFonts w:ascii="Times New Roman" w:hAnsi="Times New Roman" w:cs="Times New Roman"/>
                <w:i/>
              </w:rPr>
              <w:t xml:space="preserve"> (Oncorhynchus mykiss)</w:t>
            </w:r>
          </w:p>
        </w:tc>
        <w:tc>
          <w:tcPr>
            <w:tcW w:w="1800" w:type="dxa"/>
            <w:tcBorders>
              <w:top w:val="single" w:sz="12" w:space="0" w:color="auto"/>
            </w:tcBorders>
            <w:shd w:val="clear" w:color="auto" w:fill="auto"/>
          </w:tcPr>
          <w:p w:rsidR="00113576" w:rsidRPr="002548AF" w:rsidRDefault="00113576" w:rsidP="00AE62E9">
            <w:pPr>
              <w:pStyle w:val="ESRText"/>
              <w:keepNext/>
              <w:keepLines/>
              <w:jc w:val="left"/>
              <w:rPr>
                <w:sz w:val="20"/>
              </w:rPr>
            </w:pPr>
            <w:r w:rsidRPr="00AB46A3">
              <w:rPr>
                <w:sz w:val="20"/>
              </w:rPr>
              <w:t xml:space="preserve">96-hr </w:t>
            </w:r>
            <w:r w:rsidRPr="002B1176">
              <w:rPr>
                <w:sz w:val="20"/>
              </w:rPr>
              <w:t>LC</w:t>
            </w:r>
            <w:r w:rsidRPr="002B1176">
              <w:rPr>
                <w:sz w:val="20"/>
                <w:vertAlign w:val="subscript"/>
              </w:rPr>
              <w:t>50</w:t>
            </w:r>
            <w:r w:rsidRPr="002B1176">
              <w:rPr>
                <w:b/>
                <w:sz w:val="20"/>
              </w:rPr>
              <w:t xml:space="preserve">    =</w:t>
            </w:r>
            <w:r>
              <w:rPr>
                <w:b/>
                <w:sz w:val="20"/>
                <w:vertAlign w:val="subscript"/>
              </w:rPr>
              <w:t xml:space="preserve"> </w:t>
            </w:r>
            <w:r>
              <w:rPr>
                <w:sz w:val="20"/>
              </w:rPr>
              <w:t>39</w:t>
            </w:r>
            <w:r w:rsidRPr="00AB46A3">
              <w:rPr>
                <w:sz w:val="20"/>
              </w:rPr>
              <w:t xml:space="preserve"> (</w:t>
            </w:r>
            <w:r>
              <w:rPr>
                <w:sz w:val="20"/>
              </w:rPr>
              <w:t>measured</w:t>
            </w:r>
            <w:r w:rsidRPr="00AB46A3">
              <w:rPr>
                <w:sz w:val="20"/>
              </w:rPr>
              <w:t>)</w:t>
            </w:r>
          </w:p>
        </w:tc>
        <w:tc>
          <w:tcPr>
            <w:tcW w:w="2340" w:type="dxa"/>
            <w:tcBorders>
              <w:top w:val="single" w:sz="12" w:space="0" w:color="auto"/>
            </w:tcBorders>
            <w:shd w:val="clear" w:color="auto" w:fill="auto"/>
          </w:tcPr>
          <w:p w:rsidR="00113576" w:rsidRPr="002B1176" w:rsidRDefault="00113576" w:rsidP="00AE62E9">
            <w:pPr>
              <w:pStyle w:val="MSDS-TZeile"/>
              <w:keepNext/>
              <w:keepLines/>
              <w:ind w:left="0"/>
              <w:rPr>
                <w:rFonts w:ascii="Times New Roman" w:hAnsi="Times New Roman" w:cs="Times New Roman"/>
              </w:rPr>
            </w:pPr>
            <w:r w:rsidRPr="002B1176">
              <w:rPr>
                <w:rFonts w:ascii="Times New Roman" w:hAnsi="Times New Roman" w:cs="Times New Roman"/>
              </w:rPr>
              <w:t>Wildlife International, 2004a</w:t>
            </w:r>
          </w:p>
        </w:tc>
      </w:tr>
      <w:tr w:rsidR="00113576" w:rsidRPr="00293CA5" w:rsidTr="00AE62E9">
        <w:trPr>
          <w:trHeight w:val="705"/>
        </w:trPr>
        <w:tc>
          <w:tcPr>
            <w:tcW w:w="1860" w:type="dxa"/>
            <w:shd w:val="clear" w:color="auto" w:fill="auto"/>
          </w:tcPr>
          <w:p w:rsidR="00113576" w:rsidRPr="002548AF" w:rsidRDefault="00113576" w:rsidP="00AE62E9">
            <w:pPr>
              <w:keepNext/>
              <w:keepLines/>
              <w:rPr>
                <w:sz w:val="20"/>
                <w:szCs w:val="20"/>
              </w:rPr>
            </w:pPr>
            <w:r w:rsidRPr="002548AF">
              <w:rPr>
                <w:sz w:val="20"/>
                <w:szCs w:val="20"/>
              </w:rPr>
              <w:t>HCl</w:t>
            </w:r>
            <w:r>
              <w:rPr>
                <w:sz w:val="20"/>
                <w:szCs w:val="20"/>
              </w:rPr>
              <w:t xml:space="preserve"> </w:t>
            </w:r>
          </w:p>
        </w:tc>
        <w:tc>
          <w:tcPr>
            <w:tcW w:w="1530" w:type="dxa"/>
            <w:shd w:val="clear" w:color="auto" w:fill="auto"/>
          </w:tcPr>
          <w:p w:rsidR="00113576" w:rsidRPr="002548AF" w:rsidRDefault="00113576" w:rsidP="00AE62E9">
            <w:pPr>
              <w:keepNext/>
              <w:keepLines/>
              <w:rPr>
                <w:sz w:val="20"/>
                <w:szCs w:val="20"/>
              </w:rPr>
            </w:pPr>
            <w:r w:rsidRPr="002548AF">
              <w:rPr>
                <w:sz w:val="20"/>
                <w:szCs w:val="20"/>
              </w:rPr>
              <w:t>OECD TG 203; semi-static</w:t>
            </w:r>
          </w:p>
        </w:tc>
        <w:tc>
          <w:tcPr>
            <w:tcW w:w="1980" w:type="dxa"/>
            <w:shd w:val="clear" w:color="auto" w:fill="auto"/>
          </w:tcPr>
          <w:p w:rsidR="00113576" w:rsidRPr="002548AF" w:rsidRDefault="00113576" w:rsidP="00AE62E9">
            <w:pPr>
              <w:keepNext/>
              <w:keepLines/>
              <w:rPr>
                <w:i/>
                <w:sz w:val="20"/>
                <w:szCs w:val="20"/>
              </w:rPr>
            </w:pPr>
            <w:r>
              <w:rPr>
                <w:sz w:val="20"/>
                <w:szCs w:val="20"/>
              </w:rPr>
              <w:t>Common carp</w:t>
            </w:r>
            <w:r w:rsidRPr="002548AF">
              <w:rPr>
                <w:sz w:val="20"/>
                <w:szCs w:val="20"/>
              </w:rPr>
              <w:t xml:space="preserve"> (</w:t>
            </w:r>
            <w:r w:rsidRPr="006B216C">
              <w:rPr>
                <w:i/>
                <w:sz w:val="20"/>
                <w:szCs w:val="20"/>
                <w:lang w:val="en-GB"/>
              </w:rPr>
              <w:t>Cyprinus carpio</w:t>
            </w:r>
            <w:r w:rsidRPr="002548AF">
              <w:rPr>
                <w:sz w:val="20"/>
                <w:szCs w:val="20"/>
              </w:rPr>
              <w:t>)</w:t>
            </w:r>
          </w:p>
        </w:tc>
        <w:tc>
          <w:tcPr>
            <w:tcW w:w="1800" w:type="dxa"/>
            <w:shd w:val="clear" w:color="auto" w:fill="auto"/>
          </w:tcPr>
          <w:p w:rsidR="00113576" w:rsidRPr="002548AF" w:rsidRDefault="00113576" w:rsidP="00AE62E9">
            <w:pPr>
              <w:pStyle w:val="ESRText"/>
              <w:keepNext/>
              <w:keepLines/>
              <w:jc w:val="left"/>
              <w:rPr>
                <w:sz w:val="20"/>
              </w:rPr>
            </w:pPr>
            <w:r w:rsidRPr="002548AF">
              <w:rPr>
                <w:sz w:val="20"/>
              </w:rPr>
              <w:t>96-hr LC</w:t>
            </w:r>
            <w:r w:rsidRPr="002548AF">
              <w:rPr>
                <w:sz w:val="20"/>
                <w:vertAlign w:val="subscript"/>
              </w:rPr>
              <w:t>50</w:t>
            </w:r>
            <w:r w:rsidRPr="002548AF">
              <w:rPr>
                <w:b/>
                <w:sz w:val="20"/>
                <w:vertAlign w:val="subscript"/>
              </w:rPr>
              <w:t xml:space="preserve">  </w:t>
            </w:r>
            <w:r w:rsidRPr="002548AF">
              <w:rPr>
                <w:b/>
                <w:sz w:val="20"/>
              </w:rPr>
              <w:t>=</w:t>
            </w:r>
            <w:r w:rsidRPr="002548AF">
              <w:rPr>
                <w:b/>
                <w:sz w:val="20"/>
                <w:vertAlign w:val="subscript"/>
              </w:rPr>
              <w:t xml:space="preserve"> </w:t>
            </w:r>
            <w:r w:rsidRPr="002548AF">
              <w:rPr>
                <w:color w:val="000000"/>
                <w:sz w:val="20"/>
              </w:rPr>
              <w:t xml:space="preserve"> 4.92</w:t>
            </w:r>
            <w:r>
              <w:rPr>
                <w:color w:val="000000"/>
                <w:sz w:val="20"/>
              </w:rPr>
              <w:t xml:space="preserve"> (pH = 4.3)</w:t>
            </w:r>
          </w:p>
        </w:tc>
        <w:tc>
          <w:tcPr>
            <w:tcW w:w="2340" w:type="dxa"/>
            <w:shd w:val="clear" w:color="auto" w:fill="auto"/>
          </w:tcPr>
          <w:p w:rsidR="00113576" w:rsidRPr="009E3B2F" w:rsidRDefault="00D66A7E" w:rsidP="00AE62E9">
            <w:pPr>
              <w:pStyle w:val="MSDS-TZeile"/>
              <w:keepNext/>
              <w:keepLines/>
              <w:ind w:left="0"/>
              <w:rPr>
                <w:rFonts w:ascii="Times New Roman" w:hAnsi="Times New Roman" w:cs="Times New Roman"/>
                <w:lang w:val="en-US"/>
              </w:rPr>
            </w:pPr>
            <w:hyperlink r:id="rId29" w:history="1">
              <w:r w:rsidR="00113576" w:rsidRPr="009E3B2F">
                <w:rPr>
                  <w:rStyle w:val="Hyperlink"/>
                  <w:rFonts w:cs="Times New Roman"/>
                  <w:lang w:val="en-US"/>
                </w:rPr>
                <w:t>http://webnet.oecd.org/Hpv/UI/SIDS_Details.aspx?id=6E6AED5E-C43C-4930-A5FD-F3B4F5F558FF</w:t>
              </w:r>
            </w:hyperlink>
          </w:p>
        </w:tc>
      </w:tr>
      <w:tr w:rsidR="00113576" w:rsidRPr="00293CA5" w:rsidTr="00AE62E9">
        <w:trPr>
          <w:trHeight w:val="327"/>
        </w:trPr>
        <w:tc>
          <w:tcPr>
            <w:tcW w:w="9510" w:type="dxa"/>
            <w:gridSpan w:val="5"/>
            <w:shd w:val="clear" w:color="auto" w:fill="auto"/>
          </w:tcPr>
          <w:p w:rsidR="00113576" w:rsidRPr="002548AF" w:rsidRDefault="00113576" w:rsidP="00AE62E9">
            <w:pPr>
              <w:pStyle w:val="MSDS-TZeile"/>
              <w:keepNext/>
              <w:keepLines/>
              <w:ind w:left="0"/>
              <w:rPr>
                <w:rFonts w:ascii="Times New Roman" w:hAnsi="Times New Roman" w:cs="Times New Roman"/>
                <w:lang w:val="en-US"/>
              </w:rPr>
            </w:pPr>
            <w:r w:rsidRPr="002548AF">
              <w:rPr>
                <w:rFonts w:ascii="Times New Roman" w:hAnsi="Times New Roman" w:cs="Times New Roman"/>
                <w:i/>
                <w:lang w:val="en-US"/>
              </w:rPr>
              <w:t>Aquatic invertebrates</w:t>
            </w:r>
          </w:p>
        </w:tc>
      </w:tr>
      <w:tr w:rsidR="00113576" w:rsidRPr="00293CA5" w:rsidTr="00AE62E9">
        <w:trPr>
          <w:trHeight w:val="480"/>
        </w:trPr>
        <w:tc>
          <w:tcPr>
            <w:tcW w:w="9510" w:type="dxa"/>
            <w:gridSpan w:val="5"/>
            <w:shd w:val="clear" w:color="auto" w:fill="auto"/>
          </w:tcPr>
          <w:p w:rsidR="00113576" w:rsidRPr="00BE53BF" w:rsidRDefault="00113576" w:rsidP="00AE62E9">
            <w:pPr>
              <w:keepNext/>
              <w:keepLines/>
              <w:rPr>
                <w:b/>
                <w:sz w:val="20"/>
                <w:szCs w:val="20"/>
              </w:rPr>
            </w:pPr>
            <w:r>
              <w:rPr>
                <w:b/>
                <w:sz w:val="20"/>
                <w:szCs w:val="20"/>
              </w:rPr>
              <w:t xml:space="preserve">Sponsored </w:t>
            </w:r>
            <w:r w:rsidRPr="00BE53BF">
              <w:rPr>
                <w:b/>
                <w:sz w:val="20"/>
                <w:szCs w:val="20"/>
              </w:rPr>
              <w:t xml:space="preserve"> substance</w:t>
            </w:r>
          </w:p>
        </w:tc>
      </w:tr>
      <w:tr w:rsidR="00113576" w:rsidRPr="00293CA5" w:rsidTr="00AE62E9">
        <w:trPr>
          <w:trHeight w:val="210"/>
        </w:trPr>
        <w:tc>
          <w:tcPr>
            <w:tcW w:w="9510" w:type="dxa"/>
            <w:gridSpan w:val="5"/>
            <w:shd w:val="clear" w:color="auto" w:fill="auto"/>
          </w:tcPr>
          <w:p w:rsidR="00113576" w:rsidRPr="00702E89" w:rsidRDefault="00113576" w:rsidP="00AE62E9">
            <w:pPr>
              <w:pStyle w:val="MSDS-TZeile"/>
              <w:keepNext/>
              <w:keepLines/>
              <w:ind w:left="0"/>
              <w:rPr>
                <w:rFonts w:ascii="Times New Roman" w:hAnsi="Times New Roman" w:cs="Times New Roman"/>
                <w:b/>
              </w:rPr>
            </w:pPr>
            <w:r w:rsidRPr="00702E89">
              <w:rPr>
                <w:rFonts w:ascii="Times New Roman" w:hAnsi="Times New Roman" w:cs="Times New Roman"/>
                <w:b/>
                <w:lang w:val="en-GB"/>
              </w:rPr>
              <w:t>Hydrolysis product</w:t>
            </w:r>
            <w:r>
              <w:rPr>
                <w:rFonts w:ascii="Times New Roman" w:hAnsi="Times New Roman" w:cs="Times New Roman"/>
                <w:b/>
                <w:lang w:val="en-GB"/>
              </w:rPr>
              <w:t>s</w:t>
            </w:r>
          </w:p>
        </w:tc>
      </w:tr>
      <w:tr w:rsidR="00113576" w:rsidRPr="00293CA5" w:rsidTr="00AE62E9">
        <w:trPr>
          <w:trHeight w:val="705"/>
        </w:trPr>
        <w:tc>
          <w:tcPr>
            <w:tcW w:w="1860" w:type="dxa"/>
            <w:shd w:val="clear" w:color="auto" w:fill="auto"/>
          </w:tcPr>
          <w:p w:rsidR="00113576" w:rsidRPr="002548AF" w:rsidRDefault="00113576" w:rsidP="00AE62E9">
            <w:pPr>
              <w:keepNext/>
              <w:keepLines/>
              <w:rPr>
                <w:sz w:val="20"/>
                <w:szCs w:val="20"/>
              </w:rPr>
            </w:pPr>
            <w:r>
              <w:rPr>
                <w:sz w:val="20"/>
                <w:szCs w:val="20"/>
              </w:rPr>
              <w:t xml:space="preserve">Diphenylsilanediol </w:t>
            </w:r>
          </w:p>
        </w:tc>
        <w:tc>
          <w:tcPr>
            <w:tcW w:w="1530" w:type="dxa"/>
            <w:shd w:val="clear" w:color="auto" w:fill="auto"/>
          </w:tcPr>
          <w:p w:rsidR="00113576" w:rsidRPr="002548AF" w:rsidRDefault="00113576" w:rsidP="00AE62E9">
            <w:pPr>
              <w:keepNext/>
              <w:keepLines/>
              <w:rPr>
                <w:sz w:val="20"/>
                <w:szCs w:val="20"/>
              </w:rPr>
            </w:pPr>
            <w:r w:rsidRPr="002548AF">
              <w:rPr>
                <w:sz w:val="20"/>
                <w:szCs w:val="20"/>
              </w:rPr>
              <w:t>OECD TG 202</w:t>
            </w:r>
            <w:r>
              <w:rPr>
                <w:sz w:val="20"/>
                <w:szCs w:val="20"/>
              </w:rPr>
              <w:t>; static</w:t>
            </w:r>
          </w:p>
        </w:tc>
        <w:tc>
          <w:tcPr>
            <w:tcW w:w="1980" w:type="dxa"/>
            <w:shd w:val="clear" w:color="auto" w:fill="auto"/>
          </w:tcPr>
          <w:p w:rsidR="00113576" w:rsidRPr="002548AF" w:rsidRDefault="00113576" w:rsidP="00AE62E9">
            <w:pPr>
              <w:keepNext/>
              <w:keepLines/>
              <w:rPr>
                <w:i/>
                <w:sz w:val="20"/>
                <w:szCs w:val="20"/>
              </w:rPr>
            </w:pPr>
            <w:r w:rsidRPr="002548AF">
              <w:rPr>
                <w:i/>
                <w:sz w:val="20"/>
                <w:szCs w:val="20"/>
              </w:rPr>
              <w:t>Daphnia magna</w:t>
            </w:r>
          </w:p>
        </w:tc>
        <w:tc>
          <w:tcPr>
            <w:tcW w:w="1800" w:type="dxa"/>
            <w:shd w:val="clear" w:color="auto" w:fill="auto"/>
          </w:tcPr>
          <w:p w:rsidR="00113576" w:rsidRPr="002548AF" w:rsidRDefault="00113576" w:rsidP="00AE62E9">
            <w:pPr>
              <w:keepNext/>
              <w:keepLines/>
              <w:rPr>
                <w:sz w:val="20"/>
                <w:szCs w:val="20"/>
              </w:rPr>
            </w:pPr>
            <w:r w:rsidRPr="00AB46A3">
              <w:rPr>
                <w:sz w:val="20"/>
                <w:szCs w:val="20"/>
              </w:rPr>
              <w:t>48-hr EC</w:t>
            </w:r>
            <w:r w:rsidRPr="00AB46A3">
              <w:rPr>
                <w:sz w:val="20"/>
                <w:szCs w:val="20"/>
                <w:vertAlign w:val="subscript"/>
              </w:rPr>
              <w:t xml:space="preserve">50 </w:t>
            </w:r>
            <w:r>
              <w:rPr>
                <w:sz w:val="20"/>
                <w:szCs w:val="20"/>
              </w:rPr>
              <w:t>=</w:t>
            </w:r>
            <w:r w:rsidRPr="00AB46A3">
              <w:rPr>
                <w:sz w:val="20"/>
                <w:szCs w:val="20"/>
              </w:rPr>
              <w:t xml:space="preserve"> </w:t>
            </w:r>
            <w:r>
              <w:rPr>
                <w:sz w:val="20"/>
                <w:szCs w:val="20"/>
              </w:rPr>
              <w:t>24</w:t>
            </w:r>
            <w:r w:rsidRPr="00AB46A3">
              <w:rPr>
                <w:sz w:val="20"/>
                <w:szCs w:val="20"/>
              </w:rPr>
              <w:t xml:space="preserve"> (</w:t>
            </w:r>
            <w:r>
              <w:rPr>
                <w:sz w:val="20"/>
                <w:szCs w:val="20"/>
              </w:rPr>
              <w:t>measured</w:t>
            </w:r>
            <w:r w:rsidRPr="00AB46A3">
              <w:rPr>
                <w:sz w:val="20"/>
                <w:szCs w:val="20"/>
              </w:rPr>
              <w:t>)</w:t>
            </w:r>
          </w:p>
        </w:tc>
        <w:tc>
          <w:tcPr>
            <w:tcW w:w="2340" w:type="dxa"/>
            <w:shd w:val="clear" w:color="auto" w:fill="auto"/>
          </w:tcPr>
          <w:p w:rsidR="00113576" w:rsidRDefault="00113576" w:rsidP="00AE62E9">
            <w:pPr>
              <w:pStyle w:val="MSDS-TZeile"/>
              <w:keepNext/>
              <w:keepLines/>
              <w:ind w:left="0"/>
            </w:pPr>
            <w:r w:rsidRPr="002B1176">
              <w:rPr>
                <w:rFonts w:ascii="Times New Roman" w:hAnsi="Times New Roman" w:cs="Times New Roman"/>
              </w:rPr>
              <w:t>Wildlife International, 2004</w:t>
            </w:r>
            <w:r>
              <w:rPr>
                <w:rFonts w:ascii="Times New Roman" w:hAnsi="Times New Roman" w:cs="Times New Roman"/>
              </w:rPr>
              <w:t>b</w:t>
            </w:r>
          </w:p>
        </w:tc>
      </w:tr>
      <w:tr w:rsidR="00113576" w:rsidRPr="00293CA5" w:rsidTr="00AE62E9">
        <w:trPr>
          <w:trHeight w:val="705"/>
        </w:trPr>
        <w:tc>
          <w:tcPr>
            <w:tcW w:w="1860" w:type="dxa"/>
            <w:shd w:val="clear" w:color="auto" w:fill="auto"/>
          </w:tcPr>
          <w:p w:rsidR="00113576" w:rsidRPr="002548AF" w:rsidRDefault="00113576" w:rsidP="00AE62E9">
            <w:pPr>
              <w:keepNext/>
              <w:keepLines/>
              <w:rPr>
                <w:sz w:val="20"/>
                <w:szCs w:val="20"/>
              </w:rPr>
            </w:pPr>
            <w:r w:rsidRPr="002548AF">
              <w:rPr>
                <w:sz w:val="20"/>
                <w:szCs w:val="20"/>
              </w:rPr>
              <w:t xml:space="preserve">HCl </w:t>
            </w:r>
          </w:p>
        </w:tc>
        <w:tc>
          <w:tcPr>
            <w:tcW w:w="1530" w:type="dxa"/>
            <w:shd w:val="clear" w:color="auto" w:fill="auto"/>
          </w:tcPr>
          <w:p w:rsidR="00113576" w:rsidRPr="002548AF" w:rsidRDefault="00113576" w:rsidP="00AE62E9">
            <w:pPr>
              <w:keepNext/>
              <w:keepLines/>
              <w:rPr>
                <w:sz w:val="20"/>
                <w:szCs w:val="20"/>
              </w:rPr>
            </w:pPr>
            <w:r w:rsidRPr="002548AF">
              <w:rPr>
                <w:sz w:val="20"/>
                <w:szCs w:val="20"/>
              </w:rPr>
              <w:t>OECD TG 202</w:t>
            </w:r>
            <w:r>
              <w:rPr>
                <w:sz w:val="20"/>
                <w:szCs w:val="20"/>
              </w:rPr>
              <w:t>; semi-static</w:t>
            </w:r>
          </w:p>
        </w:tc>
        <w:tc>
          <w:tcPr>
            <w:tcW w:w="1980" w:type="dxa"/>
            <w:shd w:val="clear" w:color="auto" w:fill="auto"/>
          </w:tcPr>
          <w:p w:rsidR="00113576" w:rsidRPr="002548AF" w:rsidRDefault="00113576" w:rsidP="00AE62E9">
            <w:pPr>
              <w:keepNext/>
              <w:keepLines/>
              <w:rPr>
                <w:i/>
                <w:sz w:val="20"/>
                <w:szCs w:val="20"/>
              </w:rPr>
            </w:pPr>
            <w:r w:rsidRPr="002548AF">
              <w:rPr>
                <w:i/>
                <w:sz w:val="20"/>
                <w:szCs w:val="20"/>
              </w:rPr>
              <w:t>Daphnia magna</w:t>
            </w:r>
          </w:p>
        </w:tc>
        <w:tc>
          <w:tcPr>
            <w:tcW w:w="1800" w:type="dxa"/>
            <w:shd w:val="clear" w:color="auto" w:fill="auto"/>
          </w:tcPr>
          <w:p w:rsidR="00113576" w:rsidRDefault="00113576" w:rsidP="00AE62E9">
            <w:pPr>
              <w:keepNext/>
              <w:keepLines/>
              <w:rPr>
                <w:sz w:val="20"/>
                <w:szCs w:val="20"/>
                <w:vertAlign w:val="subscript"/>
              </w:rPr>
            </w:pPr>
            <w:r w:rsidRPr="002548AF">
              <w:rPr>
                <w:sz w:val="20"/>
                <w:szCs w:val="20"/>
              </w:rPr>
              <w:t>48-hr EC</w:t>
            </w:r>
            <w:r w:rsidRPr="002548AF">
              <w:rPr>
                <w:sz w:val="20"/>
                <w:szCs w:val="20"/>
                <w:vertAlign w:val="subscript"/>
              </w:rPr>
              <w:t xml:space="preserve">50 </w:t>
            </w:r>
            <w:r w:rsidRPr="002548AF">
              <w:rPr>
                <w:sz w:val="20"/>
                <w:szCs w:val="20"/>
              </w:rPr>
              <w:t>=</w:t>
            </w:r>
          </w:p>
          <w:p w:rsidR="00113576" w:rsidRPr="002548AF" w:rsidRDefault="00113576" w:rsidP="00AE62E9">
            <w:pPr>
              <w:keepNext/>
              <w:keepLines/>
              <w:rPr>
                <w:sz w:val="20"/>
                <w:szCs w:val="20"/>
              </w:rPr>
            </w:pPr>
            <w:r w:rsidRPr="002548AF">
              <w:rPr>
                <w:sz w:val="20"/>
                <w:szCs w:val="20"/>
              </w:rPr>
              <w:t xml:space="preserve">0.492 </w:t>
            </w:r>
            <w:r>
              <w:rPr>
                <w:sz w:val="20"/>
                <w:szCs w:val="20"/>
              </w:rPr>
              <w:t>(pH = 5.3)</w:t>
            </w:r>
          </w:p>
        </w:tc>
        <w:tc>
          <w:tcPr>
            <w:tcW w:w="2340" w:type="dxa"/>
            <w:shd w:val="clear" w:color="auto" w:fill="auto"/>
          </w:tcPr>
          <w:p w:rsidR="00113576" w:rsidRPr="002548AF" w:rsidRDefault="00D66A7E" w:rsidP="00AE62E9">
            <w:pPr>
              <w:pStyle w:val="MSDS-TZeile"/>
              <w:keepNext/>
              <w:keepLines/>
              <w:ind w:left="0"/>
              <w:rPr>
                <w:rFonts w:ascii="Times New Roman" w:hAnsi="Times New Roman" w:cs="Times New Roman"/>
                <w:lang w:val="en-US"/>
              </w:rPr>
            </w:pPr>
            <w:hyperlink r:id="rId30" w:history="1">
              <w:r w:rsidR="00113576" w:rsidRPr="009E3B2F">
                <w:rPr>
                  <w:rStyle w:val="Hyperlink"/>
                  <w:rFonts w:cs="Times New Roman"/>
                  <w:lang w:val="en-US"/>
                </w:rPr>
                <w:t>http://webnet.oecd.org/Hpv/UI/SIDS_Details.aspx?id=6E6AED5E-C43C-4930-A5FD-F3B4F5F558FF</w:t>
              </w:r>
            </w:hyperlink>
          </w:p>
        </w:tc>
      </w:tr>
      <w:bookmarkEnd w:id="182"/>
      <w:tr w:rsidR="00113576" w:rsidRPr="00293CA5" w:rsidTr="00AE62E9">
        <w:trPr>
          <w:trHeight w:val="318"/>
        </w:trPr>
        <w:tc>
          <w:tcPr>
            <w:tcW w:w="9510" w:type="dxa"/>
            <w:gridSpan w:val="5"/>
            <w:shd w:val="clear" w:color="auto" w:fill="auto"/>
          </w:tcPr>
          <w:p w:rsidR="00113576" w:rsidRPr="002548AF" w:rsidRDefault="00113576" w:rsidP="00801DC2">
            <w:pPr>
              <w:pStyle w:val="MSDS-TZeile"/>
              <w:ind w:left="0"/>
              <w:rPr>
                <w:rFonts w:ascii="Times New Roman" w:hAnsi="Times New Roman" w:cs="Times New Roman"/>
                <w:i/>
                <w:lang w:val="en-US"/>
              </w:rPr>
            </w:pPr>
            <w:r w:rsidRPr="002548AF">
              <w:rPr>
                <w:rFonts w:ascii="Times New Roman" w:hAnsi="Times New Roman" w:cs="Times New Roman"/>
                <w:i/>
                <w:lang w:val="en-US"/>
              </w:rPr>
              <w:t>A</w:t>
            </w:r>
            <w:r>
              <w:rPr>
                <w:rFonts w:ascii="Times New Roman" w:hAnsi="Times New Roman" w:cs="Times New Roman"/>
                <w:i/>
                <w:lang w:val="en-US"/>
              </w:rPr>
              <w:t>quatic plants</w:t>
            </w:r>
          </w:p>
        </w:tc>
      </w:tr>
      <w:tr w:rsidR="00113576" w:rsidRPr="00293CA5" w:rsidTr="00AE62E9">
        <w:trPr>
          <w:trHeight w:val="327"/>
        </w:trPr>
        <w:tc>
          <w:tcPr>
            <w:tcW w:w="9510" w:type="dxa"/>
            <w:gridSpan w:val="5"/>
            <w:shd w:val="clear" w:color="auto" w:fill="auto"/>
          </w:tcPr>
          <w:p w:rsidR="00113576" w:rsidRPr="001D0B64" w:rsidRDefault="00113576" w:rsidP="00801DC2">
            <w:pPr>
              <w:pStyle w:val="MSDS-TZeile"/>
              <w:ind w:left="0"/>
              <w:rPr>
                <w:rFonts w:ascii="Times New Roman" w:hAnsi="Times New Roman" w:cs="Times New Roman"/>
                <w:b/>
                <w:lang w:val="en-US"/>
              </w:rPr>
            </w:pPr>
            <w:r w:rsidRPr="001D0B64">
              <w:rPr>
                <w:rFonts w:ascii="Times New Roman" w:hAnsi="Times New Roman" w:cs="Times New Roman"/>
                <w:b/>
                <w:lang w:val="en-US"/>
              </w:rPr>
              <w:t>Hydrolysis products</w:t>
            </w:r>
          </w:p>
        </w:tc>
      </w:tr>
      <w:tr w:rsidR="00113576" w:rsidRPr="00293CA5" w:rsidTr="00AE62E9">
        <w:trPr>
          <w:trHeight w:val="678"/>
        </w:trPr>
        <w:tc>
          <w:tcPr>
            <w:tcW w:w="1860" w:type="dxa"/>
            <w:shd w:val="clear" w:color="auto" w:fill="auto"/>
          </w:tcPr>
          <w:p w:rsidR="00113576" w:rsidRPr="002548AF" w:rsidRDefault="00113576" w:rsidP="00801DC2">
            <w:pPr>
              <w:rPr>
                <w:sz w:val="20"/>
                <w:szCs w:val="20"/>
              </w:rPr>
            </w:pPr>
            <w:r>
              <w:rPr>
                <w:sz w:val="20"/>
                <w:szCs w:val="20"/>
              </w:rPr>
              <w:t xml:space="preserve">Diphenylsilanediol </w:t>
            </w:r>
          </w:p>
        </w:tc>
        <w:tc>
          <w:tcPr>
            <w:tcW w:w="1530" w:type="dxa"/>
            <w:shd w:val="clear" w:color="auto" w:fill="auto"/>
          </w:tcPr>
          <w:p w:rsidR="00113576" w:rsidRPr="002548AF" w:rsidRDefault="00113576" w:rsidP="00801DC2">
            <w:pPr>
              <w:rPr>
                <w:sz w:val="20"/>
                <w:szCs w:val="20"/>
              </w:rPr>
            </w:pPr>
            <w:r w:rsidRPr="002548AF">
              <w:rPr>
                <w:sz w:val="20"/>
                <w:szCs w:val="20"/>
              </w:rPr>
              <w:t>OECD TG 201; static</w:t>
            </w:r>
          </w:p>
        </w:tc>
        <w:tc>
          <w:tcPr>
            <w:tcW w:w="1980" w:type="dxa"/>
            <w:shd w:val="clear" w:color="auto" w:fill="auto"/>
          </w:tcPr>
          <w:p w:rsidR="00113576" w:rsidRPr="002C302E" w:rsidRDefault="00113576" w:rsidP="00801DC2">
            <w:pPr>
              <w:rPr>
                <w:i/>
                <w:sz w:val="20"/>
                <w:szCs w:val="20"/>
              </w:rPr>
            </w:pPr>
            <w:r w:rsidRPr="00AB46A3">
              <w:rPr>
                <w:i/>
                <w:sz w:val="20"/>
                <w:szCs w:val="20"/>
              </w:rPr>
              <w:t>Pseudokirchneriella subcapitata</w:t>
            </w:r>
          </w:p>
        </w:tc>
        <w:tc>
          <w:tcPr>
            <w:tcW w:w="1800" w:type="dxa"/>
            <w:shd w:val="clear" w:color="auto" w:fill="auto"/>
          </w:tcPr>
          <w:p w:rsidR="00113576" w:rsidRDefault="00113576" w:rsidP="00801DC2">
            <w:pPr>
              <w:rPr>
                <w:sz w:val="20"/>
                <w:szCs w:val="20"/>
              </w:rPr>
            </w:pPr>
            <w:r w:rsidRPr="00AB46A3">
              <w:rPr>
                <w:sz w:val="20"/>
                <w:szCs w:val="20"/>
              </w:rPr>
              <w:t>72-h</w:t>
            </w:r>
            <w:r>
              <w:rPr>
                <w:sz w:val="20"/>
                <w:szCs w:val="20"/>
              </w:rPr>
              <w:t>r</w:t>
            </w:r>
            <w:r w:rsidRPr="00AB46A3">
              <w:rPr>
                <w:sz w:val="20"/>
                <w:szCs w:val="20"/>
              </w:rPr>
              <w:t xml:space="preserve"> E</w:t>
            </w:r>
            <w:r w:rsidRPr="00AB46A3">
              <w:rPr>
                <w:sz w:val="20"/>
                <w:szCs w:val="20"/>
                <w:vertAlign w:val="subscript"/>
              </w:rPr>
              <w:t>r</w:t>
            </w:r>
            <w:r w:rsidRPr="00AB46A3">
              <w:rPr>
                <w:sz w:val="20"/>
                <w:szCs w:val="20"/>
              </w:rPr>
              <w:t>C</w:t>
            </w:r>
            <w:r w:rsidRPr="00AB46A3">
              <w:rPr>
                <w:sz w:val="20"/>
                <w:szCs w:val="20"/>
                <w:vertAlign w:val="subscript"/>
              </w:rPr>
              <w:t xml:space="preserve">50 </w:t>
            </w:r>
            <w:r>
              <w:rPr>
                <w:sz w:val="20"/>
                <w:szCs w:val="20"/>
              </w:rPr>
              <w:t>= 9.0</w:t>
            </w:r>
            <w:r w:rsidRPr="00AB46A3">
              <w:rPr>
                <w:sz w:val="20"/>
                <w:szCs w:val="20"/>
              </w:rPr>
              <w:t xml:space="preserve"> </w:t>
            </w:r>
          </w:p>
          <w:p w:rsidR="00113576" w:rsidRDefault="00113576" w:rsidP="00801DC2">
            <w:pPr>
              <w:rPr>
                <w:sz w:val="20"/>
                <w:szCs w:val="20"/>
              </w:rPr>
            </w:pPr>
            <w:r>
              <w:rPr>
                <w:sz w:val="20"/>
                <w:szCs w:val="20"/>
              </w:rPr>
              <w:t xml:space="preserve">72-hr </w:t>
            </w:r>
            <w:r w:rsidRPr="00AB46A3">
              <w:rPr>
                <w:sz w:val="20"/>
                <w:szCs w:val="20"/>
              </w:rPr>
              <w:t>E</w:t>
            </w:r>
            <w:r w:rsidRPr="00AB46A3">
              <w:rPr>
                <w:sz w:val="20"/>
                <w:szCs w:val="20"/>
                <w:vertAlign w:val="subscript"/>
              </w:rPr>
              <w:t>b</w:t>
            </w:r>
            <w:r w:rsidRPr="00AB46A3">
              <w:rPr>
                <w:sz w:val="20"/>
                <w:szCs w:val="20"/>
              </w:rPr>
              <w:t>C</w:t>
            </w:r>
            <w:r w:rsidRPr="00AB46A3">
              <w:rPr>
                <w:sz w:val="20"/>
                <w:szCs w:val="20"/>
                <w:vertAlign w:val="subscript"/>
              </w:rPr>
              <w:t>50</w:t>
            </w:r>
            <w:r w:rsidRPr="00AB46A3">
              <w:rPr>
                <w:sz w:val="20"/>
                <w:szCs w:val="20"/>
              </w:rPr>
              <w:t xml:space="preserve"> </w:t>
            </w:r>
            <w:r>
              <w:rPr>
                <w:sz w:val="20"/>
                <w:szCs w:val="20"/>
              </w:rPr>
              <w:t>= 2.8</w:t>
            </w:r>
            <w:r w:rsidRPr="00986F73">
              <w:t xml:space="preserve"> </w:t>
            </w:r>
            <w:r w:rsidRPr="00986F73">
              <w:rPr>
                <w:sz w:val="20"/>
                <w:szCs w:val="20"/>
              </w:rPr>
              <w:t>96-h</w:t>
            </w:r>
            <w:r>
              <w:rPr>
                <w:sz w:val="20"/>
                <w:szCs w:val="20"/>
              </w:rPr>
              <w:t>r</w:t>
            </w:r>
            <w:r w:rsidRPr="00986F73">
              <w:rPr>
                <w:sz w:val="20"/>
                <w:szCs w:val="20"/>
              </w:rPr>
              <w:t xml:space="preserve"> E</w:t>
            </w:r>
            <w:r w:rsidRPr="00986F73">
              <w:rPr>
                <w:sz w:val="20"/>
                <w:szCs w:val="20"/>
                <w:vertAlign w:val="subscript"/>
              </w:rPr>
              <w:t>r</w:t>
            </w:r>
            <w:r w:rsidRPr="00986F73">
              <w:rPr>
                <w:sz w:val="20"/>
                <w:szCs w:val="20"/>
              </w:rPr>
              <w:t>C</w:t>
            </w:r>
            <w:r w:rsidRPr="00986F73">
              <w:rPr>
                <w:sz w:val="20"/>
                <w:szCs w:val="20"/>
                <w:vertAlign w:val="subscript"/>
              </w:rPr>
              <w:t>50</w:t>
            </w:r>
            <w:r w:rsidRPr="00986F73">
              <w:rPr>
                <w:sz w:val="20"/>
                <w:szCs w:val="20"/>
              </w:rPr>
              <w:t xml:space="preserve"> </w:t>
            </w:r>
            <w:r>
              <w:rPr>
                <w:sz w:val="20"/>
                <w:szCs w:val="20"/>
              </w:rPr>
              <w:t>=</w:t>
            </w:r>
            <w:r w:rsidRPr="00986F73">
              <w:rPr>
                <w:sz w:val="20"/>
                <w:szCs w:val="20"/>
              </w:rPr>
              <w:t xml:space="preserve"> 11 </w:t>
            </w:r>
          </w:p>
          <w:p w:rsidR="00113576" w:rsidRDefault="00113576" w:rsidP="00801DC2">
            <w:pPr>
              <w:rPr>
                <w:sz w:val="20"/>
                <w:szCs w:val="20"/>
              </w:rPr>
            </w:pPr>
            <w:r>
              <w:rPr>
                <w:sz w:val="20"/>
                <w:szCs w:val="20"/>
              </w:rPr>
              <w:t>96-hr</w:t>
            </w:r>
            <w:r w:rsidRPr="00986F73">
              <w:rPr>
                <w:sz w:val="20"/>
                <w:szCs w:val="20"/>
              </w:rPr>
              <w:t xml:space="preserve"> E</w:t>
            </w:r>
            <w:r w:rsidRPr="00986F73">
              <w:rPr>
                <w:sz w:val="20"/>
                <w:szCs w:val="20"/>
                <w:vertAlign w:val="subscript"/>
              </w:rPr>
              <w:t>b</w:t>
            </w:r>
            <w:r w:rsidRPr="00986F73">
              <w:rPr>
                <w:sz w:val="20"/>
                <w:szCs w:val="20"/>
              </w:rPr>
              <w:t>C</w:t>
            </w:r>
            <w:r w:rsidRPr="00986F73">
              <w:rPr>
                <w:sz w:val="20"/>
                <w:szCs w:val="20"/>
                <w:vertAlign w:val="subscript"/>
              </w:rPr>
              <w:t>50</w:t>
            </w:r>
            <w:r w:rsidRPr="00986F73">
              <w:rPr>
                <w:sz w:val="20"/>
                <w:szCs w:val="20"/>
              </w:rPr>
              <w:t xml:space="preserve"> </w:t>
            </w:r>
            <w:r>
              <w:rPr>
                <w:sz w:val="20"/>
                <w:szCs w:val="20"/>
              </w:rPr>
              <w:t>=</w:t>
            </w:r>
            <w:r w:rsidRPr="00986F73">
              <w:rPr>
                <w:sz w:val="20"/>
                <w:szCs w:val="20"/>
              </w:rPr>
              <w:t xml:space="preserve"> 2.7 </w:t>
            </w:r>
          </w:p>
          <w:p w:rsidR="00113576" w:rsidRPr="002548AF" w:rsidRDefault="00113576" w:rsidP="00801DC2">
            <w:pPr>
              <w:rPr>
                <w:sz w:val="20"/>
                <w:szCs w:val="20"/>
              </w:rPr>
            </w:pPr>
            <w:r w:rsidRPr="00AB46A3">
              <w:rPr>
                <w:sz w:val="20"/>
                <w:szCs w:val="20"/>
              </w:rPr>
              <w:t>(</w:t>
            </w:r>
            <w:r>
              <w:rPr>
                <w:sz w:val="20"/>
                <w:szCs w:val="20"/>
              </w:rPr>
              <w:t>measured</w:t>
            </w:r>
            <w:r w:rsidRPr="00AB46A3">
              <w:rPr>
                <w:sz w:val="20"/>
                <w:szCs w:val="20"/>
              </w:rPr>
              <w:t>)</w:t>
            </w:r>
          </w:p>
        </w:tc>
        <w:tc>
          <w:tcPr>
            <w:tcW w:w="2340" w:type="dxa"/>
            <w:shd w:val="clear" w:color="auto" w:fill="auto"/>
          </w:tcPr>
          <w:p w:rsidR="00113576" w:rsidRDefault="00113576" w:rsidP="00801DC2">
            <w:pPr>
              <w:pStyle w:val="MSDS-TZeile"/>
              <w:ind w:left="0"/>
            </w:pPr>
            <w:r w:rsidRPr="002B1176">
              <w:rPr>
                <w:rFonts w:ascii="Times New Roman" w:hAnsi="Times New Roman" w:cs="Times New Roman"/>
              </w:rPr>
              <w:t>Wildlife International, 2004</w:t>
            </w:r>
            <w:r>
              <w:rPr>
                <w:rFonts w:ascii="Times New Roman" w:hAnsi="Times New Roman" w:cs="Times New Roman"/>
              </w:rPr>
              <w:t>c</w:t>
            </w:r>
          </w:p>
        </w:tc>
      </w:tr>
      <w:tr w:rsidR="00113576" w:rsidRPr="00293CA5" w:rsidTr="00AE62E9">
        <w:trPr>
          <w:trHeight w:val="678"/>
        </w:trPr>
        <w:tc>
          <w:tcPr>
            <w:tcW w:w="1860" w:type="dxa"/>
            <w:shd w:val="clear" w:color="auto" w:fill="auto"/>
          </w:tcPr>
          <w:p w:rsidR="00113576" w:rsidRPr="002548AF" w:rsidRDefault="00113576" w:rsidP="00801DC2">
            <w:pPr>
              <w:rPr>
                <w:sz w:val="20"/>
                <w:szCs w:val="20"/>
              </w:rPr>
            </w:pPr>
            <w:r w:rsidRPr="002548AF">
              <w:rPr>
                <w:sz w:val="20"/>
                <w:szCs w:val="20"/>
              </w:rPr>
              <w:t>HCl</w:t>
            </w:r>
            <w:r>
              <w:rPr>
                <w:sz w:val="20"/>
                <w:szCs w:val="20"/>
              </w:rPr>
              <w:t xml:space="preserve"> </w:t>
            </w:r>
          </w:p>
        </w:tc>
        <w:tc>
          <w:tcPr>
            <w:tcW w:w="1530" w:type="dxa"/>
            <w:shd w:val="clear" w:color="auto" w:fill="auto"/>
          </w:tcPr>
          <w:p w:rsidR="00113576" w:rsidRPr="002548AF" w:rsidRDefault="00113576" w:rsidP="00801DC2">
            <w:pPr>
              <w:rPr>
                <w:sz w:val="20"/>
                <w:szCs w:val="20"/>
              </w:rPr>
            </w:pPr>
            <w:r w:rsidRPr="002548AF">
              <w:rPr>
                <w:sz w:val="20"/>
                <w:szCs w:val="20"/>
              </w:rPr>
              <w:t>OECD TG 201; static</w:t>
            </w:r>
          </w:p>
        </w:tc>
        <w:tc>
          <w:tcPr>
            <w:tcW w:w="1980" w:type="dxa"/>
            <w:shd w:val="clear" w:color="auto" w:fill="auto"/>
          </w:tcPr>
          <w:p w:rsidR="00113576" w:rsidRPr="002548AF" w:rsidRDefault="00113576" w:rsidP="00801DC2">
            <w:pPr>
              <w:rPr>
                <w:i/>
                <w:sz w:val="20"/>
                <w:szCs w:val="20"/>
              </w:rPr>
            </w:pPr>
            <w:r w:rsidRPr="00AB46A3">
              <w:rPr>
                <w:i/>
                <w:sz w:val="20"/>
                <w:szCs w:val="20"/>
              </w:rPr>
              <w:t>Pseudokirchneriella subcapitata</w:t>
            </w:r>
          </w:p>
        </w:tc>
        <w:tc>
          <w:tcPr>
            <w:tcW w:w="1800" w:type="dxa"/>
            <w:shd w:val="clear" w:color="auto" w:fill="auto"/>
          </w:tcPr>
          <w:p w:rsidR="00113576" w:rsidRPr="002548AF" w:rsidRDefault="00113576" w:rsidP="00801DC2">
            <w:pPr>
              <w:rPr>
                <w:sz w:val="20"/>
                <w:szCs w:val="20"/>
              </w:rPr>
            </w:pPr>
            <w:r w:rsidRPr="002548AF">
              <w:rPr>
                <w:sz w:val="20"/>
                <w:szCs w:val="20"/>
              </w:rPr>
              <w:t>72-hr E</w:t>
            </w:r>
            <w:r w:rsidR="002F1114" w:rsidRPr="008B6202">
              <w:rPr>
                <w:sz w:val="20"/>
                <w:szCs w:val="20"/>
                <w:vertAlign w:val="subscript"/>
              </w:rPr>
              <w:t>r</w:t>
            </w:r>
            <w:r w:rsidRPr="002548AF">
              <w:rPr>
                <w:sz w:val="20"/>
                <w:szCs w:val="20"/>
              </w:rPr>
              <w:t>C</w:t>
            </w:r>
            <w:r w:rsidRPr="002548AF">
              <w:rPr>
                <w:sz w:val="20"/>
                <w:szCs w:val="20"/>
                <w:vertAlign w:val="subscript"/>
              </w:rPr>
              <w:t xml:space="preserve">50 </w:t>
            </w:r>
            <w:r w:rsidRPr="002548AF">
              <w:rPr>
                <w:sz w:val="20"/>
                <w:szCs w:val="20"/>
              </w:rPr>
              <w:t xml:space="preserve">= 0.492 mg/L </w:t>
            </w:r>
            <w:r>
              <w:rPr>
                <w:sz w:val="20"/>
                <w:szCs w:val="20"/>
              </w:rPr>
              <w:t>(</w:t>
            </w:r>
            <w:r w:rsidRPr="002548AF">
              <w:rPr>
                <w:sz w:val="20"/>
                <w:szCs w:val="20"/>
              </w:rPr>
              <w:t xml:space="preserve">pH </w:t>
            </w:r>
            <w:r>
              <w:rPr>
                <w:sz w:val="20"/>
                <w:szCs w:val="20"/>
              </w:rPr>
              <w:t xml:space="preserve">= </w:t>
            </w:r>
            <w:r w:rsidRPr="002548AF">
              <w:rPr>
                <w:sz w:val="20"/>
                <w:szCs w:val="20"/>
              </w:rPr>
              <w:t>5.3</w:t>
            </w:r>
            <w:r>
              <w:rPr>
                <w:sz w:val="20"/>
                <w:szCs w:val="20"/>
              </w:rPr>
              <w:t>)</w:t>
            </w:r>
          </w:p>
        </w:tc>
        <w:tc>
          <w:tcPr>
            <w:tcW w:w="2340" w:type="dxa"/>
            <w:shd w:val="clear" w:color="auto" w:fill="auto"/>
          </w:tcPr>
          <w:p w:rsidR="00113576" w:rsidRPr="009E3B2F" w:rsidRDefault="00D66A7E" w:rsidP="00801DC2">
            <w:pPr>
              <w:pStyle w:val="MSDS-TZeile"/>
              <w:ind w:left="0"/>
              <w:rPr>
                <w:rFonts w:ascii="Times New Roman" w:hAnsi="Times New Roman" w:cs="Times New Roman"/>
                <w:lang w:val="en-US"/>
              </w:rPr>
            </w:pPr>
            <w:hyperlink r:id="rId31" w:history="1">
              <w:r w:rsidR="00113576" w:rsidRPr="009E3B2F">
                <w:rPr>
                  <w:rStyle w:val="Hyperlink"/>
                  <w:rFonts w:cs="Times New Roman"/>
                  <w:lang w:val="en-US"/>
                </w:rPr>
                <w:t>http://webnet.oecd.org/Hpv/UI/SIDS_Details.aspx?id=6E6AED5E-C43C-4930-A5FD-F3B4F5F558FF</w:t>
              </w:r>
            </w:hyperlink>
          </w:p>
        </w:tc>
      </w:tr>
    </w:tbl>
    <w:p w:rsidR="00113576" w:rsidRDefault="00113576" w:rsidP="00113576">
      <w:pPr>
        <w:pStyle w:val="BodyText"/>
      </w:pPr>
    </w:p>
    <w:p w:rsidR="00113576" w:rsidRDefault="00113576" w:rsidP="00113576">
      <w:pPr>
        <w:tabs>
          <w:tab w:val="left" w:pos="2410"/>
        </w:tabs>
        <w:autoSpaceDE w:val="0"/>
        <w:autoSpaceDN w:val="0"/>
        <w:adjustRightInd w:val="0"/>
        <w:spacing w:before="120"/>
        <w:ind w:left="72" w:right="74"/>
        <w:jc w:val="both"/>
        <w:rPr>
          <w:rFonts w:ascii="Times" w:hAnsi="Times"/>
          <w:b/>
          <w:color w:val="000000"/>
          <w:lang w:val="en-GB"/>
        </w:rPr>
      </w:pPr>
      <w:bookmarkStart w:id="183" w:name="_Toc32726044"/>
      <w:bookmarkStart w:id="184" w:name="_Toc32727227"/>
    </w:p>
    <w:p w:rsidR="00113576" w:rsidRPr="00740DCE" w:rsidRDefault="0080056B" w:rsidP="00113576">
      <w:pPr>
        <w:pStyle w:val="BodyText"/>
        <w:overflowPunct w:val="0"/>
        <w:autoSpaceDE w:val="0"/>
        <w:autoSpaceDN w:val="0"/>
        <w:spacing w:after="120"/>
        <w:ind w:right="354"/>
        <w:textAlignment w:val="baseline"/>
        <w:rPr>
          <w:b/>
          <w:lang w:val="it-IT"/>
        </w:rPr>
      </w:pPr>
      <w:r>
        <w:rPr>
          <w:b/>
        </w:rPr>
        <w:t xml:space="preserve">Based on the properties of the hydrolysis products, HCl and diphenylsilanediol, </w:t>
      </w:r>
      <w:r w:rsidR="00467F8C" w:rsidRPr="00467F8C">
        <w:rPr>
          <w:b/>
        </w:rPr>
        <w:t>DCl</w:t>
      </w:r>
      <w:r w:rsidR="00467F8C">
        <w:rPr>
          <w:b/>
        </w:rPr>
        <w:t>D</w:t>
      </w:r>
      <w:r w:rsidR="00467F8C" w:rsidRPr="00467F8C">
        <w:rPr>
          <w:b/>
        </w:rPr>
        <w:t>PS</w:t>
      </w:r>
      <w:r w:rsidR="00467F8C" w:rsidRPr="00740DCE">
        <w:rPr>
          <w:b/>
          <w:lang w:val="it-IT"/>
        </w:rPr>
        <w:t xml:space="preserve"> </w:t>
      </w:r>
      <w:r w:rsidR="00113576" w:rsidRPr="00740DCE">
        <w:rPr>
          <w:b/>
          <w:lang w:val="it-IT"/>
        </w:rPr>
        <w:t>possess</w:t>
      </w:r>
      <w:r w:rsidR="00467F8C">
        <w:rPr>
          <w:b/>
          <w:lang w:val="it-IT"/>
        </w:rPr>
        <w:t>es</w:t>
      </w:r>
      <w:r w:rsidR="00113576" w:rsidRPr="00740DCE">
        <w:rPr>
          <w:b/>
          <w:lang w:val="it-IT"/>
        </w:rPr>
        <w:t xml:space="preserve"> properties indicating a hazard for the environment (acute toxicity </w:t>
      </w:r>
      <w:r>
        <w:rPr>
          <w:b/>
          <w:lang w:val="it-IT"/>
        </w:rPr>
        <w:t>to fish</w:t>
      </w:r>
      <w:r w:rsidR="00113576" w:rsidRPr="00740DCE">
        <w:rPr>
          <w:b/>
          <w:lang w:val="it-IT"/>
        </w:rPr>
        <w:t xml:space="preserve"> between 1 and 100 mg/L</w:t>
      </w:r>
      <w:r>
        <w:rPr>
          <w:b/>
          <w:lang w:val="it-IT"/>
        </w:rPr>
        <w:t>)</w:t>
      </w:r>
      <w:r w:rsidR="00113576" w:rsidRPr="00740DCE">
        <w:rPr>
          <w:b/>
          <w:lang w:val="it-IT"/>
        </w:rPr>
        <w:t xml:space="preserve">.  </w:t>
      </w:r>
      <w:r>
        <w:rPr>
          <w:b/>
          <w:lang w:val="it-IT"/>
        </w:rPr>
        <w:t xml:space="preserve">Based on the hydrolysis product, </w:t>
      </w:r>
      <w:r w:rsidR="00113576" w:rsidRPr="00740DCE">
        <w:rPr>
          <w:b/>
          <w:lang w:val="it-IT"/>
        </w:rPr>
        <w:t>HCl</w:t>
      </w:r>
      <w:r>
        <w:rPr>
          <w:b/>
          <w:lang w:val="it-IT"/>
        </w:rPr>
        <w:t>, DClDPS</w:t>
      </w:r>
      <w:r w:rsidR="00113576" w:rsidRPr="00740DCE">
        <w:rPr>
          <w:b/>
          <w:lang w:val="it-IT"/>
        </w:rPr>
        <w:t xml:space="preserve"> </w:t>
      </w:r>
      <w:r>
        <w:rPr>
          <w:b/>
          <w:lang w:val="it-IT"/>
        </w:rPr>
        <w:t>possesses</w:t>
      </w:r>
      <w:r w:rsidR="00113576" w:rsidRPr="00740DCE">
        <w:rPr>
          <w:b/>
          <w:lang w:val="it-IT"/>
        </w:rPr>
        <w:t xml:space="preserve"> properties </w:t>
      </w:r>
      <w:r>
        <w:rPr>
          <w:b/>
          <w:lang w:val="it-IT"/>
        </w:rPr>
        <w:t xml:space="preserve">indicating a hazard for the environment (acute toxicity </w:t>
      </w:r>
      <w:r w:rsidR="00113576" w:rsidRPr="00740DCE">
        <w:rPr>
          <w:b/>
          <w:lang w:val="it-IT"/>
        </w:rPr>
        <w:t xml:space="preserve">to aquatic </w:t>
      </w:r>
      <w:r>
        <w:rPr>
          <w:b/>
          <w:lang w:val="it-IT"/>
        </w:rPr>
        <w:t xml:space="preserve">invertebrates and to algae &lt; 1 mg/L).  Toxic effects are expected primarily from the hydrolysis products.  </w:t>
      </w:r>
      <w:r w:rsidR="00467F8C">
        <w:rPr>
          <w:b/>
          <w:lang w:val="it-IT"/>
        </w:rPr>
        <w:t>DClDPS</w:t>
      </w:r>
      <w:r w:rsidR="00113576" w:rsidRPr="00740DCE">
        <w:rPr>
          <w:b/>
          <w:lang w:val="it-IT"/>
        </w:rPr>
        <w:t xml:space="preserve"> </w:t>
      </w:r>
      <w:r w:rsidR="00467F8C">
        <w:rPr>
          <w:b/>
          <w:lang w:val="it-IT"/>
        </w:rPr>
        <w:t xml:space="preserve">has a </w:t>
      </w:r>
      <w:r w:rsidR="00113576" w:rsidRPr="00740DCE">
        <w:rPr>
          <w:b/>
          <w:lang w:val="it-IT"/>
        </w:rPr>
        <w:t xml:space="preserve"> low potential for bioaccumulation and </w:t>
      </w:r>
      <w:r w:rsidR="00467F8C">
        <w:rPr>
          <w:b/>
          <w:lang w:val="it-IT"/>
        </w:rPr>
        <w:t>is</w:t>
      </w:r>
      <w:r w:rsidR="00113576" w:rsidRPr="00740DCE">
        <w:rPr>
          <w:b/>
          <w:lang w:val="it-IT"/>
        </w:rPr>
        <w:t xml:space="preserve"> </w:t>
      </w:r>
      <w:r w:rsidR="00113576" w:rsidRPr="004D0586">
        <w:rPr>
          <w:b/>
          <w:lang w:val="it-IT"/>
        </w:rPr>
        <w:t>not</w:t>
      </w:r>
      <w:r w:rsidR="00467F8C">
        <w:rPr>
          <w:b/>
          <w:lang w:val="it-IT"/>
        </w:rPr>
        <w:t xml:space="preserve"> expected to be</w:t>
      </w:r>
      <w:r w:rsidR="00113576" w:rsidRPr="004D0586">
        <w:rPr>
          <w:b/>
          <w:lang w:val="it-IT"/>
        </w:rPr>
        <w:t xml:space="preserve"> </w:t>
      </w:r>
      <w:r w:rsidR="0062315B" w:rsidRPr="004D0586">
        <w:rPr>
          <w:b/>
          <w:lang w:val="it-IT"/>
        </w:rPr>
        <w:t xml:space="preserve">readily </w:t>
      </w:r>
      <w:r w:rsidR="00113576" w:rsidRPr="004D0586">
        <w:rPr>
          <w:b/>
          <w:lang w:val="it-IT"/>
        </w:rPr>
        <w:t>biodegradable</w:t>
      </w:r>
      <w:r w:rsidR="00113576" w:rsidRPr="00740DCE">
        <w:rPr>
          <w:b/>
          <w:lang w:val="it-IT"/>
        </w:rPr>
        <w:t>.  Adequate screening-level data are available to characterize the hazard for the environment for the purposes of the OECD HPV Programme.</w:t>
      </w:r>
    </w:p>
    <w:p w:rsidR="001B0274" w:rsidRPr="001B0274" w:rsidRDefault="001B0274" w:rsidP="00AD5CA4">
      <w:pPr>
        <w:pStyle w:val="Heading1"/>
        <w:numPr>
          <w:ilvl w:val="0"/>
          <w:numId w:val="0"/>
        </w:numPr>
        <w:tabs>
          <w:tab w:val="clear" w:pos="839"/>
          <w:tab w:val="left" w:pos="0"/>
        </w:tabs>
        <w:sectPr w:rsidR="001B0274" w:rsidRPr="001B0274">
          <w:headerReference w:type="even" r:id="rId32"/>
          <w:headerReference w:type="default" r:id="rId33"/>
          <w:footerReference w:type="even" r:id="rId34"/>
          <w:footerReference w:type="default" r:id="rId35"/>
          <w:headerReference w:type="first" r:id="rId36"/>
          <w:type w:val="oddPage"/>
          <w:pgSz w:w="11907" w:h="16840" w:code="9"/>
          <w:pgMar w:top="1418" w:right="1134" w:bottom="1134" w:left="1134" w:header="737" w:footer="737" w:gutter="0"/>
          <w:cols w:space="720"/>
          <w:docGrid w:linePitch="360"/>
        </w:sectPr>
      </w:pPr>
    </w:p>
    <w:p w:rsidR="00B05271" w:rsidRDefault="00B05271">
      <w:pPr>
        <w:pStyle w:val="Heading1"/>
        <w:spacing w:before="0"/>
      </w:pPr>
      <w:bookmarkStart w:id="187" w:name="_Toc43868675"/>
      <w:bookmarkStart w:id="188" w:name="_Toc200358260"/>
      <w:bookmarkStart w:id="189" w:name="_Toc200359276"/>
      <w:r>
        <w:lastRenderedPageBreak/>
        <w:t>references</w:t>
      </w:r>
      <w:bookmarkEnd w:id="183"/>
      <w:bookmarkEnd w:id="184"/>
      <w:bookmarkEnd w:id="187"/>
      <w:bookmarkEnd w:id="188"/>
      <w:bookmarkEnd w:id="189"/>
    </w:p>
    <w:p w:rsidR="00944569" w:rsidRPr="00A31A3B" w:rsidRDefault="00944569" w:rsidP="00944569">
      <w:pPr>
        <w:pStyle w:val="BodyText"/>
      </w:pPr>
      <w:r w:rsidRPr="00A31A3B">
        <w:t>Bayer AG, Goldschmidt, and Wacker-Chemie (1991) Silicones: Chemistry and Technology.  CRC Press, Boca Raton.  pp. 23-25.</w:t>
      </w:r>
    </w:p>
    <w:p w:rsidR="00944569" w:rsidRPr="00A31A3B" w:rsidRDefault="00944569" w:rsidP="00244C95">
      <w:pPr>
        <w:pStyle w:val="BodyText"/>
      </w:pPr>
      <w:r w:rsidRPr="00A31A3B">
        <w:t>Bazant, V., V. Chvalovsky, and J. Rathousky (1965) Organosilicon Compounds.  Academic Press, New York and London.  pp. 40-75.</w:t>
      </w:r>
    </w:p>
    <w:p w:rsidR="00C07F04" w:rsidRDefault="00C07F04" w:rsidP="00842753">
      <w:pPr>
        <w:pStyle w:val="BodyText"/>
      </w:pPr>
      <w:r>
        <w:t>Clarke N (2009) Assessment of ready biodegradability; CO2 in sealed vessels (CO2 headspace test) Harlan Laboratories Ltd, Shardlow Business Park, Shardlow, Derbyshire, DE72 2GD, UK 2581/0004 CES.</w:t>
      </w:r>
    </w:p>
    <w:p w:rsidR="00C04BE4" w:rsidRPr="008A43B0" w:rsidRDefault="002F1114" w:rsidP="00C04BE4">
      <w:pPr>
        <w:autoSpaceDE w:val="0"/>
        <w:autoSpaceDN w:val="0"/>
        <w:adjustRightInd w:val="0"/>
        <w:rPr>
          <w:rFonts w:ascii="TimesNewRoman" w:hAnsi="TimesNewRoman" w:cs="TimesNewRoman"/>
        </w:rPr>
      </w:pPr>
      <w:r w:rsidRPr="00D66A7E">
        <w:rPr>
          <w:rFonts w:ascii="TimesNewRoman" w:hAnsi="TimesNewRoman" w:cs="TimesNewRoman"/>
          <w:lang w:val="fr-FR"/>
        </w:rPr>
        <w:t xml:space="preserve">Darmer, K.I. et al. </w:t>
      </w:r>
      <w:r w:rsidRPr="008A43B0">
        <w:rPr>
          <w:rFonts w:ascii="TimesNewRoman" w:hAnsi="TimesNewRoman" w:cs="TimesNewRoman"/>
        </w:rPr>
        <w:t>(1974) Acute toxicity in rats and mice exposed to hydrogen chloride gas and</w:t>
      </w:r>
    </w:p>
    <w:p w:rsidR="00C04BE4" w:rsidRPr="008A43B0" w:rsidRDefault="002F1114" w:rsidP="00C04BE4">
      <w:pPr>
        <w:autoSpaceDE w:val="0"/>
        <w:autoSpaceDN w:val="0"/>
        <w:adjustRightInd w:val="0"/>
        <w:rPr>
          <w:rFonts w:ascii="TimesNewRoman" w:hAnsi="TimesNewRoman" w:cs="TimesNewRoman"/>
        </w:rPr>
      </w:pPr>
      <w:r w:rsidRPr="008A43B0">
        <w:rPr>
          <w:rFonts w:ascii="TimesNewRoman" w:hAnsi="TimesNewRoman" w:cs="TimesNewRoman"/>
        </w:rPr>
        <w:t>aerosol. Am. Ind. Hyg. Assoc. J., 35, 623-631.</w:t>
      </w:r>
    </w:p>
    <w:p w:rsidR="00C04BE4" w:rsidRDefault="00C04BE4" w:rsidP="00C04BE4">
      <w:pPr>
        <w:autoSpaceDE w:val="0"/>
        <w:autoSpaceDN w:val="0"/>
        <w:adjustRightInd w:val="0"/>
        <w:rPr>
          <w:rFonts w:ascii="TimesNewRoman" w:hAnsi="TimesNewRoman" w:cs="TimesNewRoman"/>
          <w:sz w:val="23"/>
          <w:szCs w:val="23"/>
        </w:rPr>
      </w:pPr>
    </w:p>
    <w:p w:rsidR="00C04BE4" w:rsidRDefault="00C04BE4" w:rsidP="00C04BE4">
      <w:pPr>
        <w:pStyle w:val="BodyText"/>
      </w:pPr>
      <w:r>
        <w:t>Dow Corning Corporation (1985) Genetic Evaluation of Dow Corning Z-12223 Silane in Bacterial Reverse Mutation Assays (Dow Corning Internal Report, Reference No. TX-85-2050-0, Series No. I-0005-1373, File No. 1555-3, July 14, 1985.</w:t>
      </w:r>
    </w:p>
    <w:p w:rsidR="004F2495" w:rsidRDefault="004F2495" w:rsidP="00F17D58">
      <w:pPr>
        <w:pStyle w:val="BodyText"/>
      </w:pPr>
      <w:r>
        <w:t>Dow Corning Corporation (</w:t>
      </w:r>
      <w:r w:rsidRPr="004F2495">
        <w:t>1991</w:t>
      </w:r>
      <w:r w:rsidR="00940CA6">
        <w:t>a</w:t>
      </w:r>
      <w:r>
        <w:t>)</w:t>
      </w:r>
      <w:r w:rsidRPr="004F2495">
        <w:t xml:space="preserve">  A 14-day repeated dose inhalation toxicity study with Dow Corning X2-2614 in albino rats     Dow Corning Corporation Health and Environmental Sciences, Midland, Michigan, USA  1991-I0000-36885  Dow Corning Corporation     1991-12-18</w:t>
      </w:r>
      <w:r>
        <w:t>.</w:t>
      </w:r>
      <w:r w:rsidRPr="004F2495">
        <w:t xml:space="preserve">  </w:t>
      </w:r>
    </w:p>
    <w:p w:rsidR="00362F74" w:rsidRDefault="00362F74" w:rsidP="00362F74">
      <w:pPr>
        <w:pStyle w:val="BodyText"/>
      </w:pPr>
      <w:r>
        <w:t>Flanders L (2010) Trichloro(phenyl)silane Mouse Lymphoma Assay Harlan Laboratories Ltd Shardlow Business park, Shardlow, Derbyshire DE72 2GD UK Reconsile Project number 2697/0005 2010-01-29.</w:t>
      </w:r>
    </w:p>
    <w:p w:rsidR="00944569" w:rsidRPr="00A31A3B" w:rsidRDefault="00944569" w:rsidP="00944569">
      <w:pPr>
        <w:pStyle w:val="BodyText"/>
      </w:pPr>
      <w:r w:rsidRPr="00A31A3B">
        <w:t>Guerrero, T. (201</w:t>
      </w:r>
      <w:r>
        <w:t>2</w:t>
      </w:r>
      <w:r w:rsidRPr="00A31A3B">
        <w:t>) Senior SEHSC Scientific Programs Manager. Correspondence with SEHSC member companies.</w:t>
      </w:r>
    </w:p>
    <w:p w:rsidR="004D7CAF" w:rsidRDefault="00ED5709" w:rsidP="00F17D58">
      <w:pPr>
        <w:pStyle w:val="BodyText"/>
      </w:pPr>
      <w:r>
        <w:t xml:space="preserve">Herbold, B. (1994) </w:t>
      </w:r>
      <w:r w:rsidRPr="00ED5709">
        <w:t>Diphenyldichlorosilane: Salmonella/ Microsome Test Plate Incorporation and Preincubation Method</w:t>
      </w:r>
      <w:r>
        <w:t>.</w:t>
      </w:r>
      <w:r w:rsidRPr="00ED5709">
        <w:t xml:space="preserve"> </w:t>
      </w:r>
      <w:r>
        <w:t xml:space="preserve">Bayer AG, Fachbereich Toxicology Department, </w:t>
      </w:r>
      <w:r w:rsidRPr="00ED5709">
        <w:t>Wuppertal, Germany. Bayer AG, Wuppertal, Germany</w:t>
      </w:r>
      <w:r>
        <w:t>. Internal Report No. 23476, Study No. D01450, Nov. 13, 1994.</w:t>
      </w:r>
      <w:r w:rsidR="004D7CAF" w:rsidRPr="004D7CAF">
        <w:t xml:space="preserve">  </w:t>
      </w:r>
    </w:p>
    <w:p w:rsidR="00362F74" w:rsidRDefault="00362F74" w:rsidP="00362F74">
      <w:pPr>
        <w:pStyle w:val="BodyText"/>
      </w:pPr>
      <w:r>
        <w:t>Isquith A (1985) Genetic Evaluation of Dow Corning Z-1216 Silane in Bacterial Reverse Mutation Assays Dow Corning Corporation Toxicology Department 1985-I0005-1370 Dow Corning 1985-07-15.</w:t>
      </w:r>
      <w:r w:rsidRPr="004E1B42">
        <w:t xml:space="preserve"> </w:t>
      </w:r>
    </w:p>
    <w:p w:rsidR="00B20C27" w:rsidRDefault="00B20C27" w:rsidP="00D66F67">
      <w:pPr>
        <w:pStyle w:val="BodyText"/>
      </w:pPr>
      <w:r>
        <w:t>Lide, D.R. (Ed.) (1995) CRC Handbook of Chemistry and Physics. 76</w:t>
      </w:r>
      <w:r w:rsidR="003F5752" w:rsidRPr="00BE5784">
        <w:rPr>
          <w:vertAlign w:val="superscript"/>
        </w:rPr>
        <w:t>th</w:t>
      </w:r>
      <w:r>
        <w:t xml:space="preserve"> ed. Boca Raton, FL: CRC Press Inc., 1995-196., p 3-311.</w:t>
      </w:r>
    </w:p>
    <w:p w:rsidR="003B0AA5" w:rsidRDefault="003B0AA5" w:rsidP="003B0AA5">
      <w:pPr>
        <w:autoSpaceDE w:val="0"/>
        <w:autoSpaceDN w:val="0"/>
        <w:adjustRightInd w:val="0"/>
      </w:pPr>
      <w:r>
        <w:t>Lasocki, Z. and S. Chrzczonowicz (2003) Kinetics of the polycondensation of dimethylsilanediol</w:t>
      </w:r>
    </w:p>
    <w:p w:rsidR="008A43B0" w:rsidRDefault="003B0AA5" w:rsidP="003B0AA5">
      <w:pPr>
        <w:autoSpaceDE w:val="0"/>
        <w:autoSpaceDN w:val="0"/>
        <w:adjustRightInd w:val="0"/>
      </w:pPr>
      <w:r>
        <w:t>Article first published online: 10 MAR 2003 DOI: 10.1002/pol.1962.1205916804 Copyright © 1962 Interscience Publishers, Inc., New York.</w:t>
      </w:r>
    </w:p>
    <w:p w:rsidR="003B0AA5" w:rsidRPr="009603C0" w:rsidRDefault="003B0AA5" w:rsidP="003B0AA5">
      <w:pPr>
        <w:autoSpaceDE w:val="0"/>
        <w:autoSpaceDN w:val="0"/>
        <w:adjustRightInd w:val="0"/>
      </w:pPr>
    </w:p>
    <w:p w:rsidR="00D66F67" w:rsidRPr="00A31A3B" w:rsidRDefault="00D66F67" w:rsidP="00D66F67">
      <w:pPr>
        <w:pStyle w:val="BodyText"/>
      </w:pPr>
      <w:r w:rsidRPr="00A31A3B">
        <w:t>Miller, J. A.; Kozerski, G. E. (2001) "Hydrolysis Screening Studies of HPV Chlorosilanes"; final report submitted to the Silicones Environmental, Health and Safety Council of North America (SEHSC); Dow Corning Corporation Technical Report No. 2001-I0000-50823.</w:t>
      </w:r>
      <w:r w:rsidR="002A4827">
        <w:t xml:space="preserve"> Company study number 9587  2001-03-25.</w:t>
      </w:r>
    </w:p>
    <w:p w:rsidR="009040D5" w:rsidRDefault="00944569" w:rsidP="009040D5">
      <w:pPr>
        <w:pStyle w:val="BodyText"/>
        <w:jc w:val="left"/>
        <w:rPr>
          <w:lang w:val="en-US"/>
        </w:rPr>
      </w:pPr>
      <w:r w:rsidRPr="00A31A3B">
        <w:rPr>
          <w:lang w:val="en-US"/>
        </w:rPr>
        <w:t>Noll, W.  (1968)  Chemistry and Technology of Silicones.  Academic Press, New York and London.  pp. 94-95, 208-219.</w:t>
      </w:r>
    </w:p>
    <w:p w:rsidR="00790E62" w:rsidRDefault="00790E62" w:rsidP="00790E62">
      <w:pPr>
        <w:pStyle w:val="BodyText"/>
        <w:rPr>
          <w:szCs w:val="24"/>
        </w:rPr>
      </w:pPr>
      <w:r w:rsidRPr="00790E62">
        <w:rPr>
          <w:szCs w:val="24"/>
        </w:rPr>
        <w:t xml:space="preserve">Osbourne BE, Dent NJ and Rushton AKA </w:t>
      </w:r>
      <w:r>
        <w:rPr>
          <w:szCs w:val="24"/>
        </w:rPr>
        <w:t>(</w:t>
      </w:r>
      <w:r w:rsidRPr="00790E62">
        <w:rPr>
          <w:szCs w:val="24"/>
        </w:rPr>
        <w:t>1977</w:t>
      </w:r>
      <w:r>
        <w:rPr>
          <w:szCs w:val="24"/>
        </w:rPr>
        <w:t xml:space="preserve">) </w:t>
      </w:r>
      <w:r w:rsidRPr="00790E62">
        <w:rPr>
          <w:szCs w:val="24"/>
        </w:rPr>
        <w:t>Diphenysilanediol Oral Toxicity Study in Beagle Dogs (Repeated Dosage for 14 Days) Inveresk Research International 407129</w:t>
      </w:r>
      <w:r>
        <w:rPr>
          <w:szCs w:val="24"/>
        </w:rPr>
        <w:t>.</w:t>
      </w:r>
    </w:p>
    <w:p w:rsidR="00174B1C" w:rsidRDefault="00174B1C" w:rsidP="00790E62">
      <w:pPr>
        <w:pStyle w:val="BodyText"/>
        <w:rPr>
          <w:szCs w:val="24"/>
        </w:rPr>
      </w:pPr>
      <w:r>
        <w:rPr>
          <w:szCs w:val="24"/>
        </w:rPr>
        <w:lastRenderedPageBreak/>
        <w:t>Peter Fisk Associates (2009</w:t>
      </w:r>
      <w:r w:rsidR="002124C7">
        <w:rPr>
          <w:szCs w:val="24"/>
        </w:rPr>
        <w:t>a</w:t>
      </w:r>
      <w:r>
        <w:rPr>
          <w:szCs w:val="24"/>
        </w:rPr>
        <w:t xml:space="preserve">) </w:t>
      </w:r>
      <w:r w:rsidRPr="00174B1C">
        <w:rPr>
          <w:szCs w:val="24"/>
        </w:rPr>
        <w:t>QSAR Model Reporting Format: Adaptation of MPBPVP v1.42 for the prediction of the vapour pressures of organosilicon compounds</w:t>
      </w:r>
      <w:r>
        <w:rPr>
          <w:szCs w:val="24"/>
        </w:rPr>
        <w:t>. Reconsile.</w:t>
      </w:r>
    </w:p>
    <w:p w:rsidR="00174B1C" w:rsidRDefault="00174B1C" w:rsidP="009040D5">
      <w:pPr>
        <w:pStyle w:val="BodyText"/>
        <w:jc w:val="left"/>
        <w:rPr>
          <w:szCs w:val="24"/>
        </w:rPr>
      </w:pPr>
      <w:r>
        <w:rPr>
          <w:szCs w:val="24"/>
        </w:rPr>
        <w:t>Peter Fisk Associates (2011</w:t>
      </w:r>
      <w:r w:rsidR="00DC591B">
        <w:rPr>
          <w:szCs w:val="24"/>
        </w:rPr>
        <w:t>a</w:t>
      </w:r>
      <w:r>
        <w:rPr>
          <w:szCs w:val="24"/>
        </w:rPr>
        <w:t xml:space="preserve">) </w:t>
      </w:r>
      <w:r w:rsidRPr="00174B1C">
        <w:rPr>
          <w:szCs w:val="24"/>
        </w:rPr>
        <w:t>QSAR Prediction Reporting Format (QPRF) for the vapour pressure of Dichloro(diphenyl)silane</w:t>
      </w:r>
      <w:r>
        <w:rPr>
          <w:szCs w:val="24"/>
        </w:rPr>
        <w:t>. Reconsile.</w:t>
      </w:r>
    </w:p>
    <w:p w:rsidR="00101EB7" w:rsidRDefault="00572A21" w:rsidP="00BE5784">
      <w:pPr>
        <w:pStyle w:val="BodyText"/>
        <w:rPr>
          <w:szCs w:val="24"/>
        </w:rPr>
      </w:pPr>
      <w:r>
        <w:rPr>
          <w:szCs w:val="24"/>
        </w:rPr>
        <w:t>Peter Fisk Associates (2011</w:t>
      </w:r>
      <w:r w:rsidR="002124C7">
        <w:rPr>
          <w:szCs w:val="24"/>
        </w:rPr>
        <w:t>b</w:t>
      </w:r>
      <w:r>
        <w:rPr>
          <w:szCs w:val="24"/>
        </w:rPr>
        <w:t xml:space="preserve">) </w:t>
      </w:r>
      <w:r w:rsidRPr="00DC591B">
        <w:rPr>
          <w:szCs w:val="24"/>
        </w:rPr>
        <w:t xml:space="preserve">QSAR Prediction Reporting Format (QPRF) for the </w:t>
      </w:r>
      <w:r>
        <w:rPr>
          <w:szCs w:val="24"/>
        </w:rPr>
        <w:t xml:space="preserve">Log Kow </w:t>
      </w:r>
      <w:r w:rsidRPr="00DC591B">
        <w:rPr>
          <w:szCs w:val="24"/>
        </w:rPr>
        <w:t>of diphenylsilanediol</w:t>
      </w:r>
      <w:r>
        <w:rPr>
          <w:szCs w:val="24"/>
        </w:rPr>
        <w:t>. Reconsile. 2011-05-</w:t>
      </w:r>
      <w:r w:rsidR="00C922D1">
        <w:rPr>
          <w:szCs w:val="24"/>
        </w:rPr>
        <w:t>13</w:t>
      </w:r>
      <w:r>
        <w:rPr>
          <w:szCs w:val="24"/>
        </w:rPr>
        <w:t>.</w:t>
      </w:r>
      <w:r w:rsidR="004C10F7">
        <w:rPr>
          <w:szCs w:val="24"/>
        </w:rPr>
        <w:t xml:space="preserve"> </w:t>
      </w:r>
    </w:p>
    <w:p w:rsidR="00101EB7" w:rsidRDefault="004C10F7" w:rsidP="00BE5784">
      <w:pPr>
        <w:pStyle w:val="BodyText"/>
        <w:rPr>
          <w:szCs w:val="24"/>
        </w:rPr>
      </w:pPr>
      <w:r>
        <w:rPr>
          <w:szCs w:val="24"/>
        </w:rPr>
        <w:t>Peter Fisk Associates (2012</w:t>
      </w:r>
      <w:r w:rsidR="003379F6">
        <w:rPr>
          <w:szCs w:val="24"/>
        </w:rPr>
        <w:t>a</w:t>
      </w:r>
      <w:r>
        <w:rPr>
          <w:szCs w:val="24"/>
        </w:rPr>
        <w:t>) QSAR Model Reporting Format: KOWWIN v1.68 (EPI Suite) for the calculation of the n-octanol-water partition coefficient (log Kow) of organosilicon compounds. Reconsile. PFA.319.002.008</w:t>
      </w:r>
      <w:r w:rsidR="00C922D1">
        <w:rPr>
          <w:szCs w:val="24"/>
        </w:rPr>
        <w:t>.</w:t>
      </w:r>
      <w:r>
        <w:rPr>
          <w:szCs w:val="24"/>
        </w:rPr>
        <w:t xml:space="preserve"> 2012-009-04.</w:t>
      </w:r>
    </w:p>
    <w:p w:rsidR="003379F6" w:rsidRPr="003379F6" w:rsidRDefault="003379F6" w:rsidP="003379F6">
      <w:pPr>
        <w:pStyle w:val="BodyText"/>
        <w:rPr>
          <w:szCs w:val="24"/>
        </w:rPr>
      </w:pPr>
      <w:r w:rsidRPr="003379F6">
        <w:rPr>
          <w:szCs w:val="24"/>
        </w:rPr>
        <w:t xml:space="preserve">Peter Fisk Associates </w:t>
      </w:r>
      <w:r>
        <w:rPr>
          <w:szCs w:val="24"/>
        </w:rPr>
        <w:t>(</w:t>
      </w:r>
      <w:r w:rsidRPr="003379F6">
        <w:rPr>
          <w:szCs w:val="24"/>
        </w:rPr>
        <w:t>2012</w:t>
      </w:r>
      <w:r>
        <w:rPr>
          <w:szCs w:val="24"/>
        </w:rPr>
        <w:t xml:space="preserve">b) </w:t>
      </w:r>
      <w:r w:rsidRPr="003379F6">
        <w:rPr>
          <w:szCs w:val="24"/>
        </w:rPr>
        <w:t>QSAR Model Reporting Format: Prediction of the Hydrolysis Half Life at pH 7 for Di- and Trialkoxysilane Version 1 QSAR Model Reporting Format PFA.300.006.001 Reconsile 2012</w:t>
      </w:r>
      <w:r>
        <w:rPr>
          <w:szCs w:val="24"/>
        </w:rPr>
        <w:t>-05-30.</w:t>
      </w:r>
    </w:p>
    <w:p w:rsidR="003379F6" w:rsidRDefault="003379F6" w:rsidP="003379F6">
      <w:pPr>
        <w:pStyle w:val="BodyText"/>
        <w:rPr>
          <w:szCs w:val="24"/>
        </w:rPr>
      </w:pPr>
      <w:r w:rsidRPr="003379F6">
        <w:rPr>
          <w:szCs w:val="24"/>
        </w:rPr>
        <w:t xml:space="preserve"> Peter Fisk Associates </w:t>
      </w:r>
      <w:r>
        <w:rPr>
          <w:szCs w:val="24"/>
        </w:rPr>
        <w:t xml:space="preserve">(2013a) </w:t>
      </w:r>
      <w:r w:rsidRPr="003379F6">
        <w:rPr>
          <w:szCs w:val="24"/>
        </w:rPr>
        <w:t>QSAR Prediction Reporting Format (QPRF) for the hydrolysis at pH 7 of dimethoxymethylphenylsilane</w:t>
      </w:r>
      <w:r>
        <w:rPr>
          <w:szCs w:val="24"/>
        </w:rPr>
        <w:t xml:space="preserve"> </w:t>
      </w:r>
      <w:r w:rsidRPr="003379F6">
        <w:rPr>
          <w:szCs w:val="24"/>
        </w:rPr>
        <w:t>QSAR Prediction Reporting Format Reconsile 2013-07-08</w:t>
      </w:r>
      <w:r>
        <w:rPr>
          <w:szCs w:val="24"/>
        </w:rPr>
        <w:t>.</w:t>
      </w:r>
    </w:p>
    <w:p w:rsidR="003379F6" w:rsidRDefault="003379F6" w:rsidP="003379F6">
      <w:pPr>
        <w:pStyle w:val="BodyText"/>
        <w:rPr>
          <w:szCs w:val="24"/>
        </w:rPr>
      </w:pPr>
      <w:r w:rsidRPr="003379F6">
        <w:rPr>
          <w:szCs w:val="24"/>
        </w:rPr>
        <w:t xml:space="preserve">Peter Fisk Associates </w:t>
      </w:r>
      <w:r>
        <w:rPr>
          <w:szCs w:val="24"/>
        </w:rPr>
        <w:t>(</w:t>
      </w:r>
      <w:r w:rsidRPr="003379F6">
        <w:rPr>
          <w:szCs w:val="24"/>
        </w:rPr>
        <w:t>2013</w:t>
      </w:r>
      <w:r>
        <w:rPr>
          <w:szCs w:val="24"/>
        </w:rPr>
        <w:t xml:space="preserve">b) </w:t>
      </w:r>
      <w:r w:rsidRPr="003379F6">
        <w:rPr>
          <w:szCs w:val="24"/>
        </w:rPr>
        <w:t xml:space="preserve"> Prediction of hydrolysis for Si-containing compounds outside previous training sets QSAR Model Reporting Format PFA.300.006.003 Reconsile 2013-02-27</w:t>
      </w:r>
      <w:r>
        <w:rPr>
          <w:szCs w:val="24"/>
        </w:rPr>
        <w:t>.</w:t>
      </w:r>
    </w:p>
    <w:p w:rsidR="003379F6" w:rsidRDefault="003379F6" w:rsidP="003379F6">
      <w:pPr>
        <w:pStyle w:val="BodyText"/>
        <w:rPr>
          <w:szCs w:val="24"/>
        </w:rPr>
      </w:pPr>
      <w:r w:rsidRPr="003379F6">
        <w:rPr>
          <w:szCs w:val="24"/>
        </w:rPr>
        <w:t xml:space="preserve"> Peter Fisk Associates </w:t>
      </w:r>
      <w:r>
        <w:rPr>
          <w:szCs w:val="24"/>
        </w:rPr>
        <w:t>(</w:t>
      </w:r>
      <w:r w:rsidRPr="003379F6">
        <w:rPr>
          <w:szCs w:val="24"/>
        </w:rPr>
        <w:t>2013</w:t>
      </w:r>
      <w:r>
        <w:rPr>
          <w:szCs w:val="24"/>
        </w:rPr>
        <w:t xml:space="preserve">c) </w:t>
      </w:r>
      <w:r w:rsidRPr="003379F6">
        <w:rPr>
          <w:szCs w:val="24"/>
        </w:rPr>
        <w:t>QSAR Prediction Reporting Format (QPRF) for the hydrolysis at pH 4 and 9 of dimethoxymethylphenylsilane QSAR Prediction Reporting Format Reconsile 2013-07-08</w:t>
      </w:r>
      <w:r>
        <w:rPr>
          <w:szCs w:val="24"/>
        </w:rPr>
        <w:t>.</w:t>
      </w:r>
      <w:r w:rsidRPr="003379F6">
        <w:rPr>
          <w:szCs w:val="24"/>
        </w:rPr>
        <w:t xml:space="preserve">  </w:t>
      </w:r>
    </w:p>
    <w:p w:rsidR="003B0AA5" w:rsidRDefault="003B0AA5" w:rsidP="00831881">
      <w:pPr>
        <w:pStyle w:val="BodyText"/>
      </w:pPr>
      <w:r>
        <w:t>Pohl, E. and Turner, S. (2013) Momentive Performance Materials. Written communication (Email).</w:t>
      </w:r>
    </w:p>
    <w:p w:rsidR="00C83535" w:rsidRDefault="00C83535" w:rsidP="00831881">
      <w:pPr>
        <w:pStyle w:val="BodyText"/>
      </w:pPr>
      <w:r>
        <w:t>Sax, N.I. and R.J. Lewis (Eds) (1989) Dangerous Properties of Industrial Materials 7</w:t>
      </w:r>
      <w:r w:rsidR="003F5752" w:rsidRPr="00BE5784">
        <w:rPr>
          <w:vertAlign w:val="superscript"/>
        </w:rPr>
        <w:t>th</w:t>
      </w:r>
      <w:r>
        <w:t xml:space="preserve"> Ed. Van Nostrand, New York.</w:t>
      </w:r>
    </w:p>
    <w:p w:rsidR="001839DF" w:rsidRDefault="001839DF" w:rsidP="001839DF">
      <w:pPr>
        <w:pStyle w:val="BodyText"/>
      </w:pPr>
      <w:r>
        <w:t>Siddiqui WH, Shells E, Devries, CR (1980) Subacute Oral Toxicity of Diphenylsilanediol in Rats. OTS-0000469-0. 1980-09-08.</w:t>
      </w:r>
    </w:p>
    <w:p w:rsidR="00944569" w:rsidRPr="00A31A3B" w:rsidRDefault="00944569" w:rsidP="001839DF">
      <w:pPr>
        <w:pStyle w:val="BodyText"/>
      </w:pPr>
      <w:r w:rsidRPr="00A31A3B">
        <w:t>Tomanek, A.  (1990)  Silicones and Industry.  Hauser, Munich.  pp. 20-23.</w:t>
      </w:r>
    </w:p>
    <w:p w:rsidR="00E33901" w:rsidRDefault="00995819" w:rsidP="00995819">
      <w:pPr>
        <w:pStyle w:val="NoSpacing"/>
        <w:rPr>
          <w:rFonts w:ascii="Times New Roman" w:hAnsi="Times New Roman"/>
          <w:sz w:val="24"/>
          <w:szCs w:val="24"/>
        </w:rPr>
      </w:pPr>
      <w:r w:rsidRPr="00192AFA">
        <w:rPr>
          <w:rFonts w:ascii="Times New Roman" w:eastAsia="Times New Roman" w:hAnsi="Times New Roman"/>
          <w:sz w:val="24"/>
          <w:szCs w:val="24"/>
        </w:rPr>
        <w:t>U.S. Environmental Protection Agency (U.S. EPA) (2012</w:t>
      </w:r>
      <w:r w:rsidR="002E7113">
        <w:rPr>
          <w:rFonts w:ascii="Times New Roman" w:eastAsia="Times New Roman" w:hAnsi="Times New Roman"/>
          <w:sz w:val="24"/>
          <w:szCs w:val="24"/>
        </w:rPr>
        <w:t xml:space="preserve"> or 2013</w:t>
      </w:r>
      <w:r w:rsidRPr="00192AFA">
        <w:rPr>
          <w:rFonts w:ascii="Times New Roman" w:eastAsia="Times New Roman" w:hAnsi="Times New Roman"/>
          <w:sz w:val="24"/>
          <w:szCs w:val="24"/>
        </w:rPr>
        <w:t xml:space="preserve">) </w:t>
      </w:r>
      <w:r w:rsidRPr="00192AFA">
        <w:rPr>
          <w:rFonts w:ascii="Times New Roman" w:hAnsi="Times New Roman"/>
          <w:sz w:val="24"/>
          <w:szCs w:val="24"/>
        </w:rPr>
        <w:t>Estimation Programs Interface Suite,™. for Microsoft® Windows, v4.10. United States Environmental Protection Agency, Washington, DC, USA.</w:t>
      </w:r>
    </w:p>
    <w:p w:rsidR="00944569" w:rsidRDefault="00944569" w:rsidP="00995819">
      <w:pPr>
        <w:pStyle w:val="NoSpacing"/>
      </w:pPr>
      <w:r w:rsidRPr="00A31A3B">
        <w:t xml:space="preserve">  </w:t>
      </w:r>
    </w:p>
    <w:p w:rsidR="00B20C27" w:rsidRDefault="00B20C27" w:rsidP="00832D4D">
      <w:pPr>
        <w:pStyle w:val="BodyText"/>
        <w:rPr>
          <w:snapToGrid w:val="0"/>
        </w:rPr>
      </w:pPr>
      <w:r>
        <w:rPr>
          <w:snapToGrid w:val="0"/>
        </w:rPr>
        <w:t>Weast, R.C. and M.J. Astle (1982) CRC Handbook of Chemistry and Physics. CRC Press Inc., Boca Raton, Florida.</w:t>
      </w:r>
    </w:p>
    <w:p w:rsidR="00832D4D" w:rsidRDefault="00832D4D" w:rsidP="00832D4D">
      <w:pPr>
        <w:pStyle w:val="BodyText"/>
      </w:pPr>
      <w:r>
        <w:t>Wildlife International, Ltd. (2004a) Diphenylsilanediol: A 96-Hour Static Acute Toxicity Test with the Rainbow Trout (</w:t>
      </w:r>
      <w:r w:rsidRPr="00832D4D">
        <w:rPr>
          <w:i/>
        </w:rPr>
        <w:t>Oncorhynchus mykiss</w:t>
      </w:r>
      <w:r>
        <w:t>).  April 12, 2004.</w:t>
      </w:r>
    </w:p>
    <w:p w:rsidR="00832D4D" w:rsidRDefault="00832D4D" w:rsidP="00832D4D">
      <w:pPr>
        <w:pStyle w:val="BodyText"/>
      </w:pPr>
      <w:r>
        <w:t>Wildlife International, Ltd. (2004b) Diphenylsilanediol: A 48-Hour Static Acute Toxicity Test with  the Cladoceran (</w:t>
      </w:r>
      <w:r w:rsidRPr="00832D4D">
        <w:rPr>
          <w:i/>
        </w:rPr>
        <w:t>Daphnia magna</w:t>
      </w:r>
      <w:r>
        <w:t>).  April 22, 2004.</w:t>
      </w:r>
    </w:p>
    <w:p w:rsidR="00B05271" w:rsidRDefault="00832D4D">
      <w:pPr>
        <w:pStyle w:val="BodyText"/>
      </w:pPr>
      <w:r>
        <w:t>Wildlife International, Ltd. (2004c) Diphenylsilanediol: A 96-Hour Toxicity Test with the  Freshwater Alga (</w:t>
      </w:r>
      <w:r w:rsidRPr="00832D4D">
        <w:rPr>
          <w:i/>
        </w:rPr>
        <w:t>Selenastrum capricornutum</w:t>
      </w:r>
      <w:r>
        <w:t>).  April 12, 2004.</w:t>
      </w:r>
    </w:p>
    <w:p w:rsidR="00B05271" w:rsidRDefault="00B05271" w:rsidP="00E30857">
      <w:pPr>
        <w:pStyle w:val="Heading6"/>
      </w:pPr>
    </w:p>
    <w:sectPr w:rsidR="00B05271" w:rsidSect="00BD39FD">
      <w:pgSz w:w="11907" w:h="16840" w:code="9"/>
      <w:pgMar w:top="1418" w:right="1134" w:bottom="1134" w:left="1134" w:header="737"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E07" w:rsidRDefault="00261E07">
      <w:r>
        <w:separator/>
      </w:r>
    </w:p>
  </w:endnote>
  <w:endnote w:type="continuationSeparator" w:id="0">
    <w:p w:rsidR="00261E07" w:rsidRDefault="0026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libri">
    <w:altName w:val="Times New Roman"/>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notTrueType/>
    <w:pitch w:val="variable"/>
    <w:sig w:usb0="00000003" w:usb1="00000000" w:usb2="00000000" w:usb3="00000000" w:csb0="00000001" w:csb1="00000000"/>
  </w:font>
  <w:font w:name="TimesNewRoman">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7E" w:rsidRDefault="00D66A7E">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D66A7E" w:rsidRDefault="00D66A7E">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7E" w:rsidRDefault="00D66A7E">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AE62E9">
      <w:rPr>
        <w:rStyle w:val="PageNumber"/>
      </w:rPr>
      <w:t>25</w:t>
    </w:r>
    <w:r>
      <w:rPr>
        <w:rStyle w:val="PageNumber"/>
      </w:rPr>
      <w:fldChar w:fldCharType="end"/>
    </w:r>
  </w:p>
  <w:p w:rsidR="00D66A7E" w:rsidRDefault="00D66A7E">
    <w:pPr>
      <w:pStyle w:val="Footer"/>
      <w:ind w:right="3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E07" w:rsidRDefault="00261E07">
      <w:r>
        <w:separator/>
      </w:r>
    </w:p>
  </w:footnote>
  <w:footnote w:type="continuationSeparator" w:id="0">
    <w:p w:rsidR="00261E07" w:rsidRDefault="00261E07">
      <w:r>
        <w:continuationSeparator/>
      </w:r>
    </w:p>
  </w:footnote>
  <w:footnote w:id="1">
    <w:p w:rsidR="00D66A7E" w:rsidRPr="0068500A" w:rsidRDefault="00D66A7E" w:rsidP="00D66A7E">
      <w:pPr>
        <w:pStyle w:val="BodyText"/>
        <w:rPr>
          <w:sz w:val="20"/>
          <w:lang w:val="en-US"/>
        </w:rPr>
      </w:pPr>
      <w:r w:rsidRPr="0068500A">
        <w:rPr>
          <w:rStyle w:val="FootnoteReference"/>
          <w:sz w:val="20"/>
        </w:rPr>
        <w:footnoteRef/>
      </w:r>
      <w:r w:rsidRPr="0068500A">
        <w:rPr>
          <w:sz w:val="20"/>
        </w:rPr>
        <w:t>When prepared under very controlled conditions, the hydrolysis pr</w:t>
      </w:r>
      <w:r>
        <w:rPr>
          <w:sz w:val="20"/>
        </w:rPr>
        <w:t>o</w:t>
      </w:r>
      <w:r w:rsidRPr="0068500A">
        <w:rPr>
          <w:sz w:val="20"/>
        </w:rPr>
        <w:t>duct,</w:t>
      </w:r>
      <w:r>
        <w:rPr>
          <w:sz w:val="20"/>
        </w:rPr>
        <w:t xml:space="preserve"> </w:t>
      </w:r>
      <w:r w:rsidRPr="0068500A">
        <w:rPr>
          <w:sz w:val="20"/>
        </w:rPr>
        <w:t xml:space="preserve">diphenylsilanediol will crystallize from solution before it can react to form siloxanes.  The crystal structure locks in the special configuration, thereby preventing the silanediols from condensing and allows separation of diphenylsilanediol for testing.  In solution, diphenylsilanediol will condense to form oligomers.  Under “normal” conditions, and depending on pH and concentration in water, silanediols such as diphenylsilanediol can condense to form highly cross-linked, high molecular weight polymers, further reducing the potential for exposure.    </w:t>
      </w:r>
    </w:p>
  </w:footnote>
  <w:footnote w:id="2">
    <w:p w:rsidR="00D66A7E" w:rsidRPr="00D66A7E" w:rsidRDefault="00D66A7E">
      <w:pPr>
        <w:pStyle w:val="FootnoteText"/>
        <w:rPr>
          <w:lang w:val="en-US"/>
        </w:rPr>
      </w:pPr>
      <w:r>
        <w:rPr>
          <w:rStyle w:val="FootnoteReference"/>
        </w:rPr>
        <w:footnoteRef/>
      </w:r>
      <w:r>
        <w:t xml:space="preserve"> </w:t>
      </w:r>
      <w:r w:rsidRPr="0068500A">
        <w:t>When prepared under very controlled conditions, the hydrolysis pr</w:t>
      </w:r>
      <w:r>
        <w:t>o</w:t>
      </w:r>
      <w:r w:rsidRPr="0068500A">
        <w:t>duct,</w:t>
      </w:r>
      <w:r>
        <w:t xml:space="preserve"> </w:t>
      </w:r>
      <w:r w:rsidRPr="0068500A">
        <w:t>diphenylsilanediol will crystallize from solution before it can react to form siloxanes.  The crystal structure locks in the special configuration, thereby preventing the silanediols from condensing and allows separation of diphenylsilanediol for testing.  In solution, diphenylsilanediol will condense to form oligomers.  Under “normal” conditions, and depending on pH and concentration in water, silanediols such as diphenylsilanediol can condense to form highly cross-linked, high molecular weight polymers, further reducing the potential for exposure.</w:t>
      </w:r>
    </w:p>
  </w:footnote>
  <w:footnote w:id="3">
    <w:p w:rsidR="00D66A7E" w:rsidRPr="003B0AA5" w:rsidRDefault="00D66A7E">
      <w:pPr>
        <w:pStyle w:val="FootnoteText"/>
        <w:rPr>
          <w:lang w:val="en-US"/>
        </w:rPr>
      </w:pPr>
      <w:r>
        <w:rPr>
          <w:rStyle w:val="FootnoteReference"/>
        </w:rPr>
        <w:footnoteRef/>
      </w:r>
      <w:r>
        <w:t xml:space="preserve"> </w:t>
      </w:r>
      <w:r w:rsidRPr="003B0AA5">
        <w:t>.  The silanediols are “frozen” into place and cannot get close enough to each other to condense.  In solution, diphenylsilanediol will condense to form oligomers.  Other symmetrical silanols, such as dimethylsilanediol, can also be isolated in the preparation conditions are such as to form crystals, which prevent condensation</w:t>
      </w:r>
      <w:r>
        <w:t xml:space="preserve"> (Noll, 1968; Pohl and Turner, 2013)</w:t>
      </w:r>
      <w:r w:rsidRPr="003B0AA5">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7E" w:rsidRDefault="00D66A7E" w:rsidP="007258E4">
    <w:pPr>
      <w:divId w:val="863325971"/>
    </w:pPr>
    <w:bookmarkStart w:id="185" w:name="aliashBlankHTML1HeaderEvenPages"/>
  </w:p>
  <w:bookmarkEnd w:id="185"/>
  <w:p w:rsidR="00D66A7E" w:rsidRDefault="00D66A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7E" w:rsidRDefault="00D66A7E">
    <w:pPr>
      <w:pStyle w:val="Header"/>
    </w:pPr>
    <w:r>
      <w:t>oecd sids</w:t>
    </w:r>
    <w:r>
      <w:tab/>
    </w:r>
    <w:r>
      <w:tab/>
      <w:t xml:space="preserve">DICHLORODIPHENYLSILANE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7E" w:rsidRDefault="00D66A7E">
    <w:pPr>
      <w:divId w:val="109396885"/>
    </w:pPr>
    <w:bookmarkStart w:id="186" w:name="aliashBlankHTML1HeaderFirstPage"/>
  </w:p>
  <w:bookmarkEnd w:id="186"/>
  <w:p w:rsidR="00D66A7E" w:rsidRDefault="00D66A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B24DCC0"/>
    <w:lvl w:ilvl="0">
      <w:start w:val="1"/>
      <w:numFmt w:val="decimal"/>
      <w:pStyle w:val="ListNumber2"/>
      <w:lvlText w:val="%1."/>
      <w:lvlJc w:val="left"/>
      <w:pPr>
        <w:tabs>
          <w:tab w:val="num" w:pos="720"/>
        </w:tabs>
        <w:ind w:left="720" w:hanging="360"/>
      </w:pPr>
    </w:lvl>
  </w:abstractNum>
  <w:abstractNum w:abstractNumId="1">
    <w:nsid w:val="FFFFFF82"/>
    <w:multiLevelType w:val="singleLevel"/>
    <w:tmpl w:val="E7BCC07C"/>
    <w:lvl w:ilvl="0">
      <w:start w:val="1"/>
      <w:numFmt w:val="bullet"/>
      <w:pStyle w:val="ListBullet3"/>
      <w:lvlText w:val=""/>
      <w:lvlJc w:val="left"/>
      <w:pPr>
        <w:tabs>
          <w:tab w:val="num" w:pos="1145"/>
        </w:tabs>
        <w:ind w:left="1145" w:hanging="425"/>
      </w:pPr>
      <w:rPr>
        <w:rFonts w:ascii="Symbol" w:hAnsi="Symbol" w:hint="default"/>
        <w:sz w:val="16"/>
      </w:rPr>
    </w:lvl>
  </w:abstractNum>
  <w:abstractNum w:abstractNumId="2">
    <w:nsid w:val="FFFFFF83"/>
    <w:multiLevelType w:val="singleLevel"/>
    <w:tmpl w:val="3A067F5C"/>
    <w:lvl w:ilvl="0">
      <w:start w:val="1"/>
      <w:numFmt w:val="bullet"/>
      <w:pStyle w:val="ListBullet2"/>
      <w:lvlText w:val=""/>
      <w:lvlJc w:val="left"/>
      <w:pPr>
        <w:tabs>
          <w:tab w:val="num" w:pos="720"/>
        </w:tabs>
        <w:ind w:left="720" w:hanging="363"/>
      </w:pPr>
      <w:rPr>
        <w:rFonts w:ascii="Symbol" w:hAnsi="Symbol" w:hint="default"/>
        <w:sz w:val="16"/>
      </w:rPr>
    </w:lvl>
  </w:abstractNum>
  <w:abstractNum w:abstractNumId="3">
    <w:nsid w:val="FFFFFF89"/>
    <w:multiLevelType w:val="singleLevel"/>
    <w:tmpl w:val="75A84BFE"/>
    <w:lvl w:ilvl="0">
      <w:start w:val="1"/>
      <w:numFmt w:val="bullet"/>
      <w:lvlText w:val=""/>
      <w:lvlJc w:val="left"/>
      <w:pPr>
        <w:tabs>
          <w:tab w:val="num" w:pos="360"/>
        </w:tabs>
        <w:ind w:left="360" w:hanging="360"/>
      </w:pPr>
      <w:rPr>
        <w:rFonts w:ascii="Symbol" w:hAnsi="Symbol" w:hint="default"/>
      </w:rPr>
    </w:lvl>
  </w:abstractNum>
  <w:abstractNum w:abstractNumId="4">
    <w:nsid w:val="0BC66AB7"/>
    <w:multiLevelType w:val="hybridMultilevel"/>
    <w:tmpl w:val="9948D532"/>
    <w:lvl w:ilvl="0" w:tplc="AEF69B60">
      <w:start w:val="1"/>
      <w:numFmt w:val="decimal"/>
      <w:pStyle w:val="ListNumb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AD7ED3"/>
    <w:multiLevelType w:val="hybridMultilevel"/>
    <w:tmpl w:val="5E36D17A"/>
    <w:lvl w:ilvl="0" w:tplc="C84E037E">
      <w:start w:val="1"/>
      <w:numFmt w:val="bullet"/>
      <w:pStyle w:val="ListBullet"/>
      <w:lvlText w:val=""/>
      <w:lvlJc w:val="left"/>
      <w:pPr>
        <w:tabs>
          <w:tab w:val="num" w:pos="425"/>
        </w:tabs>
        <w:ind w:left="425" w:hanging="425"/>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ED608F"/>
    <w:multiLevelType w:val="multilevel"/>
    <w:tmpl w:val="3C9236FE"/>
    <w:lvl w:ilvl="0">
      <w:start w:val="1"/>
      <w:numFmt w:val="decimal"/>
      <w:pStyle w:val="Heading1"/>
      <w:lvlText w:val="%1"/>
      <w:lvlJc w:val="left"/>
      <w:pPr>
        <w:tabs>
          <w:tab w:val="num" w:pos="1077"/>
        </w:tabs>
        <w:ind w:left="1077" w:hanging="1077"/>
      </w:pPr>
      <w:rPr>
        <w:rFonts w:ascii="Times New Roman" w:hAnsi="Times New Roman" w:hint="default"/>
        <w:b/>
        <w:i w:val="0"/>
        <w:sz w:val="28"/>
      </w:rPr>
    </w:lvl>
    <w:lvl w:ilvl="1">
      <w:start w:val="1"/>
      <w:numFmt w:val="decimal"/>
      <w:pStyle w:val="Heading2"/>
      <w:lvlText w:val="%1.%2"/>
      <w:lvlJc w:val="left"/>
      <w:pPr>
        <w:tabs>
          <w:tab w:val="num" w:pos="1077"/>
        </w:tabs>
        <w:ind w:left="1077" w:hanging="1077"/>
      </w:pPr>
      <w:rPr>
        <w:rFonts w:ascii="Times New Roman" w:hAnsi="Times New Roman" w:hint="default"/>
        <w:b/>
        <w:i w:val="0"/>
        <w:sz w:val="24"/>
      </w:rPr>
    </w:lvl>
    <w:lvl w:ilvl="2">
      <w:start w:val="1"/>
      <w:numFmt w:val="decimal"/>
      <w:pStyle w:val="Heading3"/>
      <w:lvlText w:val="%1.%2.%3"/>
      <w:lvlJc w:val="left"/>
      <w:pPr>
        <w:tabs>
          <w:tab w:val="num" w:pos="3057"/>
        </w:tabs>
        <w:ind w:left="3057" w:hanging="1077"/>
      </w:pPr>
      <w:rPr>
        <w:rFonts w:ascii="Times New Roman" w:hAnsi="Times New Roman" w:hint="default"/>
        <w:b/>
        <w:i w:val="0"/>
        <w:sz w:val="24"/>
      </w:rPr>
    </w:lvl>
    <w:lvl w:ilvl="3">
      <w:start w:val="1"/>
      <w:numFmt w:val="decimal"/>
      <w:pStyle w:val="Heading4"/>
      <w:lvlText w:val="%1.%2.%3.%4"/>
      <w:lvlJc w:val="left"/>
      <w:pPr>
        <w:tabs>
          <w:tab w:val="num" w:pos="1077"/>
        </w:tabs>
        <w:ind w:left="1077" w:hanging="1077"/>
      </w:pPr>
      <w:rPr>
        <w:rFonts w:ascii="Times New Roman" w:hAnsi="Times New Roman" w:hint="default"/>
        <w:b/>
        <w:i w:val="0"/>
        <w:sz w:val="24"/>
      </w:rPr>
    </w:lvl>
    <w:lvl w:ilvl="4">
      <w:start w:val="1"/>
      <w:numFmt w:val="decimal"/>
      <w:pStyle w:val="Heading5"/>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171157"/>
    <w:multiLevelType w:val="hybridMultilevel"/>
    <w:tmpl w:val="F88A4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88671F"/>
    <w:multiLevelType w:val="hybridMultilevel"/>
    <w:tmpl w:val="C75474EC"/>
    <w:lvl w:ilvl="0" w:tplc="C1DCBEB4">
      <w:start w:val="1"/>
      <w:numFmt w:val="lowerLetter"/>
      <w:pStyle w:val="Listalpha"/>
      <w:lvlText w:val="%1."/>
      <w:lvlJc w:val="left"/>
      <w:pPr>
        <w:tabs>
          <w:tab w:val="num" w:pos="360"/>
        </w:tabs>
        <w:ind w:left="36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27136C2"/>
    <w:multiLevelType w:val="hybridMultilevel"/>
    <w:tmpl w:val="D742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4F54A2B"/>
    <w:multiLevelType w:val="hybridMultilevel"/>
    <w:tmpl w:val="AECA2504"/>
    <w:lvl w:ilvl="0" w:tplc="5FA81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8A4E45"/>
    <w:multiLevelType w:val="hybridMultilevel"/>
    <w:tmpl w:val="1384F080"/>
    <w:lvl w:ilvl="0" w:tplc="70782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2"/>
  </w:num>
  <w:num w:numId="4">
    <w:abstractNumId w:val="1"/>
  </w:num>
  <w:num w:numId="5">
    <w:abstractNumId w:val="0"/>
  </w:num>
  <w:num w:numId="6">
    <w:abstractNumId w:val="4"/>
  </w:num>
  <w:num w:numId="7">
    <w:abstractNumId w:val="6"/>
  </w:num>
  <w:num w:numId="8">
    <w:abstractNumId w:val="3"/>
  </w:num>
  <w:num w:numId="9">
    <w:abstractNumId w:val="12"/>
  </w:num>
  <w:num w:numId="10">
    <w:abstractNumId w:val="9"/>
  </w:num>
  <w:num w:numId="11">
    <w:abstractNumId w:val="7"/>
  </w:num>
  <w:num w:numId="12">
    <w:abstractNumId w:val="11"/>
  </w:num>
  <w:num w:numId="13">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Benson">
    <w15:presenceInfo w15:providerId="None" w15:userId="Amy Ben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84B1F"/>
    <w:rsid w:val="00000D1C"/>
    <w:rsid w:val="00001EC3"/>
    <w:rsid w:val="00002665"/>
    <w:rsid w:val="00006478"/>
    <w:rsid w:val="0000753A"/>
    <w:rsid w:val="000109A6"/>
    <w:rsid w:val="00013627"/>
    <w:rsid w:val="00036508"/>
    <w:rsid w:val="0004460A"/>
    <w:rsid w:val="000533CF"/>
    <w:rsid w:val="00055B3A"/>
    <w:rsid w:val="000600B4"/>
    <w:rsid w:val="00073034"/>
    <w:rsid w:val="00075541"/>
    <w:rsid w:val="00076DE0"/>
    <w:rsid w:val="00087991"/>
    <w:rsid w:val="00093CEB"/>
    <w:rsid w:val="00095D7B"/>
    <w:rsid w:val="000A05BC"/>
    <w:rsid w:val="000B11A2"/>
    <w:rsid w:val="000B3C5F"/>
    <w:rsid w:val="000C166E"/>
    <w:rsid w:val="000C2D7E"/>
    <w:rsid w:val="000C3BA5"/>
    <w:rsid w:val="000C4984"/>
    <w:rsid w:val="000D0C17"/>
    <w:rsid w:val="000E1054"/>
    <w:rsid w:val="000E1D53"/>
    <w:rsid w:val="00101EB7"/>
    <w:rsid w:val="00105072"/>
    <w:rsid w:val="00113576"/>
    <w:rsid w:val="0011478A"/>
    <w:rsid w:val="00121D46"/>
    <w:rsid w:val="001278CF"/>
    <w:rsid w:val="0013353B"/>
    <w:rsid w:val="00145C9D"/>
    <w:rsid w:val="00166832"/>
    <w:rsid w:val="0017249D"/>
    <w:rsid w:val="00174B1C"/>
    <w:rsid w:val="001839DF"/>
    <w:rsid w:val="001842BF"/>
    <w:rsid w:val="001B0274"/>
    <w:rsid w:val="001B3B81"/>
    <w:rsid w:val="001C4B28"/>
    <w:rsid w:val="001D0B64"/>
    <w:rsid w:val="001D563E"/>
    <w:rsid w:val="001D7D0D"/>
    <w:rsid w:val="001E147D"/>
    <w:rsid w:val="001E1CD4"/>
    <w:rsid w:val="001E738B"/>
    <w:rsid w:val="001F2478"/>
    <w:rsid w:val="001F3184"/>
    <w:rsid w:val="001F610B"/>
    <w:rsid w:val="001F6F62"/>
    <w:rsid w:val="002070A5"/>
    <w:rsid w:val="00211365"/>
    <w:rsid w:val="00211431"/>
    <w:rsid w:val="002124C7"/>
    <w:rsid w:val="002132FC"/>
    <w:rsid w:val="002170B2"/>
    <w:rsid w:val="00217BF2"/>
    <w:rsid w:val="00231DC2"/>
    <w:rsid w:val="00237B4E"/>
    <w:rsid w:val="00240EBB"/>
    <w:rsid w:val="00241084"/>
    <w:rsid w:val="00244C95"/>
    <w:rsid w:val="00244F29"/>
    <w:rsid w:val="0024577E"/>
    <w:rsid w:val="00247646"/>
    <w:rsid w:val="00261E07"/>
    <w:rsid w:val="002643A5"/>
    <w:rsid w:val="00264CC5"/>
    <w:rsid w:val="00265B03"/>
    <w:rsid w:val="00267342"/>
    <w:rsid w:val="002943BE"/>
    <w:rsid w:val="002950D7"/>
    <w:rsid w:val="00296880"/>
    <w:rsid w:val="002A1A27"/>
    <w:rsid w:val="002A3C2C"/>
    <w:rsid w:val="002A4827"/>
    <w:rsid w:val="002B1176"/>
    <w:rsid w:val="002B344D"/>
    <w:rsid w:val="002B462D"/>
    <w:rsid w:val="002B6DC4"/>
    <w:rsid w:val="002C302E"/>
    <w:rsid w:val="002C7194"/>
    <w:rsid w:val="002D199A"/>
    <w:rsid w:val="002D568A"/>
    <w:rsid w:val="002E4C5E"/>
    <w:rsid w:val="002E4F7A"/>
    <w:rsid w:val="002E6025"/>
    <w:rsid w:val="002E7113"/>
    <w:rsid w:val="002F1114"/>
    <w:rsid w:val="002F27C1"/>
    <w:rsid w:val="002F5C88"/>
    <w:rsid w:val="00302E5D"/>
    <w:rsid w:val="0031021F"/>
    <w:rsid w:val="00317A2F"/>
    <w:rsid w:val="0032305C"/>
    <w:rsid w:val="00323F07"/>
    <w:rsid w:val="00326184"/>
    <w:rsid w:val="00334393"/>
    <w:rsid w:val="00336529"/>
    <w:rsid w:val="003378B6"/>
    <w:rsid w:val="003379F6"/>
    <w:rsid w:val="00340F1B"/>
    <w:rsid w:val="00341D06"/>
    <w:rsid w:val="0034464E"/>
    <w:rsid w:val="00350F69"/>
    <w:rsid w:val="0035241D"/>
    <w:rsid w:val="00353BCD"/>
    <w:rsid w:val="003542CE"/>
    <w:rsid w:val="0035791A"/>
    <w:rsid w:val="00362F74"/>
    <w:rsid w:val="0036516E"/>
    <w:rsid w:val="00367DFF"/>
    <w:rsid w:val="003721CF"/>
    <w:rsid w:val="00375075"/>
    <w:rsid w:val="003774A6"/>
    <w:rsid w:val="00383B97"/>
    <w:rsid w:val="00393D05"/>
    <w:rsid w:val="003A14D5"/>
    <w:rsid w:val="003A58DB"/>
    <w:rsid w:val="003B0AA5"/>
    <w:rsid w:val="003B520E"/>
    <w:rsid w:val="003B585E"/>
    <w:rsid w:val="003B5DCB"/>
    <w:rsid w:val="003B6195"/>
    <w:rsid w:val="003C1A9B"/>
    <w:rsid w:val="003C2326"/>
    <w:rsid w:val="003C7379"/>
    <w:rsid w:val="003C7B9E"/>
    <w:rsid w:val="003D07F0"/>
    <w:rsid w:val="003E19ED"/>
    <w:rsid w:val="003E1F11"/>
    <w:rsid w:val="003E2A1C"/>
    <w:rsid w:val="003E3E32"/>
    <w:rsid w:val="003E63B4"/>
    <w:rsid w:val="003F082C"/>
    <w:rsid w:val="003F411F"/>
    <w:rsid w:val="003F4386"/>
    <w:rsid w:val="003F5752"/>
    <w:rsid w:val="003F7BD4"/>
    <w:rsid w:val="00402718"/>
    <w:rsid w:val="004050AA"/>
    <w:rsid w:val="004102EA"/>
    <w:rsid w:val="0041158E"/>
    <w:rsid w:val="004117CC"/>
    <w:rsid w:val="00430887"/>
    <w:rsid w:val="00437C3B"/>
    <w:rsid w:val="00443001"/>
    <w:rsid w:val="004502C7"/>
    <w:rsid w:val="00453B28"/>
    <w:rsid w:val="00454F57"/>
    <w:rsid w:val="00467F8C"/>
    <w:rsid w:val="004768F6"/>
    <w:rsid w:val="004962E9"/>
    <w:rsid w:val="004A46A8"/>
    <w:rsid w:val="004B513A"/>
    <w:rsid w:val="004C10F7"/>
    <w:rsid w:val="004C479F"/>
    <w:rsid w:val="004C5DC1"/>
    <w:rsid w:val="004D0586"/>
    <w:rsid w:val="004D12FE"/>
    <w:rsid w:val="004D725D"/>
    <w:rsid w:val="004D7CAF"/>
    <w:rsid w:val="004E6FB6"/>
    <w:rsid w:val="004F2495"/>
    <w:rsid w:val="004F5EF6"/>
    <w:rsid w:val="004F6530"/>
    <w:rsid w:val="005073E2"/>
    <w:rsid w:val="00507B04"/>
    <w:rsid w:val="0051223D"/>
    <w:rsid w:val="00531B19"/>
    <w:rsid w:val="005416A5"/>
    <w:rsid w:val="00542398"/>
    <w:rsid w:val="005433F0"/>
    <w:rsid w:val="00550635"/>
    <w:rsid w:val="005572E8"/>
    <w:rsid w:val="00557ECF"/>
    <w:rsid w:val="005642A3"/>
    <w:rsid w:val="00567EB8"/>
    <w:rsid w:val="00572A21"/>
    <w:rsid w:val="00573A1A"/>
    <w:rsid w:val="005767C8"/>
    <w:rsid w:val="005953F5"/>
    <w:rsid w:val="0059611F"/>
    <w:rsid w:val="0059637C"/>
    <w:rsid w:val="005964D7"/>
    <w:rsid w:val="005B36CC"/>
    <w:rsid w:val="005B589F"/>
    <w:rsid w:val="005C27DA"/>
    <w:rsid w:val="005C2984"/>
    <w:rsid w:val="005E0BE5"/>
    <w:rsid w:val="005E1885"/>
    <w:rsid w:val="005E2805"/>
    <w:rsid w:val="005E459F"/>
    <w:rsid w:val="006072CD"/>
    <w:rsid w:val="00610F76"/>
    <w:rsid w:val="0061639C"/>
    <w:rsid w:val="006164E2"/>
    <w:rsid w:val="0061799D"/>
    <w:rsid w:val="00623038"/>
    <w:rsid w:val="0062315B"/>
    <w:rsid w:val="0063084F"/>
    <w:rsid w:val="00635E4C"/>
    <w:rsid w:val="006423EE"/>
    <w:rsid w:val="00647F7B"/>
    <w:rsid w:val="00653104"/>
    <w:rsid w:val="00653CAB"/>
    <w:rsid w:val="00655C70"/>
    <w:rsid w:val="00660826"/>
    <w:rsid w:val="00664702"/>
    <w:rsid w:val="00665848"/>
    <w:rsid w:val="00665F86"/>
    <w:rsid w:val="00670970"/>
    <w:rsid w:val="00674C61"/>
    <w:rsid w:val="006756FB"/>
    <w:rsid w:val="00677684"/>
    <w:rsid w:val="00680A22"/>
    <w:rsid w:val="00684C66"/>
    <w:rsid w:val="0069220D"/>
    <w:rsid w:val="00692308"/>
    <w:rsid w:val="006932EB"/>
    <w:rsid w:val="006A596A"/>
    <w:rsid w:val="006A64BA"/>
    <w:rsid w:val="006B0F7F"/>
    <w:rsid w:val="006B12BB"/>
    <w:rsid w:val="006B50CC"/>
    <w:rsid w:val="006C5875"/>
    <w:rsid w:val="006C71FF"/>
    <w:rsid w:val="006D366F"/>
    <w:rsid w:val="006D5A54"/>
    <w:rsid w:val="006E2A20"/>
    <w:rsid w:val="006E5A18"/>
    <w:rsid w:val="006F6DD3"/>
    <w:rsid w:val="00703A91"/>
    <w:rsid w:val="00705CC3"/>
    <w:rsid w:val="00707D06"/>
    <w:rsid w:val="00713012"/>
    <w:rsid w:val="00713834"/>
    <w:rsid w:val="00714C30"/>
    <w:rsid w:val="00715AB9"/>
    <w:rsid w:val="00716281"/>
    <w:rsid w:val="00716B1B"/>
    <w:rsid w:val="0072244C"/>
    <w:rsid w:val="007258E4"/>
    <w:rsid w:val="00734034"/>
    <w:rsid w:val="0073433A"/>
    <w:rsid w:val="00740B28"/>
    <w:rsid w:val="00745325"/>
    <w:rsid w:val="007468F5"/>
    <w:rsid w:val="0075357F"/>
    <w:rsid w:val="00753BC8"/>
    <w:rsid w:val="00754339"/>
    <w:rsid w:val="00754659"/>
    <w:rsid w:val="007622BA"/>
    <w:rsid w:val="00766825"/>
    <w:rsid w:val="00770393"/>
    <w:rsid w:val="00771C68"/>
    <w:rsid w:val="00775AF9"/>
    <w:rsid w:val="00775D1A"/>
    <w:rsid w:val="00782D1A"/>
    <w:rsid w:val="007832B8"/>
    <w:rsid w:val="0078799E"/>
    <w:rsid w:val="00790E62"/>
    <w:rsid w:val="00796494"/>
    <w:rsid w:val="007A0826"/>
    <w:rsid w:val="007B4A49"/>
    <w:rsid w:val="007C1283"/>
    <w:rsid w:val="007C39D2"/>
    <w:rsid w:val="007C6868"/>
    <w:rsid w:val="007D132C"/>
    <w:rsid w:val="007D5C0F"/>
    <w:rsid w:val="007E0DA5"/>
    <w:rsid w:val="007E39E1"/>
    <w:rsid w:val="007E39F5"/>
    <w:rsid w:val="007E4FA2"/>
    <w:rsid w:val="007E6900"/>
    <w:rsid w:val="0080056B"/>
    <w:rsid w:val="00801DC2"/>
    <w:rsid w:val="00801E76"/>
    <w:rsid w:val="008056EF"/>
    <w:rsid w:val="00807272"/>
    <w:rsid w:val="00811149"/>
    <w:rsid w:val="008170FE"/>
    <w:rsid w:val="00820FC9"/>
    <w:rsid w:val="00826CF3"/>
    <w:rsid w:val="00831881"/>
    <w:rsid w:val="00832D4D"/>
    <w:rsid w:val="00842753"/>
    <w:rsid w:val="008449E7"/>
    <w:rsid w:val="0085199B"/>
    <w:rsid w:val="0085702E"/>
    <w:rsid w:val="0086126E"/>
    <w:rsid w:val="0086168C"/>
    <w:rsid w:val="00861E34"/>
    <w:rsid w:val="00872538"/>
    <w:rsid w:val="0087276A"/>
    <w:rsid w:val="00877D8E"/>
    <w:rsid w:val="00882C09"/>
    <w:rsid w:val="0088414F"/>
    <w:rsid w:val="00890695"/>
    <w:rsid w:val="00890EE1"/>
    <w:rsid w:val="00891B04"/>
    <w:rsid w:val="008A2C70"/>
    <w:rsid w:val="008A30B9"/>
    <w:rsid w:val="008A3C0D"/>
    <w:rsid w:val="008A43B0"/>
    <w:rsid w:val="008A7993"/>
    <w:rsid w:val="008B5828"/>
    <w:rsid w:val="008B6202"/>
    <w:rsid w:val="008B6945"/>
    <w:rsid w:val="008B7A09"/>
    <w:rsid w:val="008C2597"/>
    <w:rsid w:val="008D37A3"/>
    <w:rsid w:val="008E09C7"/>
    <w:rsid w:val="008E507B"/>
    <w:rsid w:val="00903073"/>
    <w:rsid w:val="009040D5"/>
    <w:rsid w:val="00911633"/>
    <w:rsid w:val="0091313B"/>
    <w:rsid w:val="00917719"/>
    <w:rsid w:val="00917A57"/>
    <w:rsid w:val="009230FC"/>
    <w:rsid w:val="00925900"/>
    <w:rsid w:val="0093581F"/>
    <w:rsid w:val="00940CA6"/>
    <w:rsid w:val="00944569"/>
    <w:rsid w:val="00954FE8"/>
    <w:rsid w:val="009558E9"/>
    <w:rsid w:val="0096459B"/>
    <w:rsid w:val="00964A2D"/>
    <w:rsid w:val="00983ABE"/>
    <w:rsid w:val="0098656D"/>
    <w:rsid w:val="009876DA"/>
    <w:rsid w:val="00995819"/>
    <w:rsid w:val="009A0CA0"/>
    <w:rsid w:val="009A3626"/>
    <w:rsid w:val="009A5C60"/>
    <w:rsid w:val="009D114C"/>
    <w:rsid w:val="009D329A"/>
    <w:rsid w:val="009E41D1"/>
    <w:rsid w:val="009E559A"/>
    <w:rsid w:val="009E662F"/>
    <w:rsid w:val="009E6A85"/>
    <w:rsid w:val="009F098A"/>
    <w:rsid w:val="00A03B33"/>
    <w:rsid w:val="00A12E88"/>
    <w:rsid w:val="00A14A65"/>
    <w:rsid w:val="00A26628"/>
    <w:rsid w:val="00A272D8"/>
    <w:rsid w:val="00A30ABA"/>
    <w:rsid w:val="00A30BD8"/>
    <w:rsid w:val="00A33CDC"/>
    <w:rsid w:val="00A4156E"/>
    <w:rsid w:val="00A427F6"/>
    <w:rsid w:val="00A43F64"/>
    <w:rsid w:val="00A47F19"/>
    <w:rsid w:val="00A60125"/>
    <w:rsid w:val="00A610D2"/>
    <w:rsid w:val="00A65B6A"/>
    <w:rsid w:val="00A6668C"/>
    <w:rsid w:val="00A7085A"/>
    <w:rsid w:val="00A70F20"/>
    <w:rsid w:val="00A71E61"/>
    <w:rsid w:val="00A72F09"/>
    <w:rsid w:val="00A84B1F"/>
    <w:rsid w:val="00A86833"/>
    <w:rsid w:val="00A87731"/>
    <w:rsid w:val="00A94260"/>
    <w:rsid w:val="00A947A0"/>
    <w:rsid w:val="00AA0D89"/>
    <w:rsid w:val="00AA4794"/>
    <w:rsid w:val="00AA541F"/>
    <w:rsid w:val="00AA7821"/>
    <w:rsid w:val="00AA7F25"/>
    <w:rsid w:val="00AB03A0"/>
    <w:rsid w:val="00AB1570"/>
    <w:rsid w:val="00AB7F40"/>
    <w:rsid w:val="00AC1BBA"/>
    <w:rsid w:val="00AC386A"/>
    <w:rsid w:val="00AD1CAF"/>
    <w:rsid w:val="00AD4432"/>
    <w:rsid w:val="00AD5CA4"/>
    <w:rsid w:val="00AD6ECC"/>
    <w:rsid w:val="00AE1F77"/>
    <w:rsid w:val="00AE62E9"/>
    <w:rsid w:val="00AF152D"/>
    <w:rsid w:val="00AF48C2"/>
    <w:rsid w:val="00AF71C9"/>
    <w:rsid w:val="00B01F87"/>
    <w:rsid w:val="00B0221E"/>
    <w:rsid w:val="00B03FA0"/>
    <w:rsid w:val="00B05271"/>
    <w:rsid w:val="00B0676A"/>
    <w:rsid w:val="00B147B9"/>
    <w:rsid w:val="00B20C27"/>
    <w:rsid w:val="00B261D0"/>
    <w:rsid w:val="00B27057"/>
    <w:rsid w:val="00B31A3A"/>
    <w:rsid w:val="00B35104"/>
    <w:rsid w:val="00B35A3D"/>
    <w:rsid w:val="00B42ED7"/>
    <w:rsid w:val="00B43377"/>
    <w:rsid w:val="00B45D78"/>
    <w:rsid w:val="00B4618C"/>
    <w:rsid w:val="00B507D9"/>
    <w:rsid w:val="00B523BD"/>
    <w:rsid w:val="00B548FC"/>
    <w:rsid w:val="00B55EFE"/>
    <w:rsid w:val="00B5623B"/>
    <w:rsid w:val="00B574AC"/>
    <w:rsid w:val="00B63A67"/>
    <w:rsid w:val="00B71152"/>
    <w:rsid w:val="00B74F0D"/>
    <w:rsid w:val="00B90E92"/>
    <w:rsid w:val="00B9635B"/>
    <w:rsid w:val="00B96BED"/>
    <w:rsid w:val="00B977C1"/>
    <w:rsid w:val="00BA2FC2"/>
    <w:rsid w:val="00BB2599"/>
    <w:rsid w:val="00BB476A"/>
    <w:rsid w:val="00BC2FB2"/>
    <w:rsid w:val="00BC609D"/>
    <w:rsid w:val="00BD39FD"/>
    <w:rsid w:val="00BD7219"/>
    <w:rsid w:val="00BE5784"/>
    <w:rsid w:val="00BE5B3E"/>
    <w:rsid w:val="00BF01DC"/>
    <w:rsid w:val="00BF0A48"/>
    <w:rsid w:val="00C011CD"/>
    <w:rsid w:val="00C0157A"/>
    <w:rsid w:val="00C02EE3"/>
    <w:rsid w:val="00C04BE4"/>
    <w:rsid w:val="00C07F04"/>
    <w:rsid w:val="00C13888"/>
    <w:rsid w:val="00C231C8"/>
    <w:rsid w:val="00C250D6"/>
    <w:rsid w:val="00C25560"/>
    <w:rsid w:val="00C26903"/>
    <w:rsid w:val="00C3208A"/>
    <w:rsid w:val="00C33A86"/>
    <w:rsid w:val="00C470EE"/>
    <w:rsid w:val="00C539D5"/>
    <w:rsid w:val="00C550FE"/>
    <w:rsid w:val="00C55204"/>
    <w:rsid w:val="00C55720"/>
    <w:rsid w:val="00C56B62"/>
    <w:rsid w:val="00C66454"/>
    <w:rsid w:val="00C72C1E"/>
    <w:rsid w:val="00C73ED0"/>
    <w:rsid w:val="00C7477F"/>
    <w:rsid w:val="00C75BCE"/>
    <w:rsid w:val="00C816EB"/>
    <w:rsid w:val="00C83535"/>
    <w:rsid w:val="00C922D1"/>
    <w:rsid w:val="00C9264F"/>
    <w:rsid w:val="00C9362F"/>
    <w:rsid w:val="00C93C85"/>
    <w:rsid w:val="00C95459"/>
    <w:rsid w:val="00CB2922"/>
    <w:rsid w:val="00CC201C"/>
    <w:rsid w:val="00CC3ACF"/>
    <w:rsid w:val="00CD16EB"/>
    <w:rsid w:val="00CD22C7"/>
    <w:rsid w:val="00CD38B5"/>
    <w:rsid w:val="00CD3AAB"/>
    <w:rsid w:val="00CE2E16"/>
    <w:rsid w:val="00CE5A6C"/>
    <w:rsid w:val="00CF4695"/>
    <w:rsid w:val="00D0412E"/>
    <w:rsid w:val="00D05373"/>
    <w:rsid w:val="00D0699A"/>
    <w:rsid w:val="00D06F7F"/>
    <w:rsid w:val="00D07EEE"/>
    <w:rsid w:val="00D14E47"/>
    <w:rsid w:val="00D20211"/>
    <w:rsid w:val="00D33E58"/>
    <w:rsid w:val="00D352F3"/>
    <w:rsid w:val="00D37D59"/>
    <w:rsid w:val="00D40B5F"/>
    <w:rsid w:val="00D40B6D"/>
    <w:rsid w:val="00D42670"/>
    <w:rsid w:val="00D4433A"/>
    <w:rsid w:val="00D4463B"/>
    <w:rsid w:val="00D516C2"/>
    <w:rsid w:val="00D53D03"/>
    <w:rsid w:val="00D54AE2"/>
    <w:rsid w:val="00D66A7E"/>
    <w:rsid w:val="00D66F67"/>
    <w:rsid w:val="00D673A4"/>
    <w:rsid w:val="00D76E8B"/>
    <w:rsid w:val="00D805FC"/>
    <w:rsid w:val="00D82DC8"/>
    <w:rsid w:val="00D9579C"/>
    <w:rsid w:val="00DA04E6"/>
    <w:rsid w:val="00DA4D35"/>
    <w:rsid w:val="00DB13F1"/>
    <w:rsid w:val="00DC0FE8"/>
    <w:rsid w:val="00DC24F8"/>
    <w:rsid w:val="00DC591B"/>
    <w:rsid w:val="00DC61C9"/>
    <w:rsid w:val="00DD1036"/>
    <w:rsid w:val="00DD357C"/>
    <w:rsid w:val="00DE0411"/>
    <w:rsid w:val="00DE688B"/>
    <w:rsid w:val="00DF13A8"/>
    <w:rsid w:val="00DF36DB"/>
    <w:rsid w:val="00E2788B"/>
    <w:rsid w:val="00E30857"/>
    <w:rsid w:val="00E33901"/>
    <w:rsid w:val="00E34827"/>
    <w:rsid w:val="00E3642F"/>
    <w:rsid w:val="00E617F9"/>
    <w:rsid w:val="00E66612"/>
    <w:rsid w:val="00E70F93"/>
    <w:rsid w:val="00E71A99"/>
    <w:rsid w:val="00E725D9"/>
    <w:rsid w:val="00E81102"/>
    <w:rsid w:val="00E83701"/>
    <w:rsid w:val="00E9002F"/>
    <w:rsid w:val="00E9369C"/>
    <w:rsid w:val="00EA22DB"/>
    <w:rsid w:val="00EA25B4"/>
    <w:rsid w:val="00EA35D8"/>
    <w:rsid w:val="00EA5E4C"/>
    <w:rsid w:val="00EB023A"/>
    <w:rsid w:val="00EB359A"/>
    <w:rsid w:val="00EB6F1E"/>
    <w:rsid w:val="00EC137F"/>
    <w:rsid w:val="00EC1D60"/>
    <w:rsid w:val="00ED274B"/>
    <w:rsid w:val="00ED5709"/>
    <w:rsid w:val="00EE033C"/>
    <w:rsid w:val="00EE7A1D"/>
    <w:rsid w:val="00EF65B5"/>
    <w:rsid w:val="00F0780D"/>
    <w:rsid w:val="00F078D9"/>
    <w:rsid w:val="00F17D58"/>
    <w:rsid w:val="00F20C97"/>
    <w:rsid w:val="00F264D9"/>
    <w:rsid w:val="00F305A3"/>
    <w:rsid w:val="00F30DC8"/>
    <w:rsid w:val="00F400D3"/>
    <w:rsid w:val="00F42306"/>
    <w:rsid w:val="00F50297"/>
    <w:rsid w:val="00F57296"/>
    <w:rsid w:val="00F63453"/>
    <w:rsid w:val="00F65AE2"/>
    <w:rsid w:val="00F71F1B"/>
    <w:rsid w:val="00F73786"/>
    <w:rsid w:val="00F76778"/>
    <w:rsid w:val="00F775A5"/>
    <w:rsid w:val="00F82284"/>
    <w:rsid w:val="00F94AAF"/>
    <w:rsid w:val="00F96688"/>
    <w:rsid w:val="00FA3BEC"/>
    <w:rsid w:val="00FB29C3"/>
    <w:rsid w:val="00FB485E"/>
    <w:rsid w:val="00FC37BD"/>
    <w:rsid w:val="00FD59C9"/>
    <w:rsid w:val="00FE0407"/>
    <w:rsid w:val="00FE1417"/>
    <w:rsid w:val="00FF1A82"/>
    <w:rsid w:val="00FF300E"/>
    <w:rsid w:val="00FF53DC"/>
    <w:rsid w:val="00FF5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39"/>
    <w:lsdException w:name="toc 7" w:uiPriority="0"/>
    <w:lsdException w:name="toc 8" w:uiPriority="0"/>
    <w:lsdException w:name="toc 9" w:uiPriority="0"/>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endnote text" w:uiPriority="0"/>
    <w:lsdException w:name="List Bullet" w:uiPriority="0"/>
    <w:lsdException w:name="List Number"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9FD"/>
    <w:rPr>
      <w:sz w:val="24"/>
      <w:szCs w:val="24"/>
    </w:rPr>
  </w:style>
  <w:style w:type="paragraph" w:styleId="Heading1">
    <w:name w:val="heading 1"/>
    <w:next w:val="BodyText"/>
    <w:link w:val="Heading1Char"/>
    <w:qFormat/>
    <w:rsid w:val="00BD39FD"/>
    <w:pPr>
      <w:keepNext/>
      <w:numPr>
        <w:numId w:val="7"/>
      </w:numPr>
      <w:tabs>
        <w:tab w:val="clear" w:pos="1077"/>
        <w:tab w:val="left" w:pos="839"/>
      </w:tabs>
      <w:spacing w:before="360" w:after="200"/>
      <w:ind w:left="839" w:hanging="839"/>
      <w:outlineLvl w:val="0"/>
    </w:pPr>
    <w:rPr>
      <w:rFonts w:ascii="Times New Roman Bold" w:hAnsi="Times New Roman Bold"/>
      <w:b/>
      <w:caps/>
      <w:sz w:val="24"/>
      <w:lang w:val="en-GB"/>
    </w:rPr>
  </w:style>
  <w:style w:type="paragraph" w:styleId="Heading2">
    <w:name w:val="heading 2"/>
    <w:basedOn w:val="Heading1"/>
    <w:next w:val="BodyText"/>
    <w:qFormat/>
    <w:rsid w:val="00BD39FD"/>
    <w:pPr>
      <w:numPr>
        <w:ilvl w:val="1"/>
      </w:numPr>
      <w:tabs>
        <w:tab w:val="clear" w:pos="1077"/>
      </w:tabs>
      <w:ind w:left="839" w:hanging="839"/>
      <w:jc w:val="both"/>
      <w:outlineLvl w:val="1"/>
    </w:pPr>
    <w:rPr>
      <w:caps w:val="0"/>
    </w:rPr>
  </w:style>
  <w:style w:type="paragraph" w:styleId="Heading3">
    <w:name w:val="heading 3"/>
    <w:basedOn w:val="Heading2"/>
    <w:next w:val="BodyText"/>
    <w:qFormat/>
    <w:rsid w:val="00BD39FD"/>
    <w:pPr>
      <w:numPr>
        <w:ilvl w:val="2"/>
      </w:numPr>
      <w:tabs>
        <w:tab w:val="clear" w:pos="3057"/>
      </w:tabs>
      <w:ind w:left="839" w:hanging="839"/>
      <w:jc w:val="left"/>
      <w:outlineLvl w:val="2"/>
    </w:pPr>
  </w:style>
  <w:style w:type="paragraph" w:styleId="Heading4">
    <w:name w:val="heading 4"/>
    <w:basedOn w:val="Heading3"/>
    <w:next w:val="BodyText"/>
    <w:qFormat/>
    <w:rsid w:val="00BD39FD"/>
    <w:pPr>
      <w:numPr>
        <w:ilvl w:val="3"/>
      </w:numPr>
      <w:outlineLvl w:val="3"/>
    </w:pPr>
  </w:style>
  <w:style w:type="paragraph" w:styleId="Heading5">
    <w:name w:val="heading 5"/>
    <w:basedOn w:val="Heading4"/>
    <w:next w:val="BodyText"/>
    <w:qFormat/>
    <w:rsid w:val="00BD39FD"/>
    <w:pPr>
      <w:numPr>
        <w:ilvl w:val="4"/>
      </w:numPr>
      <w:tabs>
        <w:tab w:val="clear" w:pos="1843"/>
        <w:tab w:val="left" w:pos="1077"/>
      </w:tabs>
      <w:ind w:left="1077" w:hanging="1077"/>
      <w:outlineLvl w:val="4"/>
    </w:pPr>
  </w:style>
  <w:style w:type="paragraph" w:styleId="Heading6">
    <w:name w:val="heading 6"/>
    <w:next w:val="BodyText"/>
    <w:qFormat/>
    <w:rsid w:val="00BD39FD"/>
    <w:pPr>
      <w:keepNext/>
      <w:spacing w:after="200"/>
      <w:outlineLvl w:val="5"/>
    </w:pPr>
    <w:rPr>
      <w:rFonts w:ascii="Times New Roman Bold" w:hAnsi="Times New Roman Bold"/>
      <w:b/>
      <w:caps/>
      <w:sz w:val="24"/>
      <w:lang w:val="en-GB"/>
    </w:rPr>
  </w:style>
  <w:style w:type="paragraph" w:styleId="Heading7">
    <w:name w:val="heading 7"/>
    <w:next w:val="BodyText"/>
    <w:qFormat/>
    <w:rsid w:val="00BD39FD"/>
    <w:pPr>
      <w:keepNext/>
      <w:spacing w:after="180"/>
      <w:outlineLvl w:val="6"/>
    </w:pPr>
    <w:rPr>
      <w:rFonts w:ascii="Times New Roman Bold" w:hAnsi="Times New Roman Bold"/>
      <w:b/>
      <w:sz w:val="24"/>
      <w:lang w:val="en-GB"/>
    </w:rPr>
  </w:style>
  <w:style w:type="paragraph" w:styleId="Heading8">
    <w:name w:val="heading 8"/>
    <w:next w:val="BodyText"/>
    <w:qFormat/>
    <w:rsid w:val="00BD39FD"/>
    <w:pPr>
      <w:keepNext/>
      <w:spacing w:after="180"/>
      <w:outlineLvl w:val="7"/>
    </w:pPr>
    <w:rPr>
      <w:sz w:val="24"/>
      <w:szCs w:val="24"/>
      <w:u w:val="single"/>
      <w:lang w:val="en-GB"/>
    </w:rPr>
  </w:style>
  <w:style w:type="paragraph" w:styleId="Heading9">
    <w:name w:val="heading 9"/>
    <w:next w:val="BodyText"/>
    <w:link w:val="Heading9Char"/>
    <w:uiPriority w:val="99"/>
    <w:qFormat/>
    <w:rsid w:val="00BD39FD"/>
    <w:pPr>
      <w:keepNext/>
      <w:spacing w:after="180"/>
      <w:outlineLvl w:val="8"/>
    </w:pPr>
    <w:rPr>
      <w:i/>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 Char,Char,Char Char Char Cha Char Char,Char Char Char Cha Char Char Char C,Char Char Char Cha,Char Char Char Cha Char,Char Char Char Cha Char Char Char C Char Char Char, Char Char Char, Char, Char Char Char Cha Char Char"/>
    <w:link w:val="BodyTextChar"/>
    <w:rsid w:val="00BD39FD"/>
    <w:pPr>
      <w:spacing w:after="180"/>
      <w:jc w:val="both"/>
    </w:pPr>
    <w:rPr>
      <w:sz w:val="24"/>
      <w:lang w:val="en-GB"/>
    </w:rPr>
  </w:style>
  <w:style w:type="paragraph" w:customStyle="1" w:styleId="Tabletitle">
    <w:name w:val="Table title"/>
    <w:basedOn w:val="Normal"/>
    <w:next w:val="Normal"/>
    <w:rsid w:val="00BD39FD"/>
  </w:style>
  <w:style w:type="paragraph" w:customStyle="1" w:styleId="Tabletext">
    <w:name w:val="Table text"/>
    <w:link w:val="TabletextChar"/>
    <w:rsid w:val="00BD39FD"/>
    <w:pPr>
      <w:keepNext/>
      <w:keepLines/>
      <w:spacing w:before="54" w:after="54"/>
    </w:pPr>
    <w:rPr>
      <w:snapToGrid w:val="0"/>
      <w:lang w:eastAsia="da-DK"/>
    </w:rPr>
  </w:style>
  <w:style w:type="paragraph" w:styleId="TOC6">
    <w:name w:val="toc 6"/>
    <w:basedOn w:val="TOC1"/>
    <w:next w:val="Normal"/>
    <w:uiPriority w:val="39"/>
    <w:rsid w:val="00BD39FD"/>
    <w:pPr>
      <w:tabs>
        <w:tab w:val="clear" w:pos="284"/>
      </w:tabs>
    </w:pPr>
  </w:style>
  <w:style w:type="paragraph" w:styleId="TOC1">
    <w:name w:val="toc 1"/>
    <w:next w:val="BodyText"/>
    <w:uiPriority w:val="39"/>
    <w:rsid w:val="00BD39FD"/>
    <w:pPr>
      <w:tabs>
        <w:tab w:val="left" w:pos="284"/>
        <w:tab w:val="left" w:leader="dot" w:pos="9214"/>
        <w:tab w:val="right" w:pos="9639"/>
      </w:tabs>
      <w:spacing w:before="240"/>
    </w:pPr>
    <w:rPr>
      <w:caps/>
      <w:noProof/>
    </w:rPr>
  </w:style>
  <w:style w:type="paragraph" w:styleId="BlockText">
    <w:name w:val="Block Text"/>
    <w:basedOn w:val="BodyText"/>
    <w:next w:val="BodyText"/>
    <w:rsid w:val="00BD39FD"/>
    <w:pPr>
      <w:ind w:left="1440" w:right="1440"/>
    </w:pPr>
  </w:style>
  <w:style w:type="paragraph" w:styleId="BodyText2">
    <w:name w:val="Body Text 2"/>
    <w:basedOn w:val="BodyText"/>
    <w:link w:val="BodyText2Char"/>
    <w:uiPriority w:val="99"/>
    <w:rsid w:val="00BD39FD"/>
    <w:pPr>
      <w:suppressAutoHyphens/>
      <w:spacing w:after="0"/>
    </w:pPr>
  </w:style>
  <w:style w:type="paragraph" w:styleId="Caption">
    <w:name w:val="caption"/>
    <w:next w:val="BodyText"/>
    <w:qFormat/>
    <w:rsid w:val="00BD39FD"/>
    <w:pPr>
      <w:keepNext/>
      <w:spacing w:before="360" w:after="90"/>
      <w:ind w:left="839"/>
    </w:pPr>
    <w:rPr>
      <w:rFonts w:ascii="Times New Roman Bold" w:hAnsi="Times New Roman Bold"/>
      <w:b/>
      <w:bCs/>
      <w:sz w:val="24"/>
    </w:rPr>
  </w:style>
  <w:style w:type="paragraph" w:styleId="Title">
    <w:name w:val="Title"/>
    <w:next w:val="BodyText"/>
    <w:qFormat/>
    <w:rsid w:val="00BD39FD"/>
    <w:pPr>
      <w:spacing w:before="3120" w:after="320"/>
      <w:jc w:val="center"/>
      <w:outlineLvl w:val="0"/>
    </w:pPr>
    <w:rPr>
      <w:rFonts w:ascii="Algerian" w:hAnsi="Algerian" w:cs="Arial"/>
      <w:b/>
      <w:bCs/>
      <w:i/>
      <w:kern w:val="28"/>
      <w:sz w:val="72"/>
      <w:szCs w:val="32"/>
      <w:lang w:val="en-GB"/>
    </w:rPr>
  </w:style>
  <w:style w:type="paragraph" w:styleId="Subtitle">
    <w:name w:val="Subtitle"/>
    <w:next w:val="BodyText"/>
    <w:qFormat/>
    <w:rsid w:val="00BD39FD"/>
    <w:pPr>
      <w:jc w:val="center"/>
      <w:outlineLvl w:val="1"/>
    </w:pPr>
    <w:rPr>
      <w:rFonts w:ascii="Algerian" w:hAnsi="Algerian"/>
      <w:b/>
      <w:i/>
      <w:sz w:val="40"/>
    </w:rPr>
  </w:style>
  <w:style w:type="paragraph" w:styleId="BodyText3">
    <w:name w:val="Body Text 3"/>
    <w:basedOn w:val="BodyText"/>
    <w:rsid w:val="00BD39FD"/>
    <w:pPr>
      <w:spacing w:after="140"/>
    </w:pPr>
    <w:rPr>
      <w:sz w:val="20"/>
    </w:rPr>
  </w:style>
  <w:style w:type="paragraph" w:styleId="TOC2">
    <w:name w:val="toc 2"/>
    <w:basedOn w:val="TOC1"/>
    <w:next w:val="BodyText"/>
    <w:uiPriority w:val="39"/>
    <w:rsid w:val="00BD39FD"/>
    <w:pPr>
      <w:tabs>
        <w:tab w:val="clear" w:pos="284"/>
        <w:tab w:val="left" w:pos="709"/>
      </w:tabs>
      <w:ind w:left="709" w:hanging="425"/>
    </w:pPr>
    <w:rPr>
      <w:caps w:val="0"/>
    </w:rPr>
  </w:style>
  <w:style w:type="paragraph" w:styleId="TOC3">
    <w:name w:val="toc 3"/>
    <w:basedOn w:val="TOC2"/>
    <w:next w:val="BodyText"/>
    <w:uiPriority w:val="39"/>
    <w:rsid w:val="00BD39FD"/>
    <w:pPr>
      <w:tabs>
        <w:tab w:val="clear" w:pos="709"/>
        <w:tab w:val="left" w:pos="1276"/>
      </w:tabs>
      <w:spacing w:before="0"/>
      <w:ind w:left="1276" w:hanging="567"/>
    </w:pPr>
  </w:style>
  <w:style w:type="paragraph" w:styleId="TOC4">
    <w:name w:val="toc 4"/>
    <w:basedOn w:val="TOC3"/>
    <w:next w:val="BodyText"/>
    <w:semiHidden/>
    <w:rsid w:val="00BD39FD"/>
    <w:pPr>
      <w:tabs>
        <w:tab w:val="clear" w:pos="1276"/>
        <w:tab w:val="left" w:pos="1985"/>
      </w:tabs>
      <w:ind w:left="1985" w:hanging="709"/>
    </w:pPr>
  </w:style>
  <w:style w:type="paragraph" w:styleId="TOC5">
    <w:name w:val="toc 5"/>
    <w:basedOn w:val="TOC1"/>
    <w:next w:val="BodyText"/>
    <w:semiHidden/>
    <w:rsid w:val="00BD39FD"/>
    <w:pPr>
      <w:tabs>
        <w:tab w:val="clear" w:pos="284"/>
      </w:tabs>
      <w:spacing w:before="0"/>
    </w:pPr>
    <w:rPr>
      <w:bCs/>
      <w:caps w:val="0"/>
      <w:lang w:val="en-GB"/>
    </w:rPr>
  </w:style>
  <w:style w:type="paragraph" w:styleId="TableofFigures">
    <w:name w:val="table of figures"/>
    <w:next w:val="BodyText"/>
    <w:semiHidden/>
    <w:rsid w:val="00BD39FD"/>
    <w:pPr>
      <w:tabs>
        <w:tab w:val="left" w:leader="dot" w:pos="9214"/>
        <w:tab w:val="right" w:pos="9639"/>
      </w:tabs>
    </w:pPr>
  </w:style>
  <w:style w:type="paragraph" w:customStyle="1" w:styleId="Tablenote">
    <w:name w:val="Table note"/>
    <w:next w:val="BodyText"/>
    <w:rsid w:val="00BD39FD"/>
    <w:pPr>
      <w:spacing w:before="90"/>
      <w:ind w:left="839"/>
      <w:jc w:val="both"/>
    </w:pPr>
    <w:rPr>
      <w:spacing w:val="-3"/>
    </w:rPr>
  </w:style>
  <w:style w:type="paragraph" w:styleId="Header">
    <w:name w:val="header"/>
    <w:rsid w:val="00BD39FD"/>
    <w:pPr>
      <w:widowControl w:val="0"/>
      <w:pBdr>
        <w:bottom w:val="single" w:sz="6" w:space="2" w:color="auto"/>
      </w:pBdr>
      <w:tabs>
        <w:tab w:val="center" w:pos="4820"/>
        <w:tab w:val="right" w:pos="9639"/>
      </w:tabs>
    </w:pPr>
    <w:rPr>
      <w:caps/>
      <w:noProof/>
      <w:sz w:val="24"/>
    </w:rPr>
  </w:style>
  <w:style w:type="paragraph" w:styleId="ListBullet">
    <w:name w:val="List Bullet"/>
    <w:next w:val="BodyText"/>
    <w:rsid w:val="00BD39FD"/>
    <w:pPr>
      <w:numPr>
        <w:numId w:val="1"/>
      </w:numPr>
      <w:tabs>
        <w:tab w:val="clear" w:pos="425"/>
        <w:tab w:val="left" w:pos="357"/>
      </w:tabs>
      <w:ind w:left="357" w:hanging="357"/>
      <w:jc w:val="both"/>
    </w:pPr>
    <w:rPr>
      <w:sz w:val="24"/>
    </w:rPr>
  </w:style>
  <w:style w:type="paragraph" w:styleId="ListNumber">
    <w:name w:val="List Number"/>
    <w:next w:val="BodyText"/>
    <w:rsid w:val="00BD39FD"/>
    <w:pPr>
      <w:numPr>
        <w:numId w:val="6"/>
      </w:numPr>
      <w:tabs>
        <w:tab w:val="clear" w:pos="720"/>
        <w:tab w:val="left" w:pos="357"/>
      </w:tabs>
      <w:ind w:left="357" w:hanging="357"/>
      <w:jc w:val="both"/>
    </w:pPr>
    <w:rPr>
      <w:sz w:val="24"/>
    </w:rPr>
  </w:style>
  <w:style w:type="paragraph" w:styleId="Footer">
    <w:name w:val="footer"/>
    <w:basedOn w:val="Header"/>
    <w:rsid w:val="00BD39FD"/>
    <w:pPr>
      <w:pBdr>
        <w:top w:val="single" w:sz="6" w:space="2" w:color="auto"/>
        <w:bottom w:val="none" w:sz="0" w:space="0" w:color="auto"/>
      </w:pBdr>
    </w:pPr>
    <w:rPr>
      <w:caps w:val="0"/>
      <w:sz w:val="20"/>
    </w:rPr>
  </w:style>
  <w:style w:type="character" w:styleId="PageNumber">
    <w:name w:val="page number"/>
    <w:rsid w:val="00BD39FD"/>
    <w:rPr>
      <w:rFonts w:ascii="Times New Roman" w:hAnsi="Times New Roman"/>
      <w:sz w:val="20"/>
    </w:rPr>
  </w:style>
  <w:style w:type="paragraph" w:styleId="TOC7">
    <w:name w:val="toc 7"/>
    <w:basedOn w:val="Normal"/>
    <w:next w:val="Normal"/>
    <w:autoRedefine/>
    <w:semiHidden/>
    <w:rsid w:val="00BD39FD"/>
    <w:pPr>
      <w:ind w:left="1440"/>
    </w:pPr>
  </w:style>
  <w:style w:type="paragraph" w:styleId="BodyTextFirstIndent">
    <w:name w:val="Body Text First Indent"/>
    <w:basedOn w:val="BodyText"/>
    <w:rsid w:val="00BD39FD"/>
    <w:pPr>
      <w:ind w:firstLine="210"/>
    </w:pPr>
    <w:rPr>
      <w:szCs w:val="24"/>
    </w:rPr>
  </w:style>
  <w:style w:type="paragraph" w:styleId="BodyTextIndent">
    <w:name w:val="Body Text Indent"/>
    <w:next w:val="BodyText"/>
    <w:rsid w:val="00BD39FD"/>
    <w:pPr>
      <w:spacing w:after="180"/>
      <w:ind w:left="357"/>
      <w:jc w:val="both"/>
    </w:pPr>
    <w:rPr>
      <w:sz w:val="24"/>
      <w:lang w:val="en-GB"/>
    </w:rPr>
  </w:style>
  <w:style w:type="paragraph" w:styleId="BodyTextFirstIndent2">
    <w:name w:val="Body Text First Indent 2"/>
    <w:basedOn w:val="BodyTextIndent"/>
    <w:rsid w:val="00BD39FD"/>
    <w:pPr>
      <w:ind w:firstLine="210"/>
    </w:pPr>
  </w:style>
  <w:style w:type="paragraph" w:styleId="EndnoteText">
    <w:name w:val="endnote text"/>
    <w:semiHidden/>
    <w:rsid w:val="00BD39FD"/>
    <w:rPr>
      <w:lang w:val="en-GB"/>
    </w:rPr>
  </w:style>
  <w:style w:type="paragraph" w:styleId="FootnoteText">
    <w:name w:val="footnote text"/>
    <w:basedOn w:val="BodyText3"/>
    <w:semiHidden/>
    <w:rsid w:val="00BD39FD"/>
  </w:style>
  <w:style w:type="paragraph" w:styleId="Index2">
    <w:name w:val="index 2"/>
    <w:basedOn w:val="Normal"/>
    <w:next w:val="Normal"/>
    <w:autoRedefine/>
    <w:semiHidden/>
    <w:rsid w:val="00BD39FD"/>
    <w:pPr>
      <w:ind w:left="480" w:hanging="240"/>
    </w:pPr>
  </w:style>
  <w:style w:type="paragraph" w:customStyle="1" w:styleId="CoverTitle">
    <w:name w:val="Cover Title"/>
    <w:basedOn w:val="BodyText"/>
    <w:next w:val="BodyText"/>
    <w:rsid w:val="00BD39FD"/>
    <w:pPr>
      <w:spacing w:before="240" w:after="240"/>
      <w:jc w:val="center"/>
    </w:pPr>
    <w:rPr>
      <w:rFonts w:ascii="Times New Roman Bold" w:hAnsi="Times New Roman Bold"/>
      <w:b/>
      <w:sz w:val="32"/>
    </w:rPr>
  </w:style>
  <w:style w:type="paragraph" w:styleId="ListBullet2">
    <w:name w:val="List Bullet 2"/>
    <w:next w:val="BodyText"/>
    <w:rsid w:val="00BD39FD"/>
    <w:pPr>
      <w:numPr>
        <w:numId w:val="3"/>
      </w:numPr>
      <w:ind w:left="714" w:hanging="357"/>
    </w:pPr>
    <w:rPr>
      <w:sz w:val="24"/>
    </w:rPr>
  </w:style>
  <w:style w:type="paragraph" w:styleId="ListBullet3">
    <w:name w:val="List Bullet 3"/>
    <w:next w:val="BodyText"/>
    <w:rsid w:val="00BD39FD"/>
    <w:pPr>
      <w:numPr>
        <w:numId w:val="4"/>
      </w:numPr>
      <w:tabs>
        <w:tab w:val="clear" w:pos="1145"/>
        <w:tab w:val="left" w:pos="1077"/>
      </w:tabs>
      <w:ind w:left="1077" w:hanging="357"/>
    </w:pPr>
    <w:rPr>
      <w:sz w:val="24"/>
    </w:rPr>
  </w:style>
  <w:style w:type="paragraph" w:styleId="ListNumber2">
    <w:name w:val="List Number 2"/>
    <w:next w:val="BodyText"/>
    <w:rsid w:val="00BD39FD"/>
    <w:pPr>
      <w:numPr>
        <w:numId w:val="5"/>
      </w:numPr>
    </w:pPr>
    <w:rPr>
      <w:sz w:val="24"/>
      <w:lang w:val="en-GB"/>
    </w:rPr>
  </w:style>
  <w:style w:type="paragraph" w:customStyle="1" w:styleId="Listalpha">
    <w:name w:val="List alpha"/>
    <w:basedOn w:val="ListNumber"/>
    <w:next w:val="BodyText"/>
    <w:rsid w:val="00BD39FD"/>
    <w:pPr>
      <w:numPr>
        <w:numId w:val="2"/>
      </w:numPr>
    </w:pPr>
  </w:style>
  <w:style w:type="paragraph" w:styleId="TOC8">
    <w:name w:val="toc 8"/>
    <w:basedOn w:val="Normal"/>
    <w:next w:val="Normal"/>
    <w:autoRedefine/>
    <w:semiHidden/>
    <w:rsid w:val="00BD39FD"/>
    <w:pPr>
      <w:ind w:left="1680"/>
    </w:pPr>
  </w:style>
  <w:style w:type="paragraph" w:styleId="TOC9">
    <w:name w:val="toc 9"/>
    <w:basedOn w:val="Normal"/>
    <w:next w:val="Normal"/>
    <w:autoRedefine/>
    <w:semiHidden/>
    <w:rsid w:val="00BD39FD"/>
    <w:pPr>
      <w:ind w:left="1920"/>
    </w:pPr>
  </w:style>
  <w:style w:type="character" w:styleId="Hyperlink">
    <w:name w:val="Hyperlink"/>
    <w:uiPriority w:val="99"/>
    <w:rsid w:val="00BD39FD"/>
    <w:rPr>
      <w:rFonts w:ascii="Times New Roman" w:hAnsi="Times New Roman"/>
      <w:color w:val="0000FF"/>
      <w:sz w:val="20"/>
      <w:u w:val="single"/>
    </w:rPr>
  </w:style>
  <w:style w:type="character" w:styleId="FootnoteReference">
    <w:name w:val="footnote reference"/>
    <w:rsid w:val="00BD39FD"/>
    <w:rPr>
      <w:position w:val="6"/>
      <w:sz w:val="16"/>
    </w:rPr>
  </w:style>
  <w:style w:type="character" w:styleId="CommentReference">
    <w:name w:val="annotation reference"/>
    <w:uiPriority w:val="99"/>
    <w:semiHidden/>
    <w:unhideWhenUsed/>
    <w:rsid w:val="00AD1CAF"/>
    <w:rPr>
      <w:sz w:val="16"/>
      <w:szCs w:val="16"/>
    </w:rPr>
  </w:style>
  <w:style w:type="paragraph" w:styleId="CommentText">
    <w:name w:val="annotation text"/>
    <w:basedOn w:val="Normal"/>
    <w:link w:val="CommentTextChar"/>
    <w:uiPriority w:val="99"/>
    <w:unhideWhenUsed/>
    <w:rsid w:val="00AD1CAF"/>
    <w:rPr>
      <w:sz w:val="20"/>
      <w:szCs w:val="20"/>
    </w:rPr>
  </w:style>
  <w:style w:type="character" w:customStyle="1" w:styleId="CommentTextChar">
    <w:name w:val="Comment Text Char"/>
    <w:basedOn w:val="DefaultParagraphFont"/>
    <w:link w:val="CommentText"/>
    <w:uiPriority w:val="99"/>
    <w:rsid w:val="00AD1CAF"/>
  </w:style>
  <w:style w:type="paragraph" w:styleId="CommentSubject">
    <w:name w:val="annotation subject"/>
    <w:basedOn w:val="CommentText"/>
    <w:next w:val="CommentText"/>
    <w:link w:val="CommentSubjectChar"/>
    <w:uiPriority w:val="99"/>
    <w:semiHidden/>
    <w:unhideWhenUsed/>
    <w:rsid w:val="00AD1CAF"/>
    <w:rPr>
      <w:b/>
      <w:bCs/>
    </w:rPr>
  </w:style>
  <w:style w:type="character" w:customStyle="1" w:styleId="CommentSubjectChar">
    <w:name w:val="Comment Subject Char"/>
    <w:link w:val="CommentSubject"/>
    <w:uiPriority w:val="99"/>
    <w:semiHidden/>
    <w:rsid w:val="00AD1CAF"/>
    <w:rPr>
      <w:b/>
      <w:bCs/>
    </w:rPr>
  </w:style>
  <w:style w:type="paragraph" w:styleId="BalloonText">
    <w:name w:val="Balloon Text"/>
    <w:basedOn w:val="Normal"/>
    <w:link w:val="BalloonTextChar"/>
    <w:uiPriority w:val="99"/>
    <w:semiHidden/>
    <w:unhideWhenUsed/>
    <w:rsid w:val="00AD1CAF"/>
    <w:rPr>
      <w:rFonts w:ascii="Tahoma" w:hAnsi="Tahoma" w:cs="Tahoma"/>
      <w:sz w:val="16"/>
      <w:szCs w:val="16"/>
    </w:rPr>
  </w:style>
  <w:style w:type="character" w:customStyle="1" w:styleId="BalloonTextChar">
    <w:name w:val="Balloon Text Char"/>
    <w:link w:val="BalloonText"/>
    <w:uiPriority w:val="99"/>
    <w:semiHidden/>
    <w:rsid w:val="00AD1CAF"/>
    <w:rPr>
      <w:rFonts w:ascii="Tahoma" w:hAnsi="Tahoma" w:cs="Tahoma"/>
      <w:sz w:val="16"/>
      <w:szCs w:val="16"/>
    </w:rPr>
  </w:style>
  <w:style w:type="character" w:customStyle="1" w:styleId="BodyText2Char">
    <w:name w:val="Body Text 2 Char"/>
    <w:link w:val="BodyText2"/>
    <w:uiPriority w:val="99"/>
    <w:locked/>
    <w:rsid w:val="0011478A"/>
    <w:rPr>
      <w:sz w:val="24"/>
      <w:lang w:val="en-GB"/>
    </w:rPr>
  </w:style>
  <w:style w:type="character" w:customStyle="1" w:styleId="BodyTextChar">
    <w:name w:val="Body Text Char"/>
    <w:aliases w:val="Char Char Char Char,Char Char,Char Char Char Cha Char Char Char,Char Char Char Cha Char Char Char C Char,Char Char Char Cha Char1,Char Char Char Cha Char Char1,Char Char Char Cha Char Char Char C Char Char Char Char, Char Char Char Char"/>
    <w:link w:val="BodyText"/>
    <w:locked/>
    <w:rsid w:val="0011478A"/>
    <w:rPr>
      <w:sz w:val="24"/>
      <w:lang w:val="en-GB"/>
    </w:rPr>
  </w:style>
  <w:style w:type="paragraph" w:styleId="NormalWeb">
    <w:name w:val="Normal (Web)"/>
    <w:basedOn w:val="Normal"/>
    <w:rsid w:val="0011478A"/>
    <w:pPr>
      <w:spacing w:before="100" w:beforeAutospacing="1" w:after="100" w:afterAutospacing="1"/>
    </w:pPr>
  </w:style>
  <w:style w:type="paragraph" w:customStyle="1" w:styleId="Text">
    <w:name w:val="Text"/>
    <w:basedOn w:val="Normal"/>
    <w:uiPriority w:val="99"/>
    <w:rsid w:val="00944569"/>
    <w:pPr>
      <w:spacing w:before="240" w:line="300" w:lineRule="auto"/>
    </w:pPr>
    <w:rPr>
      <w:szCs w:val="20"/>
    </w:rPr>
  </w:style>
  <w:style w:type="paragraph" w:styleId="ListParagraph">
    <w:name w:val="List Paragraph"/>
    <w:basedOn w:val="Normal"/>
    <w:uiPriority w:val="34"/>
    <w:qFormat/>
    <w:rsid w:val="00D66F67"/>
    <w:pPr>
      <w:ind w:left="720"/>
      <w:contextualSpacing/>
    </w:pPr>
  </w:style>
  <w:style w:type="character" w:customStyle="1" w:styleId="Heading1Char">
    <w:name w:val="Heading 1 Char"/>
    <w:link w:val="Heading1"/>
    <w:locked/>
    <w:rsid w:val="00872538"/>
    <w:rPr>
      <w:rFonts w:ascii="Times New Roman Bold" w:hAnsi="Times New Roman Bold"/>
      <w:b/>
      <w:caps/>
      <w:sz w:val="24"/>
      <w:lang w:val="en-GB"/>
    </w:rPr>
  </w:style>
  <w:style w:type="character" w:customStyle="1" w:styleId="Heading9Char">
    <w:name w:val="Heading 9 Char"/>
    <w:link w:val="Heading9"/>
    <w:uiPriority w:val="99"/>
    <w:locked/>
    <w:rsid w:val="00A60125"/>
    <w:rPr>
      <w:i/>
      <w:sz w:val="24"/>
      <w:szCs w:val="24"/>
      <w:lang w:val="en-GB"/>
    </w:rPr>
  </w:style>
  <w:style w:type="paragraph" w:customStyle="1" w:styleId="MSDS-TZeile">
    <w:name w:val="MSDS-TZeile"/>
    <w:basedOn w:val="Normal"/>
    <w:next w:val="Normal"/>
    <w:link w:val="MSDS-TZeileChar"/>
    <w:rsid w:val="00B31A3A"/>
    <w:pPr>
      <w:autoSpaceDE w:val="0"/>
      <w:autoSpaceDN w:val="0"/>
      <w:ind w:left="57"/>
    </w:pPr>
    <w:rPr>
      <w:rFonts w:ascii="Arial" w:hAnsi="Arial" w:cs="Arial"/>
      <w:sz w:val="20"/>
      <w:szCs w:val="20"/>
      <w:lang w:val="de-DE"/>
    </w:rPr>
  </w:style>
  <w:style w:type="character" w:customStyle="1" w:styleId="MSDS-TZeileChar">
    <w:name w:val="MSDS-TZeile Char"/>
    <w:link w:val="MSDS-TZeile"/>
    <w:locked/>
    <w:rsid w:val="00B31A3A"/>
    <w:rPr>
      <w:rFonts w:ascii="Arial" w:hAnsi="Arial" w:cs="Arial"/>
      <w:lang w:val="de-DE"/>
    </w:rPr>
  </w:style>
  <w:style w:type="paragraph" w:customStyle="1" w:styleId="ESRText">
    <w:name w:val="ESR Text"/>
    <w:basedOn w:val="Normal"/>
    <w:uiPriority w:val="99"/>
    <w:rsid w:val="00B31A3A"/>
    <w:pPr>
      <w:tabs>
        <w:tab w:val="left" w:pos="1134"/>
      </w:tabs>
      <w:jc w:val="both"/>
    </w:pPr>
    <w:rPr>
      <w:rFonts w:eastAsia="MS Mincho"/>
      <w:kern w:val="28"/>
      <w:szCs w:val="20"/>
      <w:lang w:val="en-GB" w:eastAsia="ja-JP"/>
    </w:rPr>
  </w:style>
  <w:style w:type="paragraph" w:customStyle="1" w:styleId="TableCaption">
    <w:name w:val="Table Caption"/>
    <w:basedOn w:val="Caption"/>
    <w:rsid w:val="002943BE"/>
    <w:pPr>
      <w:outlineLvl w:val="0"/>
    </w:pPr>
  </w:style>
  <w:style w:type="character" w:styleId="FollowedHyperlink">
    <w:name w:val="FollowedHyperlink"/>
    <w:uiPriority w:val="99"/>
    <w:semiHidden/>
    <w:unhideWhenUsed/>
    <w:rsid w:val="00AB03A0"/>
    <w:rPr>
      <w:color w:val="800080"/>
      <w:u w:val="single"/>
    </w:rPr>
  </w:style>
  <w:style w:type="character" w:customStyle="1" w:styleId="BodyTextChar1">
    <w:name w:val="Body Text Char1"/>
    <w:aliases w:val="Char Char Char Char1,Char Char1,Char Char Char Cha Char Char Char1,Char Char Char Cha Char Char Char C Char1,Char Char Char Cha Char2,Char Char Char Cha Char Char2,Char Char Char Cha Char Char Char C Char Char Char Char1, Char Char"/>
    <w:locked/>
    <w:rsid w:val="00D352F3"/>
    <w:rPr>
      <w:rFonts w:cs="Times New Roman"/>
      <w:sz w:val="24"/>
      <w:lang w:val="en-GB" w:eastAsia="en-US" w:bidi="ar-SA"/>
    </w:rPr>
  </w:style>
  <w:style w:type="character" w:styleId="Strong">
    <w:name w:val="Strong"/>
    <w:basedOn w:val="DefaultParagraphFont"/>
    <w:uiPriority w:val="22"/>
    <w:qFormat/>
    <w:rsid w:val="00393D05"/>
    <w:rPr>
      <w:b/>
      <w:bCs/>
    </w:rPr>
  </w:style>
  <w:style w:type="character" w:customStyle="1" w:styleId="st">
    <w:name w:val="st"/>
    <w:basedOn w:val="DefaultParagraphFont"/>
    <w:rsid w:val="0087276A"/>
  </w:style>
  <w:style w:type="paragraph" w:styleId="NoSpacing">
    <w:name w:val="No Spacing"/>
    <w:uiPriority w:val="1"/>
    <w:qFormat/>
    <w:rsid w:val="00995819"/>
    <w:rPr>
      <w:rFonts w:ascii="Calibri" w:eastAsia="Calibri" w:hAnsi="Calibri"/>
      <w:sz w:val="22"/>
      <w:szCs w:val="22"/>
    </w:rPr>
  </w:style>
  <w:style w:type="paragraph" w:styleId="Revision">
    <w:name w:val="Revision"/>
    <w:hidden/>
    <w:uiPriority w:val="99"/>
    <w:semiHidden/>
    <w:rsid w:val="00336529"/>
    <w:rPr>
      <w:sz w:val="24"/>
      <w:szCs w:val="24"/>
    </w:rPr>
  </w:style>
  <w:style w:type="character" w:customStyle="1" w:styleId="TabletextChar">
    <w:name w:val="Table text Char"/>
    <w:link w:val="Tabletext"/>
    <w:rsid w:val="00D66A7E"/>
    <w:rPr>
      <w:snapToGrid w:val="0"/>
      <w:lang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31575">
      <w:bodyDiv w:val="1"/>
      <w:marLeft w:val="0"/>
      <w:marRight w:val="0"/>
      <w:marTop w:val="0"/>
      <w:marBottom w:val="0"/>
      <w:divBdr>
        <w:top w:val="none" w:sz="0" w:space="0" w:color="auto"/>
        <w:left w:val="none" w:sz="0" w:space="0" w:color="auto"/>
        <w:bottom w:val="none" w:sz="0" w:space="0" w:color="auto"/>
        <w:right w:val="none" w:sz="0" w:space="0" w:color="auto"/>
      </w:divBdr>
    </w:div>
    <w:div w:id="109396885">
      <w:bodyDiv w:val="1"/>
      <w:marLeft w:val="0"/>
      <w:marRight w:val="0"/>
      <w:marTop w:val="0"/>
      <w:marBottom w:val="0"/>
      <w:divBdr>
        <w:top w:val="none" w:sz="0" w:space="0" w:color="auto"/>
        <w:left w:val="none" w:sz="0" w:space="0" w:color="auto"/>
        <w:bottom w:val="none" w:sz="0" w:space="0" w:color="auto"/>
        <w:right w:val="none" w:sz="0" w:space="0" w:color="auto"/>
      </w:divBdr>
    </w:div>
    <w:div w:id="341783746">
      <w:bodyDiv w:val="1"/>
      <w:marLeft w:val="0"/>
      <w:marRight w:val="0"/>
      <w:marTop w:val="0"/>
      <w:marBottom w:val="0"/>
      <w:divBdr>
        <w:top w:val="none" w:sz="0" w:space="0" w:color="auto"/>
        <w:left w:val="none" w:sz="0" w:space="0" w:color="auto"/>
        <w:bottom w:val="none" w:sz="0" w:space="0" w:color="auto"/>
        <w:right w:val="none" w:sz="0" w:space="0" w:color="auto"/>
      </w:divBdr>
    </w:div>
    <w:div w:id="863325971">
      <w:bodyDiv w:val="1"/>
      <w:marLeft w:val="0"/>
      <w:marRight w:val="0"/>
      <w:marTop w:val="0"/>
      <w:marBottom w:val="0"/>
      <w:divBdr>
        <w:top w:val="none" w:sz="0" w:space="0" w:color="auto"/>
        <w:left w:val="none" w:sz="0" w:space="0" w:color="auto"/>
        <w:bottom w:val="none" w:sz="0" w:space="0" w:color="auto"/>
        <w:right w:val="none" w:sz="0" w:space="0" w:color="auto"/>
      </w:divBdr>
    </w:div>
    <w:div w:id="1231890026">
      <w:bodyDiv w:val="1"/>
      <w:marLeft w:val="0"/>
      <w:marRight w:val="0"/>
      <w:marTop w:val="0"/>
      <w:marBottom w:val="0"/>
      <w:divBdr>
        <w:top w:val="none" w:sz="0" w:space="0" w:color="auto"/>
        <w:left w:val="none" w:sz="0" w:space="0" w:color="auto"/>
        <w:bottom w:val="none" w:sz="0" w:space="0" w:color="auto"/>
        <w:right w:val="none" w:sz="0" w:space="0" w:color="auto"/>
      </w:divBdr>
    </w:div>
    <w:div w:id="21119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hinetsu.co.jp/e/" TargetMode="External"/><Relationship Id="rId18" Type="http://schemas.openxmlformats.org/officeDocument/2006/relationships/image" Target="media/image1.png"/><Relationship Id="rId26" Type="http://schemas.openxmlformats.org/officeDocument/2006/relationships/hyperlink" Target="http://www.oecd.org/env/hazard/data%20"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gesilicones.com" TargetMode="External"/><Relationship Id="rId17" Type="http://schemas.openxmlformats.org/officeDocument/2006/relationships/hyperlink" Target="http://www.oecd.org/env/hazard/data%20" TargetMode="External"/><Relationship Id="rId25" Type="http://schemas.openxmlformats.org/officeDocument/2006/relationships/hyperlink" Target="http://www.oecd.org/env/hazard/data%20"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ecd.org/env/hazard/data%20" TargetMode="External"/><Relationship Id="rId20" Type="http://schemas.openxmlformats.org/officeDocument/2006/relationships/image" Target="media/image2.png"/><Relationship Id="rId29" Type="http://schemas.openxmlformats.org/officeDocument/2006/relationships/hyperlink" Target="http://webnet.oecd.org/Hpv/UI/SIDS_Details.aspx?id=6E6AED5E-C43C-4930-A5FD-F3B4F5F558F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gussa.com/en/home.html" TargetMode="External"/><Relationship Id="rId24" Type="http://schemas.openxmlformats.org/officeDocument/2006/relationships/hyperlink" Target="http://www.oecd.org/env/hazard/data%20" TargetMode="External"/><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sehsc.com/" TargetMode="External"/><Relationship Id="rId23" Type="http://schemas.openxmlformats.org/officeDocument/2006/relationships/hyperlink" Target="http://www.oecd.org/env/hazard/data%20" TargetMode="External"/><Relationship Id="rId28" Type="http://schemas.openxmlformats.org/officeDocument/2006/relationships/hyperlink" Target="http://www.oecd.org/env/hazard/data%20" TargetMode="External"/><Relationship Id="rId36" Type="http://schemas.openxmlformats.org/officeDocument/2006/relationships/header" Target="header3.xml"/><Relationship Id="rId10" Type="http://schemas.openxmlformats.org/officeDocument/2006/relationships/hyperlink" Target="http://www.dowcorning.com" TargetMode="External"/><Relationship Id="rId19" Type="http://schemas.openxmlformats.org/officeDocument/2006/relationships/hyperlink" Target="http://www.oecd.org/env/hazard/data%20" TargetMode="External"/><Relationship Id="rId31" Type="http://schemas.openxmlformats.org/officeDocument/2006/relationships/hyperlink" Target="http://webnet.oecd.org/Hpv/UI/SIDS_Details.aspx?id=6E6AED5E-C43C-4930-A5FD-F3B4F5F558FF" TargetMode="External"/><Relationship Id="rId4" Type="http://schemas.microsoft.com/office/2007/relationships/stylesWithEffects" Target="stylesWithEffects.xml"/><Relationship Id="rId9" Type="http://schemas.openxmlformats.org/officeDocument/2006/relationships/hyperlink" Target="http://www.rhodia-silicones.com/" TargetMode="External"/><Relationship Id="rId14" Type="http://schemas.openxmlformats.org/officeDocument/2006/relationships/hyperlink" Target="http://www.wackersilicones.com" TargetMode="External"/><Relationship Id="rId22" Type="http://schemas.openxmlformats.org/officeDocument/2006/relationships/image" Target="media/image4.png"/><Relationship Id="rId27" Type="http://schemas.openxmlformats.org/officeDocument/2006/relationships/hyperlink" Target="http://www.oecd.org/env/hazard/data%20" TargetMode="External"/><Relationship Id="rId30" Type="http://schemas.openxmlformats.org/officeDocument/2006/relationships/hyperlink" Target="http://webnet.oecd.org/Hpv/UI/SIDS_Details.aspx?id=6E6AED5E-C43C-4930-A5FD-F3B4F5F558FF"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0FE5-4B32-457F-9D31-490EB5307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9988</Words>
  <Characters>56934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COVER PAGE</vt:lpstr>
    </vt:vector>
  </TitlesOfParts>
  <Company>ECB JRC Ispra</Company>
  <LinksUpToDate>false</LinksUpToDate>
  <CharactersWithSpaces>66789</CharactersWithSpaces>
  <SharedDoc>false</SharedDoc>
  <HLinks>
    <vt:vector size="84" baseType="variant">
      <vt:variant>
        <vt:i4>5767252</vt:i4>
      </vt:variant>
      <vt:variant>
        <vt:i4>63</vt:i4>
      </vt:variant>
      <vt:variant>
        <vt:i4>0</vt:i4>
      </vt:variant>
      <vt:variant>
        <vt:i4>5</vt:i4>
      </vt:variant>
      <vt:variant>
        <vt:lpwstr>http://www.nisc.com/</vt:lpwstr>
      </vt:variant>
      <vt:variant>
        <vt:lpwstr/>
      </vt:variant>
      <vt:variant>
        <vt:i4>5767252</vt:i4>
      </vt:variant>
      <vt:variant>
        <vt:i4>60</vt:i4>
      </vt:variant>
      <vt:variant>
        <vt:i4>0</vt:i4>
      </vt:variant>
      <vt:variant>
        <vt:i4>5</vt:i4>
      </vt:variant>
      <vt:variant>
        <vt:lpwstr>http://www.nisc.com/</vt:lpwstr>
      </vt:variant>
      <vt:variant>
        <vt:lpwstr/>
      </vt:variant>
      <vt:variant>
        <vt:i4>6422559</vt:i4>
      </vt:variant>
      <vt:variant>
        <vt:i4>57</vt:i4>
      </vt:variant>
      <vt:variant>
        <vt:i4>0</vt:i4>
      </vt:variant>
      <vt:variant>
        <vt:i4>5</vt:i4>
      </vt:variant>
      <vt:variant>
        <vt:lpwstr>http://www.oecd.org/document/63/0,3343,en_2649_34379_1897983_1_1_1_1,00.html</vt:lpwstr>
      </vt:variant>
      <vt:variant>
        <vt:lpwstr/>
      </vt:variant>
      <vt:variant>
        <vt:i4>6422559</vt:i4>
      </vt:variant>
      <vt:variant>
        <vt:i4>54</vt:i4>
      </vt:variant>
      <vt:variant>
        <vt:i4>0</vt:i4>
      </vt:variant>
      <vt:variant>
        <vt:i4>5</vt:i4>
      </vt:variant>
      <vt:variant>
        <vt:lpwstr>http://www.oecd.org/document/63/0,3343,en_2649_34379_1897983_1_1_1_1,00.html</vt:lpwstr>
      </vt:variant>
      <vt:variant>
        <vt:lpwstr/>
      </vt:variant>
      <vt:variant>
        <vt:i4>983130</vt:i4>
      </vt:variant>
      <vt:variant>
        <vt:i4>51</vt:i4>
      </vt:variant>
      <vt:variant>
        <vt:i4>0</vt:i4>
      </vt:variant>
      <vt:variant>
        <vt:i4>5</vt:i4>
      </vt:variant>
      <vt:variant>
        <vt:lpwstr>http://www.chem.unep.ch/irptc/sids/oecdsids/sidspub.html</vt:lpwstr>
      </vt:variant>
      <vt:variant>
        <vt:lpwstr/>
      </vt:variant>
      <vt:variant>
        <vt:i4>6422559</vt:i4>
      </vt:variant>
      <vt:variant>
        <vt:i4>30</vt:i4>
      </vt:variant>
      <vt:variant>
        <vt:i4>0</vt:i4>
      </vt:variant>
      <vt:variant>
        <vt:i4>5</vt:i4>
      </vt:variant>
      <vt:variant>
        <vt:lpwstr>http://www.oecd.org/document/63/0,3343,en_2649_34379_1897983_1_1_1_1,00.html</vt:lpwstr>
      </vt:variant>
      <vt:variant>
        <vt:lpwstr/>
      </vt:variant>
      <vt:variant>
        <vt:i4>3473507</vt:i4>
      </vt:variant>
      <vt:variant>
        <vt:i4>21</vt:i4>
      </vt:variant>
      <vt:variant>
        <vt:i4>0</vt:i4>
      </vt:variant>
      <vt:variant>
        <vt:i4>5</vt:i4>
      </vt:variant>
      <vt:variant>
        <vt:lpwstr>http://www.wackersilicones.com/</vt:lpwstr>
      </vt:variant>
      <vt:variant>
        <vt:lpwstr/>
      </vt:variant>
      <vt:variant>
        <vt:i4>786447</vt:i4>
      </vt:variant>
      <vt:variant>
        <vt:i4>18</vt:i4>
      </vt:variant>
      <vt:variant>
        <vt:i4>0</vt:i4>
      </vt:variant>
      <vt:variant>
        <vt:i4>5</vt:i4>
      </vt:variant>
      <vt:variant>
        <vt:lpwstr>http://www.shinetsu.co.jp/e/</vt:lpwstr>
      </vt:variant>
      <vt:variant>
        <vt:lpwstr/>
      </vt:variant>
      <vt:variant>
        <vt:i4>1441874</vt:i4>
      </vt:variant>
      <vt:variant>
        <vt:i4>15</vt:i4>
      </vt:variant>
      <vt:variant>
        <vt:i4>0</vt:i4>
      </vt:variant>
      <vt:variant>
        <vt:i4>5</vt:i4>
      </vt:variant>
      <vt:variant>
        <vt:lpwstr>http://www.rhodia-silicones.com/</vt:lpwstr>
      </vt:variant>
      <vt:variant>
        <vt:lpwstr/>
      </vt:variant>
      <vt:variant>
        <vt:i4>2293886</vt:i4>
      </vt:variant>
      <vt:variant>
        <vt:i4>12</vt:i4>
      </vt:variant>
      <vt:variant>
        <vt:i4>0</vt:i4>
      </vt:variant>
      <vt:variant>
        <vt:i4>5</vt:i4>
      </vt:variant>
      <vt:variant>
        <vt:lpwstr>http://www.gesilicones.com/</vt:lpwstr>
      </vt:variant>
      <vt:variant>
        <vt:lpwstr/>
      </vt:variant>
      <vt:variant>
        <vt:i4>3735598</vt:i4>
      </vt:variant>
      <vt:variant>
        <vt:i4>9</vt:i4>
      </vt:variant>
      <vt:variant>
        <vt:i4>0</vt:i4>
      </vt:variant>
      <vt:variant>
        <vt:i4>5</vt:i4>
      </vt:variant>
      <vt:variant>
        <vt:lpwstr>http://www.dowcorning.com/</vt:lpwstr>
      </vt:variant>
      <vt:variant>
        <vt:lpwstr/>
      </vt:variant>
      <vt:variant>
        <vt:i4>7405676</vt:i4>
      </vt:variant>
      <vt:variant>
        <vt:i4>6</vt:i4>
      </vt:variant>
      <vt:variant>
        <vt:i4>0</vt:i4>
      </vt:variant>
      <vt:variant>
        <vt:i4>5</vt:i4>
      </vt:variant>
      <vt:variant>
        <vt:lpwstr>http://www.degussa.com/en/home.html</vt:lpwstr>
      </vt:variant>
      <vt:variant>
        <vt:lpwstr/>
      </vt:variant>
      <vt:variant>
        <vt:i4>2162801</vt:i4>
      </vt:variant>
      <vt:variant>
        <vt:i4>3</vt:i4>
      </vt:variant>
      <vt:variant>
        <vt:i4>0</vt:i4>
      </vt:variant>
      <vt:variant>
        <vt:i4>5</vt:i4>
      </vt:variant>
      <vt:variant>
        <vt:lpwstr>http://www.silicones.clariant.com/</vt:lpwstr>
      </vt:variant>
      <vt:variant>
        <vt:lpwstr/>
      </vt:variant>
      <vt:variant>
        <vt:i4>7077895</vt:i4>
      </vt:variant>
      <vt:variant>
        <vt:i4>0</vt:i4>
      </vt:variant>
      <vt:variant>
        <vt:i4>0</vt:i4>
      </vt:variant>
      <vt:variant>
        <vt:i4>5</vt:i4>
      </vt:variant>
      <vt:variant>
        <vt:lpwstr>mailto:Hernandez.oscar@epa.gov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creator>musset</dc:creator>
  <cp:lastModifiedBy>FRISON BEAU Valerie</cp:lastModifiedBy>
  <cp:revision>2</cp:revision>
  <cp:lastPrinted>2013-06-07T19:12:00Z</cp:lastPrinted>
  <dcterms:created xsi:type="dcterms:W3CDTF">2016-08-27T12:09:00Z</dcterms:created>
  <dcterms:modified xsi:type="dcterms:W3CDTF">2016-08-27T12:09:00Z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2b34e17b-0ac0-41e7-afc3-9f4ae163549b</vt:lpwstr>
  </property>
  <property fmtid="{D5CDD505-2E9C-101B-9397-08002B2CF9AE}" pid="3" name="aliashBlankHTML">
    <vt:lpwstr>Dow Corning</vt:lpwstr>
  </property>
  <property fmtid="{D5CDD505-2E9C-101B-9397-08002B2CF9AE}" pid="4" name="IAM_LGL_ENTITY">
    <vt:lpwstr>Dow Corning</vt:lpwstr>
  </property>
  <property fmtid="{D5CDD505-2E9C-101B-9397-08002B2CF9AE}" pid="5" name="IAM_SECURITY_CLASS">
    <vt:lpwstr>Non-Classified</vt:lpwstr>
  </property>
</Properties>
</file>