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832" w:rsidRDefault="00174832" w:rsidP="00174832">
      <w:pPr>
        <w:pStyle w:val="MSDS-Zeile"/>
        <w:spacing w:line="360" w:lineRule="auto"/>
        <w:ind w:left="0"/>
        <w:jc w:val="center"/>
        <w:rPr>
          <w:rFonts w:ascii="Arial" w:hAnsi="Arial" w:cs="Arial"/>
          <w:b/>
          <w:bCs/>
          <w:sz w:val="72"/>
          <w:szCs w:val="72"/>
        </w:rPr>
      </w:pPr>
      <w:bookmarkStart w:id="0" w:name="OLE_LINK1"/>
      <w:bookmarkStart w:id="1" w:name="OLE_LINK2"/>
      <w:r>
        <w:rPr>
          <w:rFonts w:ascii="Arial" w:hAnsi="Arial" w:cs="Arial"/>
          <w:b/>
          <w:bCs/>
          <w:sz w:val="72"/>
          <w:szCs w:val="72"/>
        </w:rPr>
        <w:t>SIDS Dossier</w:t>
      </w:r>
    </w:p>
    <w:p w:rsidR="00174832" w:rsidRDefault="00174832" w:rsidP="00174832">
      <w:pPr>
        <w:jc w:val="center"/>
        <w:rPr>
          <w:rFonts w:ascii="Helvetica" w:hAnsi="Helvetica"/>
          <w:b/>
          <w:sz w:val="24"/>
          <w:szCs w:val="24"/>
          <w:lang w:val="en-GB"/>
        </w:rPr>
      </w:pPr>
      <w:r w:rsidRPr="007B6300">
        <w:rPr>
          <w:rFonts w:ascii="Helvetica" w:hAnsi="Helvetica"/>
          <w:b/>
          <w:sz w:val="24"/>
          <w:szCs w:val="24"/>
          <w:lang w:val="en-GB"/>
        </w:rPr>
        <w:t>OECD HPV Chemical Programme, SIDS Dossier approved at SIAM</w:t>
      </w:r>
      <w:bookmarkEnd w:id="0"/>
      <w:bookmarkEnd w:id="1"/>
      <w:r>
        <w:rPr>
          <w:rFonts w:ascii="Helvetica" w:hAnsi="Helvetica"/>
          <w:b/>
          <w:sz w:val="24"/>
          <w:szCs w:val="24"/>
          <w:lang w:val="en-GB"/>
        </w:rPr>
        <w:t xml:space="preserve"> 30</w:t>
      </w:r>
    </w:p>
    <w:p w:rsidR="00174832" w:rsidRDefault="00174832" w:rsidP="00174832">
      <w:pPr>
        <w:jc w:val="center"/>
      </w:pPr>
      <w:r>
        <w:rPr>
          <w:rFonts w:ascii="Helvetica" w:hAnsi="Helvetica"/>
          <w:b/>
          <w:sz w:val="24"/>
          <w:szCs w:val="24"/>
          <w:lang w:val="en-GB"/>
        </w:rPr>
        <w:t>(20-22 April 2010)</w:t>
      </w:r>
    </w:p>
    <w:p w:rsidR="00174832" w:rsidRDefault="00174832" w:rsidP="00174832">
      <w:pPr>
        <w:pStyle w:val="MSDS-Zeile"/>
        <w:ind w:left="0"/>
        <w:jc w:val="center"/>
        <w:rPr>
          <w:rFonts w:ascii="Arial" w:hAnsi="Arial" w:cs="Arial"/>
          <w:b/>
          <w:bCs/>
          <w:sz w:val="48"/>
          <w:szCs w:val="48"/>
        </w:rPr>
      </w:pPr>
    </w:p>
    <w:p w:rsidR="00B952CC" w:rsidRDefault="00B952CC">
      <w:pPr>
        <w:pStyle w:val="MSDS-Zeile"/>
        <w:ind w:left="0"/>
        <w:rPr>
          <w:rFonts w:ascii="Arial" w:hAnsi="Arial" w:cs="Arial"/>
        </w:rPr>
      </w:pPr>
    </w:p>
    <w:p w:rsidR="00B952CC" w:rsidRDefault="00B952CC">
      <w:pPr>
        <w:pStyle w:val="MSDS-Zeile"/>
        <w:ind w:left="0"/>
        <w:rPr>
          <w:rFonts w:ascii="Arial" w:hAnsi="Arial" w:cs="Arial"/>
        </w:rPr>
      </w:pPr>
    </w:p>
    <w:p w:rsidR="00B952CC" w:rsidRDefault="00B952CC">
      <w:pPr>
        <w:pStyle w:val="MSDS-Zeile"/>
        <w:ind w:left="0"/>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ind w:left="0"/>
              <w:rPr>
                <w:b/>
                <w:bCs/>
              </w:rPr>
            </w:pPr>
            <w:r>
              <w:rPr>
                <w:b/>
                <w:bCs/>
              </w:rPr>
              <w:t>Existing Chemical</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ID: 107-03-9</w:t>
            </w:r>
          </w:p>
        </w:tc>
      </w:tr>
      <w:tr w:rsidR="00B952CC">
        <w:tc>
          <w:tcPr>
            <w:tcW w:w="2410" w:type="dxa"/>
            <w:tcBorders>
              <w:top w:val="nil"/>
              <w:left w:val="nil"/>
              <w:bottom w:val="nil"/>
              <w:right w:val="nil"/>
            </w:tcBorders>
          </w:tcPr>
          <w:p w:rsidR="00B952CC" w:rsidRDefault="00B952CC">
            <w:pPr>
              <w:pStyle w:val="MSDS-TZeile"/>
              <w:ind w:left="0"/>
              <w:rPr>
                <w:b/>
                <w:bCs/>
              </w:rPr>
            </w:pPr>
            <w:r>
              <w:rPr>
                <w:b/>
                <w:bCs/>
              </w:rPr>
              <w:t>CAS No.</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107-03-9</w:t>
            </w:r>
          </w:p>
        </w:tc>
      </w:tr>
      <w:tr w:rsidR="00B952CC">
        <w:tc>
          <w:tcPr>
            <w:tcW w:w="2410" w:type="dxa"/>
            <w:tcBorders>
              <w:top w:val="nil"/>
              <w:left w:val="nil"/>
              <w:bottom w:val="nil"/>
              <w:right w:val="nil"/>
            </w:tcBorders>
          </w:tcPr>
          <w:p w:rsidR="00B952CC" w:rsidRDefault="00B952CC">
            <w:pPr>
              <w:pStyle w:val="MSDS-TZeile"/>
              <w:ind w:left="0"/>
              <w:rPr>
                <w:b/>
                <w:bCs/>
              </w:rPr>
            </w:pPr>
            <w:r>
              <w:rPr>
                <w:b/>
                <w:bCs/>
              </w:rPr>
              <w:t>EINECS Name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1-PROPANE-1-THIOL</w:t>
            </w:r>
          </w:p>
        </w:tc>
      </w:tr>
      <w:tr w:rsidR="00B952CC">
        <w:tc>
          <w:tcPr>
            <w:tcW w:w="2410" w:type="dxa"/>
            <w:tcBorders>
              <w:top w:val="nil"/>
              <w:left w:val="nil"/>
              <w:bottom w:val="nil"/>
              <w:right w:val="nil"/>
            </w:tcBorders>
          </w:tcPr>
          <w:p w:rsidR="00B952CC" w:rsidRDefault="00B952CC">
            <w:pPr>
              <w:pStyle w:val="MSDS-TZeile"/>
              <w:ind w:left="0"/>
              <w:rPr>
                <w:b/>
                <w:bCs/>
              </w:rPr>
            </w:pPr>
            <w:r>
              <w:rPr>
                <w:b/>
                <w:bCs/>
              </w:rPr>
              <w:t>EC No.</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203-455-5</w:t>
            </w:r>
          </w:p>
        </w:tc>
      </w:tr>
      <w:tr w:rsidR="00B952CC">
        <w:tc>
          <w:tcPr>
            <w:tcW w:w="2410" w:type="dxa"/>
            <w:tcBorders>
              <w:top w:val="nil"/>
              <w:left w:val="nil"/>
              <w:bottom w:val="nil"/>
              <w:right w:val="nil"/>
            </w:tcBorders>
          </w:tcPr>
          <w:p w:rsidR="00B952CC" w:rsidRDefault="00B952CC">
            <w:pPr>
              <w:pStyle w:val="MSDS-TZeile"/>
              <w:ind w:left="0"/>
              <w:rPr>
                <w:b/>
                <w:bCs/>
              </w:rPr>
            </w:pPr>
            <w:r>
              <w:rPr>
                <w:b/>
                <w:bCs/>
              </w:rPr>
              <w:t>Generic name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1-propanethiol</w:t>
            </w:r>
          </w:p>
        </w:tc>
      </w:tr>
      <w:tr w:rsidR="00B952CC">
        <w:tc>
          <w:tcPr>
            <w:tcW w:w="2410" w:type="dxa"/>
            <w:tcBorders>
              <w:top w:val="nil"/>
              <w:left w:val="nil"/>
              <w:bottom w:val="nil"/>
              <w:right w:val="nil"/>
            </w:tcBorders>
          </w:tcPr>
          <w:p w:rsidR="00B952CC" w:rsidRDefault="00B952CC">
            <w:pPr>
              <w:pStyle w:val="MSDS-TZeile"/>
              <w:ind w:left="0"/>
              <w:rPr>
                <w:b/>
                <w:bCs/>
              </w:rPr>
            </w:pPr>
            <w:r>
              <w:rPr>
                <w:b/>
                <w:bCs/>
              </w:rPr>
              <w:t>Synonym</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PROPYL MERCAPTAN</w:t>
            </w:r>
          </w:p>
        </w:tc>
      </w:tr>
      <w:tr w:rsidR="00B952CC">
        <w:tc>
          <w:tcPr>
            <w:tcW w:w="2410" w:type="dxa"/>
            <w:tcBorders>
              <w:top w:val="nil"/>
              <w:left w:val="nil"/>
              <w:bottom w:val="nil"/>
              <w:right w:val="nil"/>
            </w:tcBorders>
          </w:tcPr>
          <w:p w:rsidR="00B952CC" w:rsidRDefault="00B952CC">
            <w:pPr>
              <w:pStyle w:val="MSDS-TZeile"/>
              <w:ind w:left="0"/>
              <w:rPr>
                <w:b/>
                <w:bCs/>
              </w:rPr>
            </w:pPr>
            <w:r>
              <w:rPr>
                <w:b/>
                <w:bCs/>
              </w:rPr>
              <w:t>Molecular Formula</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C3H8S</w:t>
            </w:r>
          </w:p>
        </w:tc>
      </w:tr>
    </w:tbl>
    <w:p w:rsidR="00B952CC" w:rsidRDefault="00B952CC">
      <w:pPr>
        <w:pStyle w:val="MSDS-Zeile"/>
        <w:ind w:left="0"/>
        <w:rPr>
          <w:rFonts w:ascii="Arial" w:hAnsi="Arial" w:cs="Arial"/>
        </w:rPr>
      </w:pPr>
    </w:p>
    <w:p w:rsidR="00B952CC" w:rsidRDefault="00B952CC">
      <w:pPr>
        <w:pStyle w:val="MSDS-Zeile"/>
        <w:ind w:left="0"/>
        <w:rPr>
          <w:rFonts w:ascii="Arial" w:hAnsi="Arial" w:cs="Arial"/>
        </w:rPr>
      </w:pPr>
    </w:p>
    <w:p w:rsidR="00B952CC" w:rsidRDefault="00B952CC">
      <w:pPr>
        <w:pStyle w:val="MSDS-Zeile"/>
        <w:ind w:left="0"/>
        <w:rPr>
          <w:rFonts w:ascii="Arial" w:hAnsi="Arial" w:cs="Arial"/>
          <w:b/>
          <w:bCs/>
        </w:rPr>
      </w:pPr>
      <w:r>
        <w:rPr>
          <w:rFonts w:ascii="Arial" w:hAnsi="Arial" w:cs="Arial"/>
          <w:b/>
          <w:bCs/>
        </w:rPr>
        <w:t>Producer related part</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Company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Mercaptans/Thiols Council</w:t>
            </w:r>
          </w:p>
        </w:tc>
      </w:tr>
      <w:tr w:rsidR="00B952CC">
        <w:tc>
          <w:tcPr>
            <w:tcW w:w="2410" w:type="dxa"/>
            <w:tcBorders>
              <w:top w:val="nil"/>
              <w:left w:val="nil"/>
              <w:bottom w:val="nil"/>
              <w:right w:val="nil"/>
            </w:tcBorders>
          </w:tcPr>
          <w:p w:rsidR="00B952CC" w:rsidRDefault="00B952CC">
            <w:pPr>
              <w:pStyle w:val="MSDS-TZeile"/>
              <w:rPr>
                <w:b/>
                <w:bCs/>
              </w:rPr>
            </w:pPr>
            <w:r>
              <w:rPr>
                <w:b/>
                <w:bCs/>
              </w:rPr>
              <w:t>Creation date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16.10.2007</w:t>
            </w:r>
          </w:p>
        </w:tc>
      </w:tr>
    </w:tbl>
    <w:p w:rsidR="00B952CC" w:rsidRDefault="00B952CC">
      <w:pPr>
        <w:pStyle w:val="MSDS-Zeile"/>
        <w:ind w:left="0"/>
        <w:rPr>
          <w:rFonts w:ascii="Arial" w:hAnsi="Arial" w:cs="Arial"/>
        </w:rPr>
      </w:pPr>
    </w:p>
    <w:p w:rsidR="00B952CC" w:rsidRDefault="00B952CC">
      <w:pPr>
        <w:pStyle w:val="MSDS-Zeile"/>
        <w:ind w:left="0"/>
        <w:rPr>
          <w:rFonts w:ascii="Arial" w:hAnsi="Arial" w:cs="Arial"/>
          <w:b/>
          <w:bCs/>
        </w:rPr>
      </w:pPr>
      <w:r>
        <w:rPr>
          <w:rFonts w:ascii="Arial" w:hAnsi="Arial" w:cs="Arial"/>
          <w:b/>
          <w:bCs/>
        </w:rPr>
        <w:t>Substance related part</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Company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Mercaptans/Thiols Council</w:t>
            </w:r>
          </w:p>
        </w:tc>
      </w:tr>
      <w:tr w:rsidR="00B952CC">
        <w:tc>
          <w:tcPr>
            <w:tcW w:w="2410" w:type="dxa"/>
            <w:tcBorders>
              <w:top w:val="nil"/>
              <w:left w:val="nil"/>
              <w:bottom w:val="nil"/>
              <w:right w:val="nil"/>
            </w:tcBorders>
          </w:tcPr>
          <w:p w:rsidR="00B952CC" w:rsidRDefault="00B952CC">
            <w:pPr>
              <w:pStyle w:val="MSDS-TZeile"/>
              <w:rPr>
                <w:b/>
                <w:bCs/>
              </w:rPr>
            </w:pPr>
            <w:r>
              <w:rPr>
                <w:b/>
                <w:bCs/>
              </w:rPr>
              <w:t>Creation date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16.10.2007</w:t>
            </w:r>
          </w:p>
        </w:tc>
      </w:tr>
    </w:tbl>
    <w:p w:rsidR="00B952CC" w:rsidRDefault="00B952CC">
      <w:pPr>
        <w:pStyle w:val="MSDS-Zeile"/>
        <w:ind w:left="0"/>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Status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p>
        </w:tc>
      </w:tr>
      <w:tr w:rsidR="00B952CC">
        <w:tc>
          <w:tcPr>
            <w:tcW w:w="2410" w:type="dxa"/>
            <w:tcBorders>
              <w:top w:val="nil"/>
              <w:left w:val="nil"/>
              <w:bottom w:val="nil"/>
              <w:right w:val="nil"/>
            </w:tcBorders>
          </w:tcPr>
          <w:p w:rsidR="00B952CC" w:rsidRDefault="00B952CC">
            <w:pPr>
              <w:pStyle w:val="MSDS-TZeile"/>
              <w:rPr>
                <w:b/>
                <w:bCs/>
              </w:rPr>
            </w:pPr>
            <w:r>
              <w:rPr>
                <w:b/>
                <w:bCs/>
              </w:rPr>
              <w:t>Memo</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Use for 2007 SIAR</w:t>
            </w:r>
          </w:p>
        </w:tc>
      </w:tr>
    </w:tbl>
    <w:p w:rsidR="00B952CC" w:rsidRDefault="00B952CC">
      <w:pPr>
        <w:pStyle w:val="MSDS-Zeile"/>
        <w:ind w:left="0"/>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Printing date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21.07.2010</w:t>
            </w:r>
          </w:p>
        </w:tc>
      </w:tr>
      <w:tr w:rsidR="00B952CC">
        <w:tc>
          <w:tcPr>
            <w:tcW w:w="2410" w:type="dxa"/>
            <w:tcBorders>
              <w:top w:val="nil"/>
              <w:left w:val="nil"/>
              <w:bottom w:val="nil"/>
              <w:right w:val="nil"/>
            </w:tcBorders>
          </w:tcPr>
          <w:p w:rsidR="00B952CC" w:rsidRDefault="00B952CC">
            <w:pPr>
              <w:pStyle w:val="MSDS-TZeile"/>
              <w:rPr>
                <w:b/>
                <w:bCs/>
              </w:rPr>
            </w:pPr>
            <w:r>
              <w:rPr>
                <w:b/>
                <w:bCs/>
              </w:rPr>
              <w:t>Revision date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p>
        </w:tc>
      </w:tr>
      <w:tr w:rsidR="00B952CC">
        <w:tc>
          <w:tcPr>
            <w:tcW w:w="2410" w:type="dxa"/>
            <w:tcBorders>
              <w:top w:val="nil"/>
              <w:left w:val="nil"/>
              <w:bottom w:val="nil"/>
              <w:right w:val="nil"/>
            </w:tcBorders>
          </w:tcPr>
          <w:p w:rsidR="00B952CC" w:rsidRDefault="00B952CC">
            <w:pPr>
              <w:pStyle w:val="MSDS-TZeile"/>
              <w:rPr>
                <w:b/>
                <w:bCs/>
              </w:rPr>
            </w:pPr>
            <w:r>
              <w:rPr>
                <w:b/>
                <w:bCs/>
              </w:rPr>
              <w:t>Date of last update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rPr>
                <w:color w:val="008000"/>
              </w:rPr>
            </w:pPr>
            <w:r>
              <w:t>21.07.2010</w:t>
            </w:r>
          </w:p>
        </w:tc>
      </w:tr>
    </w:tbl>
    <w:p w:rsidR="00B952CC" w:rsidRDefault="00B952CC">
      <w:pPr>
        <w:pStyle w:val="Footer"/>
        <w:tabs>
          <w:tab w:val="clear" w:pos="4536"/>
          <w:tab w:val="clear" w:pos="9072"/>
        </w:tabs>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Number of pages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957585">
            <w:pPr>
              <w:pStyle w:val="MSDS-TZeile"/>
              <w:ind w:left="0"/>
              <w:rPr>
                <w:snapToGrid w:val="0"/>
                <w:color w:val="000000"/>
              </w:rPr>
            </w:pPr>
            <w:r>
              <w:rPr>
                <w:snapToGrid w:val="0"/>
                <w:color w:val="000000"/>
              </w:rPr>
              <w:fldChar w:fldCharType="begin"/>
            </w:r>
            <w:r w:rsidR="00B952CC">
              <w:rPr>
                <w:snapToGrid w:val="0"/>
                <w:color w:val="000000"/>
              </w:rPr>
              <w:instrText xml:space="preserve"> NUMPAGES </w:instrText>
            </w:r>
            <w:r>
              <w:rPr>
                <w:snapToGrid w:val="0"/>
                <w:color w:val="000000"/>
              </w:rPr>
              <w:fldChar w:fldCharType="separate"/>
            </w:r>
            <w:r w:rsidR="00B952CC">
              <w:rPr>
                <w:noProof/>
                <w:snapToGrid w:val="0"/>
                <w:color w:val="000000"/>
              </w:rPr>
              <w:t>3</w:t>
            </w:r>
            <w:r>
              <w:rPr>
                <w:snapToGrid w:val="0"/>
                <w:color w:val="000000"/>
              </w:rPr>
              <w:fldChar w:fldCharType="end"/>
            </w:r>
          </w:p>
        </w:tc>
      </w:tr>
    </w:tbl>
    <w:p w:rsidR="00B952CC" w:rsidRDefault="00B952CC">
      <w:pPr>
        <w:pStyle w:val="MSDS-Zeile"/>
        <w:ind w:left="0"/>
        <w:rPr>
          <w:rFonts w:ascii="Arial" w:hAnsi="Arial" w:cs="Arial"/>
        </w:rPr>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Chapter (profile)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Chapter: 1, 2, 3, 4, 5, 6, 7, 8, 10</w:t>
            </w:r>
          </w:p>
        </w:tc>
      </w:tr>
      <w:tr w:rsidR="00B952CC">
        <w:tc>
          <w:tcPr>
            <w:tcW w:w="2410" w:type="dxa"/>
            <w:tcBorders>
              <w:top w:val="nil"/>
              <w:left w:val="nil"/>
              <w:bottom w:val="nil"/>
              <w:right w:val="nil"/>
            </w:tcBorders>
          </w:tcPr>
          <w:p w:rsidR="00B952CC" w:rsidRDefault="00B952CC">
            <w:pPr>
              <w:pStyle w:val="MSDS-TZeile"/>
              <w:rPr>
                <w:b/>
                <w:bCs/>
              </w:rPr>
            </w:pPr>
            <w:r>
              <w:rPr>
                <w:b/>
                <w:bCs/>
              </w:rPr>
              <w:t>Reliability (profile)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Reliability: without reliability, 1, 2, 3, 4</w:t>
            </w:r>
          </w:p>
        </w:tc>
      </w:tr>
      <w:tr w:rsidR="00B952CC">
        <w:tc>
          <w:tcPr>
            <w:tcW w:w="2410" w:type="dxa"/>
            <w:tcBorders>
              <w:top w:val="nil"/>
              <w:left w:val="nil"/>
              <w:bottom w:val="nil"/>
              <w:right w:val="nil"/>
            </w:tcBorders>
          </w:tcPr>
          <w:p w:rsidR="00B952CC" w:rsidRDefault="00B952CC">
            <w:pPr>
              <w:pStyle w:val="MSDS-TZeile"/>
              <w:rPr>
                <w:b/>
                <w:bCs/>
              </w:rPr>
            </w:pPr>
            <w:r>
              <w:rPr>
                <w:b/>
                <w:bCs/>
              </w:rPr>
              <w:t>Flags (profile)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ind w:left="0"/>
            </w:pPr>
            <w:r>
              <w:t>Flags: without flag, confidential, non confidential, WGK (DE), TA-Luft (DE), Material Safety Dataset, Risk Assessment, Directive 67/548/EEC, SIDS</w:t>
            </w:r>
          </w:p>
        </w:tc>
      </w:tr>
    </w:tbl>
    <w:p w:rsidR="00B952CC" w:rsidRDefault="00B952CC">
      <w:pPr>
        <w:pStyle w:val="MSDS-Zeile"/>
        <w:rPr>
          <w:rFonts w:ascii="Arial" w:hAnsi="Arial" w:cs="Arial"/>
        </w:rPr>
      </w:pPr>
    </w:p>
    <w:p w:rsidR="00B952CC" w:rsidRDefault="00B952CC">
      <w:pPr>
        <w:pStyle w:val="MSDS-Zeile"/>
        <w:ind w:left="0"/>
        <w:rPr>
          <w:rFonts w:ascii="Arial" w:hAnsi="Arial" w:cs="Arial"/>
        </w:rPr>
        <w:sectPr w:rsidR="00B952CC">
          <w:footerReference w:type="default" r:id="rId7"/>
          <w:pgSz w:w="11906" w:h="16838"/>
          <w:pgMar w:top="1701" w:right="1134" w:bottom="851" w:left="1134" w:header="567" w:footer="567" w:gutter="0"/>
          <w:cols w:space="709"/>
        </w:sectPr>
      </w:pPr>
    </w:p>
    <w:p w:rsidR="00B952CC" w:rsidRDefault="00B952CC">
      <w:pPr>
        <w:pStyle w:val="MSDS-Zeile"/>
        <w:rPr>
          <w:rFonts w:ascii="Arial" w:hAnsi="Arial" w:cs="Arial"/>
        </w:rPr>
      </w:pPr>
    </w:p>
    <w:p w:rsidR="00B952CC" w:rsidRDefault="00B952CC">
      <w:pPr>
        <w:pStyle w:val="MSDS-Kapitelberschrift"/>
        <w:rPr>
          <w:caps w:val="0"/>
        </w:rPr>
      </w:pPr>
      <w:r>
        <w:rPr>
          <w:caps w:val="0"/>
        </w:rPr>
        <w:t>1.0.1</w:t>
      </w:r>
      <w:r>
        <w:rPr>
          <w:caps w:val="0"/>
        </w:rPr>
        <w:tab/>
        <w:t>APPLICANT AND COMPANY INFORMATION</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manufacturer</w:t>
            </w:r>
          </w:p>
        </w:tc>
      </w:tr>
      <w:tr w:rsidR="00B952CC">
        <w:tc>
          <w:tcPr>
            <w:tcW w:w="2410" w:type="dxa"/>
            <w:tcBorders>
              <w:top w:val="nil"/>
              <w:left w:val="nil"/>
              <w:bottom w:val="nil"/>
              <w:right w:val="nil"/>
            </w:tcBorders>
          </w:tcPr>
          <w:p w:rsidR="00B952CC" w:rsidRDefault="00B952CC">
            <w:pPr>
              <w:pStyle w:val="MSDS-TZeile"/>
              <w:rPr>
                <w:b/>
                <w:bCs/>
              </w:rPr>
            </w:pPr>
            <w:r>
              <w:rPr>
                <w:b/>
                <w:bCs/>
              </w:rPr>
              <w:t>Name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ARKEMA France</w:t>
            </w:r>
          </w:p>
        </w:tc>
      </w:tr>
      <w:tr w:rsidR="00B952CC">
        <w:tc>
          <w:tcPr>
            <w:tcW w:w="2410" w:type="dxa"/>
            <w:tcBorders>
              <w:top w:val="nil"/>
              <w:left w:val="nil"/>
              <w:bottom w:val="nil"/>
              <w:right w:val="nil"/>
            </w:tcBorders>
          </w:tcPr>
          <w:p w:rsidR="00B952CC" w:rsidRDefault="00B952CC">
            <w:pPr>
              <w:pStyle w:val="MSDS-TZeile"/>
              <w:rPr>
                <w:b/>
                <w:bCs/>
              </w:rPr>
            </w:pPr>
            <w:r>
              <w:rPr>
                <w:b/>
                <w:bCs/>
              </w:rPr>
              <w:t>Contact person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c>
          <w:tcPr>
            <w:tcW w:w="2410" w:type="dxa"/>
            <w:tcBorders>
              <w:top w:val="nil"/>
              <w:left w:val="nil"/>
              <w:bottom w:val="nil"/>
              <w:right w:val="nil"/>
            </w:tcBorders>
          </w:tcPr>
          <w:p w:rsidR="00B952CC" w:rsidRDefault="00B952CC">
            <w:pPr>
              <w:pStyle w:val="MSDS-TZeile"/>
              <w:rPr>
                <w:b/>
                <w:bCs/>
              </w:rPr>
            </w:pPr>
            <w:r>
              <w:rPr>
                <w:b/>
                <w:bCs/>
              </w:rPr>
              <w:t>Date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c>
          <w:tcPr>
            <w:tcW w:w="2410" w:type="dxa"/>
            <w:tcBorders>
              <w:top w:val="nil"/>
              <w:left w:val="nil"/>
              <w:bottom w:val="nil"/>
              <w:right w:val="nil"/>
            </w:tcBorders>
          </w:tcPr>
          <w:p w:rsidR="00B952CC" w:rsidRDefault="00B952CC">
            <w:pPr>
              <w:pStyle w:val="MSDS-TZeile"/>
              <w:rPr>
                <w:b/>
                <w:bCs/>
              </w:rPr>
            </w:pPr>
            <w:r>
              <w:rPr>
                <w:b/>
                <w:bCs/>
              </w:rPr>
              <w:t>Street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420, rue d'Estienne d'Orves</w:t>
            </w:r>
          </w:p>
        </w:tc>
      </w:tr>
      <w:tr w:rsidR="00B952CC">
        <w:tc>
          <w:tcPr>
            <w:tcW w:w="2410" w:type="dxa"/>
            <w:tcBorders>
              <w:top w:val="nil"/>
              <w:left w:val="nil"/>
              <w:bottom w:val="nil"/>
              <w:right w:val="nil"/>
            </w:tcBorders>
          </w:tcPr>
          <w:p w:rsidR="00B952CC" w:rsidRDefault="00B952CC">
            <w:pPr>
              <w:pStyle w:val="MSDS-TZeile"/>
              <w:rPr>
                <w:b/>
                <w:bCs/>
              </w:rPr>
            </w:pPr>
            <w:r>
              <w:rPr>
                <w:b/>
                <w:bCs/>
              </w:rPr>
              <w:t>Town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F-92705 Colombes Cedex</w:t>
            </w:r>
          </w:p>
        </w:tc>
      </w:tr>
      <w:tr w:rsidR="00B952CC">
        <w:tc>
          <w:tcPr>
            <w:tcW w:w="2410" w:type="dxa"/>
            <w:tcBorders>
              <w:top w:val="nil"/>
              <w:left w:val="nil"/>
              <w:bottom w:val="nil"/>
              <w:right w:val="nil"/>
            </w:tcBorders>
          </w:tcPr>
          <w:p w:rsidR="00B952CC" w:rsidRDefault="00B952CC">
            <w:pPr>
              <w:pStyle w:val="MSDS-TUZeile"/>
              <w:rPr>
                <w:b/>
                <w:bCs/>
              </w:rPr>
            </w:pPr>
            <w:r>
              <w:rPr>
                <w:b/>
                <w:bCs/>
              </w:rPr>
              <w:t>Country</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r>
              <w:t>France</w:t>
            </w:r>
          </w:p>
        </w:tc>
      </w:tr>
      <w:tr w:rsidR="00B952CC">
        <w:tc>
          <w:tcPr>
            <w:tcW w:w="2410" w:type="dxa"/>
            <w:tcBorders>
              <w:top w:val="nil"/>
              <w:left w:val="nil"/>
              <w:bottom w:val="nil"/>
              <w:right w:val="nil"/>
            </w:tcBorders>
          </w:tcPr>
          <w:p w:rsidR="00B952CC" w:rsidRDefault="00B952CC">
            <w:pPr>
              <w:pStyle w:val="MSDS-TUZeile"/>
              <w:rPr>
                <w:b/>
                <w:bCs/>
              </w:rPr>
            </w:pPr>
            <w:r>
              <w:rPr>
                <w:b/>
                <w:bCs/>
              </w:rPr>
              <w:t>Phone</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r>
              <w:t>+33149008080</w:t>
            </w:r>
          </w:p>
        </w:tc>
      </w:tr>
      <w:tr w:rsidR="00B952CC">
        <w:tc>
          <w:tcPr>
            <w:tcW w:w="2410" w:type="dxa"/>
            <w:tcBorders>
              <w:top w:val="nil"/>
              <w:left w:val="nil"/>
              <w:bottom w:val="nil"/>
              <w:right w:val="nil"/>
            </w:tcBorders>
          </w:tcPr>
          <w:p w:rsidR="00B952CC" w:rsidRDefault="00B952CC">
            <w:pPr>
              <w:pStyle w:val="MSDS-TUZeile"/>
              <w:rPr>
                <w:b/>
                <w:bCs/>
              </w:rPr>
            </w:pPr>
            <w:r>
              <w:rPr>
                <w:b/>
                <w:bCs/>
              </w:rPr>
              <w:t>Telefax</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Telex</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Cedex</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Email</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Homepage</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manufacturer</w:t>
            </w:r>
          </w:p>
        </w:tc>
      </w:tr>
      <w:tr w:rsidR="00B952CC">
        <w:tc>
          <w:tcPr>
            <w:tcW w:w="2410" w:type="dxa"/>
            <w:tcBorders>
              <w:top w:val="nil"/>
              <w:left w:val="nil"/>
              <w:bottom w:val="nil"/>
              <w:right w:val="nil"/>
            </w:tcBorders>
          </w:tcPr>
          <w:p w:rsidR="00B952CC" w:rsidRDefault="00B952CC">
            <w:pPr>
              <w:pStyle w:val="MSDS-TZeile"/>
              <w:rPr>
                <w:b/>
                <w:bCs/>
              </w:rPr>
            </w:pPr>
            <w:r>
              <w:rPr>
                <w:b/>
                <w:bCs/>
              </w:rPr>
              <w:t>Name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ARKEMA Inc.</w:t>
            </w:r>
          </w:p>
        </w:tc>
      </w:tr>
      <w:tr w:rsidR="00B952CC">
        <w:tc>
          <w:tcPr>
            <w:tcW w:w="2410" w:type="dxa"/>
            <w:tcBorders>
              <w:top w:val="nil"/>
              <w:left w:val="nil"/>
              <w:bottom w:val="nil"/>
              <w:right w:val="nil"/>
            </w:tcBorders>
          </w:tcPr>
          <w:p w:rsidR="00B952CC" w:rsidRDefault="00B952CC">
            <w:pPr>
              <w:pStyle w:val="MSDS-TZeile"/>
              <w:rPr>
                <w:b/>
                <w:bCs/>
              </w:rPr>
            </w:pPr>
            <w:r>
              <w:rPr>
                <w:b/>
                <w:bCs/>
              </w:rPr>
              <w:t>Contact person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c>
          <w:tcPr>
            <w:tcW w:w="2410" w:type="dxa"/>
            <w:tcBorders>
              <w:top w:val="nil"/>
              <w:left w:val="nil"/>
              <w:bottom w:val="nil"/>
              <w:right w:val="nil"/>
            </w:tcBorders>
          </w:tcPr>
          <w:p w:rsidR="00B952CC" w:rsidRDefault="00B952CC">
            <w:pPr>
              <w:pStyle w:val="MSDS-TZeile"/>
              <w:rPr>
                <w:b/>
                <w:bCs/>
              </w:rPr>
            </w:pPr>
            <w:r>
              <w:rPr>
                <w:b/>
                <w:bCs/>
              </w:rPr>
              <w:t>Date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c>
          <w:tcPr>
            <w:tcW w:w="2410" w:type="dxa"/>
            <w:tcBorders>
              <w:top w:val="nil"/>
              <w:left w:val="nil"/>
              <w:bottom w:val="nil"/>
              <w:right w:val="nil"/>
            </w:tcBorders>
          </w:tcPr>
          <w:p w:rsidR="00B952CC" w:rsidRDefault="00B952CC">
            <w:pPr>
              <w:pStyle w:val="MSDS-TZeile"/>
              <w:rPr>
                <w:b/>
                <w:bCs/>
              </w:rPr>
            </w:pPr>
            <w:r>
              <w:rPr>
                <w:b/>
                <w:bCs/>
              </w:rPr>
              <w:t>Street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2000 Market Street</w:t>
            </w:r>
          </w:p>
        </w:tc>
      </w:tr>
      <w:tr w:rsidR="00B952CC">
        <w:tc>
          <w:tcPr>
            <w:tcW w:w="2410" w:type="dxa"/>
            <w:tcBorders>
              <w:top w:val="nil"/>
              <w:left w:val="nil"/>
              <w:bottom w:val="nil"/>
              <w:right w:val="nil"/>
            </w:tcBorders>
          </w:tcPr>
          <w:p w:rsidR="00B952CC" w:rsidRDefault="00B952CC">
            <w:pPr>
              <w:pStyle w:val="MSDS-TZeile"/>
              <w:rPr>
                <w:b/>
                <w:bCs/>
              </w:rPr>
            </w:pPr>
            <w:r>
              <w:rPr>
                <w:b/>
                <w:bCs/>
              </w:rPr>
              <w:t>Town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19103 Philadelphia, PA</w:t>
            </w:r>
          </w:p>
        </w:tc>
      </w:tr>
      <w:tr w:rsidR="00B952CC">
        <w:tc>
          <w:tcPr>
            <w:tcW w:w="2410" w:type="dxa"/>
            <w:tcBorders>
              <w:top w:val="nil"/>
              <w:left w:val="nil"/>
              <w:bottom w:val="nil"/>
              <w:right w:val="nil"/>
            </w:tcBorders>
          </w:tcPr>
          <w:p w:rsidR="00B952CC" w:rsidRDefault="00B952CC">
            <w:pPr>
              <w:pStyle w:val="MSDS-TUZeile"/>
              <w:rPr>
                <w:b/>
                <w:bCs/>
              </w:rPr>
            </w:pPr>
            <w:r>
              <w:rPr>
                <w:b/>
                <w:bCs/>
              </w:rPr>
              <w:t>Country</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r>
              <w:t>United States</w:t>
            </w:r>
          </w:p>
        </w:tc>
      </w:tr>
      <w:tr w:rsidR="00B952CC">
        <w:tc>
          <w:tcPr>
            <w:tcW w:w="2410" w:type="dxa"/>
            <w:tcBorders>
              <w:top w:val="nil"/>
              <w:left w:val="nil"/>
              <w:bottom w:val="nil"/>
              <w:right w:val="nil"/>
            </w:tcBorders>
          </w:tcPr>
          <w:p w:rsidR="00B952CC" w:rsidRDefault="00B952CC">
            <w:pPr>
              <w:pStyle w:val="MSDS-TUZeile"/>
              <w:rPr>
                <w:b/>
                <w:bCs/>
              </w:rPr>
            </w:pPr>
            <w:r>
              <w:rPr>
                <w:b/>
                <w:bCs/>
              </w:rPr>
              <w:t>Phone</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Telefax</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Telex</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Cedex</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Email</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Homepage</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manufacturer</w:t>
            </w:r>
          </w:p>
        </w:tc>
      </w:tr>
      <w:tr w:rsidR="00B952CC">
        <w:tc>
          <w:tcPr>
            <w:tcW w:w="2410" w:type="dxa"/>
            <w:tcBorders>
              <w:top w:val="nil"/>
              <w:left w:val="nil"/>
              <w:bottom w:val="nil"/>
              <w:right w:val="nil"/>
            </w:tcBorders>
          </w:tcPr>
          <w:p w:rsidR="00B952CC" w:rsidRDefault="00B952CC">
            <w:pPr>
              <w:pStyle w:val="MSDS-TZeile"/>
              <w:rPr>
                <w:b/>
                <w:bCs/>
              </w:rPr>
            </w:pPr>
            <w:r>
              <w:rPr>
                <w:b/>
                <w:bCs/>
              </w:rPr>
              <w:t>Name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Chevron Phillips Chemical Company LP</w:t>
            </w:r>
          </w:p>
        </w:tc>
      </w:tr>
      <w:tr w:rsidR="00B952CC">
        <w:tc>
          <w:tcPr>
            <w:tcW w:w="2410" w:type="dxa"/>
            <w:tcBorders>
              <w:top w:val="nil"/>
              <w:left w:val="nil"/>
              <w:bottom w:val="nil"/>
              <w:right w:val="nil"/>
            </w:tcBorders>
          </w:tcPr>
          <w:p w:rsidR="00B952CC" w:rsidRDefault="00B952CC">
            <w:pPr>
              <w:pStyle w:val="MSDS-TZeile"/>
              <w:rPr>
                <w:b/>
                <w:bCs/>
              </w:rPr>
            </w:pPr>
            <w:r>
              <w:rPr>
                <w:b/>
                <w:bCs/>
              </w:rPr>
              <w:t>Contact person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c>
          <w:tcPr>
            <w:tcW w:w="2410" w:type="dxa"/>
            <w:tcBorders>
              <w:top w:val="nil"/>
              <w:left w:val="nil"/>
              <w:bottom w:val="nil"/>
              <w:right w:val="nil"/>
            </w:tcBorders>
          </w:tcPr>
          <w:p w:rsidR="00B952CC" w:rsidRDefault="00B952CC">
            <w:pPr>
              <w:pStyle w:val="MSDS-TZeile"/>
              <w:rPr>
                <w:b/>
                <w:bCs/>
              </w:rPr>
            </w:pPr>
            <w:r>
              <w:rPr>
                <w:b/>
                <w:bCs/>
              </w:rPr>
              <w:t>Date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c>
          <w:tcPr>
            <w:tcW w:w="2410" w:type="dxa"/>
            <w:tcBorders>
              <w:top w:val="nil"/>
              <w:left w:val="nil"/>
              <w:bottom w:val="nil"/>
              <w:right w:val="nil"/>
            </w:tcBorders>
          </w:tcPr>
          <w:p w:rsidR="00B952CC" w:rsidRDefault="00B952CC">
            <w:pPr>
              <w:pStyle w:val="MSDS-TZeile"/>
              <w:rPr>
                <w:b/>
                <w:bCs/>
              </w:rPr>
            </w:pPr>
            <w:r>
              <w:rPr>
                <w:b/>
                <w:bCs/>
              </w:rPr>
              <w:t>Street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10001 Six Pines Drive, Suite 4103</w:t>
            </w:r>
          </w:p>
        </w:tc>
      </w:tr>
      <w:tr w:rsidR="00B952CC">
        <w:tc>
          <w:tcPr>
            <w:tcW w:w="2410" w:type="dxa"/>
            <w:tcBorders>
              <w:top w:val="nil"/>
              <w:left w:val="nil"/>
              <w:bottom w:val="nil"/>
              <w:right w:val="nil"/>
            </w:tcBorders>
          </w:tcPr>
          <w:p w:rsidR="00B952CC" w:rsidRDefault="00B952CC">
            <w:pPr>
              <w:pStyle w:val="MSDS-TZeile"/>
              <w:rPr>
                <w:b/>
                <w:bCs/>
              </w:rPr>
            </w:pPr>
            <w:r>
              <w:rPr>
                <w:b/>
                <w:bCs/>
              </w:rPr>
              <w:t>Town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77380 Woodlands, TX</w:t>
            </w:r>
          </w:p>
        </w:tc>
      </w:tr>
      <w:tr w:rsidR="00B952CC">
        <w:tc>
          <w:tcPr>
            <w:tcW w:w="2410" w:type="dxa"/>
            <w:tcBorders>
              <w:top w:val="nil"/>
              <w:left w:val="nil"/>
              <w:bottom w:val="nil"/>
              <w:right w:val="nil"/>
            </w:tcBorders>
          </w:tcPr>
          <w:p w:rsidR="00B952CC" w:rsidRDefault="00B952CC">
            <w:pPr>
              <w:pStyle w:val="MSDS-TUZeile"/>
              <w:rPr>
                <w:b/>
                <w:bCs/>
              </w:rPr>
            </w:pPr>
            <w:r>
              <w:rPr>
                <w:b/>
                <w:bCs/>
              </w:rPr>
              <w:t>Country</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r>
              <w:t>United States</w:t>
            </w:r>
          </w:p>
        </w:tc>
      </w:tr>
      <w:tr w:rsidR="00B952CC">
        <w:tc>
          <w:tcPr>
            <w:tcW w:w="2410" w:type="dxa"/>
            <w:tcBorders>
              <w:top w:val="nil"/>
              <w:left w:val="nil"/>
              <w:bottom w:val="nil"/>
              <w:right w:val="nil"/>
            </w:tcBorders>
          </w:tcPr>
          <w:p w:rsidR="00B952CC" w:rsidRDefault="00B952CC">
            <w:pPr>
              <w:pStyle w:val="MSDS-TUZeile"/>
              <w:rPr>
                <w:b/>
                <w:bCs/>
              </w:rPr>
            </w:pPr>
            <w:r>
              <w:rPr>
                <w:b/>
                <w:bCs/>
              </w:rPr>
              <w:t>Phone</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Telefax</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Telex</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Cedex</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Email</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r w:rsidR="00B952CC">
        <w:tc>
          <w:tcPr>
            <w:tcW w:w="2410" w:type="dxa"/>
            <w:tcBorders>
              <w:top w:val="nil"/>
              <w:left w:val="nil"/>
              <w:bottom w:val="nil"/>
              <w:right w:val="nil"/>
            </w:tcBorders>
          </w:tcPr>
          <w:p w:rsidR="00B952CC" w:rsidRDefault="00B952CC">
            <w:pPr>
              <w:pStyle w:val="MSDS-TUZeile"/>
              <w:rPr>
                <w:b/>
                <w:bCs/>
              </w:rPr>
            </w:pPr>
            <w:r>
              <w:rPr>
                <w:b/>
                <w:bCs/>
              </w:rPr>
              <w:t>Homepage</w:t>
            </w:r>
          </w:p>
        </w:tc>
        <w:tc>
          <w:tcPr>
            <w:tcW w:w="283" w:type="dxa"/>
            <w:tcBorders>
              <w:top w:val="nil"/>
              <w:left w:val="nil"/>
              <w:bottom w:val="nil"/>
              <w:right w:val="nil"/>
            </w:tcBorders>
          </w:tcPr>
          <w:p w:rsidR="00B952CC" w:rsidRDefault="00B952CC">
            <w:pPr>
              <w:pStyle w:val="MSDS-TUZeile"/>
              <w:rPr>
                <w:b/>
                <w:bCs/>
              </w:rPr>
            </w:pPr>
            <w:r>
              <w:rPr>
                <w:b/>
                <w:bCs/>
              </w:rPr>
              <w:t>:</w:t>
            </w:r>
          </w:p>
        </w:tc>
        <w:tc>
          <w:tcPr>
            <w:tcW w:w="6872" w:type="dxa"/>
            <w:tcBorders>
              <w:top w:val="nil"/>
              <w:left w:val="nil"/>
              <w:bottom w:val="nil"/>
              <w:right w:val="nil"/>
            </w:tcBorders>
          </w:tcPr>
          <w:p w:rsidR="00B952CC" w:rsidRDefault="00B952CC">
            <w:pPr>
              <w:pStyle w:val="MSDS-TU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7155"/>
      </w:tblGrid>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1.0.2</w:t>
      </w:r>
      <w:r>
        <w:rPr>
          <w:caps w:val="0"/>
        </w:rPr>
        <w:tab/>
        <w:t>LOCATION OF PRODUCTION SITE, IMPORTER OR FORMULATOR</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1.0.3</w:t>
      </w:r>
      <w:r>
        <w:rPr>
          <w:caps w:val="0"/>
        </w:rPr>
        <w:tab/>
        <w:t>IDENTITY OF RECIPIENTS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lastRenderedPageBreak/>
        <w:t>1.0.4</w:t>
      </w:r>
      <w:r>
        <w:rPr>
          <w:caps w:val="0"/>
        </w:rPr>
        <w:tab/>
        <w:t>DETAILS ON CATEGORY/TEMPLATE</w:t>
      </w:r>
    </w:p>
    <w:p w:rsidR="00B952CC" w:rsidRDefault="00B952CC">
      <w:pPr>
        <w:pStyle w:val="MSDS-Zeile"/>
        <w:adjustRightInd w:val="0"/>
        <w:rPr>
          <w:rFonts w:ascii="Arial" w:hAnsi="Arial" w:cs="Arial"/>
        </w:rPr>
      </w:pPr>
    </w:p>
    <w:p w:rsidR="00B952CC" w:rsidRDefault="00B952CC">
      <w:pPr>
        <w:pStyle w:val="MSDS-Kapitelberschrift"/>
      </w:pPr>
      <w:r>
        <w:t>1.1.0</w:t>
      </w:r>
      <w:r>
        <w:tab/>
        <w:t>SUBSTANCE IDENTIFICATION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1.1.1</w:t>
      </w:r>
      <w:r>
        <w:rPr>
          <w:caps w:val="0"/>
        </w:rPr>
        <w:tab/>
        <w:t>GENERAL SUBSTANCE INFORMATION</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c>
          <w:tcPr>
            <w:tcW w:w="2410" w:type="dxa"/>
            <w:tcBorders>
              <w:top w:val="nil"/>
              <w:left w:val="nil"/>
              <w:bottom w:val="nil"/>
              <w:right w:val="nil"/>
            </w:tcBorders>
          </w:tcPr>
          <w:p w:rsidR="00B952CC" w:rsidRDefault="00B952CC">
            <w:pPr>
              <w:pStyle w:val="MSDS-TZeile"/>
              <w:rPr>
                <w:b/>
                <w:bCs/>
              </w:rPr>
            </w:pPr>
            <w:r>
              <w:rPr>
                <w:b/>
                <w:bCs/>
              </w:rPr>
              <w:t>Purity 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rPr>
            </w:pPr>
          </w:p>
        </w:tc>
      </w:tr>
      <w:tr w:rsidR="00B952CC">
        <w:tc>
          <w:tcPr>
            <w:tcW w:w="2410" w:type="dxa"/>
            <w:tcBorders>
              <w:top w:val="nil"/>
              <w:left w:val="nil"/>
              <w:bottom w:val="nil"/>
              <w:right w:val="nil"/>
            </w:tcBorders>
          </w:tcPr>
          <w:p w:rsidR="00B952CC" w:rsidRDefault="00B952CC">
            <w:pPr>
              <w:pStyle w:val="MSDS-TZeile"/>
              <w:rPr>
                <w:b/>
                <w:bCs/>
              </w:rPr>
            </w:pPr>
            <w:r>
              <w:rPr>
                <w:b/>
                <w:bCs/>
              </w:rPr>
              <w:t>Substance 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rPr>
            </w:pPr>
            <w:r>
              <w:t>organic</w:t>
            </w:r>
          </w:p>
        </w:tc>
      </w:tr>
      <w:tr w:rsidR="00B952CC">
        <w:tc>
          <w:tcPr>
            <w:tcW w:w="2410" w:type="dxa"/>
            <w:tcBorders>
              <w:top w:val="nil"/>
              <w:left w:val="nil"/>
              <w:bottom w:val="nil"/>
              <w:right w:val="nil"/>
            </w:tcBorders>
          </w:tcPr>
          <w:p w:rsidR="00B952CC" w:rsidRDefault="00B952CC">
            <w:pPr>
              <w:pStyle w:val="MSDS-TZeile"/>
              <w:rPr>
                <w:b/>
                <w:bCs/>
              </w:rPr>
            </w:pPr>
            <w:r>
              <w:rPr>
                <w:b/>
                <w:bCs/>
              </w:rPr>
              <w:t>Physical status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rPr>
            </w:pPr>
            <w:r>
              <w:t>liquid</w:t>
            </w:r>
          </w:p>
        </w:tc>
      </w:tr>
      <w:tr w:rsidR="00B952CC">
        <w:tc>
          <w:tcPr>
            <w:tcW w:w="2410" w:type="dxa"/>
            <w:tcBorders>
              <w:top w:val="nil"/>
              <w:left w:val="nil"/>
              <w:bottom w:val="nil"/>
              <w:right w:val="nil"/>
            </w:tcBorders>
          </w:tcPr>
          <w:p w:rsidR="00B952CC" w:rsidRDefault="00B952CC">
            <w:pPr>
              <w:pStyle w:val="MSDS-TZeile"/>
              <w:rPr>
                <w:b/>
                <w:bCs/>
              </w:rPr>
            </w:pPr>
            <w:r>
              <w:rPr>
                <w:b/>
                <w:bCs/>
              </w:rPr>
              <w:t>Purity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UZeile"/>
            </w:pPr>
            <w:r>
              <w:t xml:space="preserve">  </w:t>
            </w:r>
            <w:r w:rsidR="00957585">
              <w:fldChar w:fldCharType="begin"/>
            </w:r>
            <w:r>
              <w:instrText xml:space="preserve"> IF ""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c>
          <w:tcPr>
            <w:tcW w:w="2410" w:type="dxa"/>
            <w:tcBorders>
              <w:top w:val="nil"/>
              <w:left w:val="nil"/>
              <w:bottom w:val="nil"/>
              <w:right w:val="nil"/>
            </w:tcBorders>
          </w:tcPr>
          <w:p w:rsidR="00B952CC" w:rsidRDefault="00B952CC">
            <w:pPr>
              <w:pStyle w:val="MSDS-TZeile"/>
              <w:rPr>
                <w:b/>
                <w:bCs/>
              </w:rPr>
            </w:pPr>
            <w:r>
              <w:rPr>
                <w:b/>
                <w:bCs/>
              </w:rPr>
              <w:t>Colour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rPr>
            </w:pPr>
          </w:p>
        </w:tc>
      </w:tr>
      <w:tr w:rsidR="00B952CC">
        <w:tc>
          <w:tcPr>
            <w:tcW w:w="2410" w:type="dxa"/>
            <w:tcBorders>
              <w:top w:val="nil"/>
              <w:left w:val="nil"/>
              <w:bottom w:val="nil"/>
              <w:right w:val="nil"/>
            </w:tcBorders>
          </w:tcPr>
          <w:p w:rsidR="00B952CC" w:rsidRDefault="00B952CC">
            <w:pPr>
              <w:pStyle w:val="MSDS-TZeile"/>
              <w:rPr>
                <w:b/>
                <w:bCs/>
              </w:rPr>
            </w:pPr>
            <w:r>
              <w:rPr>
                <w:b/>
                <w:bCs/>
              </w:rPr>
              <w:t>Odour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rPr>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non confidential</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1.1.2</w:t>
      </w:r>
      <w:r>
        <w:rPr>
          <w:caps w:val="0"/>
        </w:rPr>
        <w:tab/>
        <w:t>SPECTRA</w:t>
      </w:r>
    </w:p>
    <w:p w:rsidR="00B952CC" w:rsidRDefault="00B952CC">
      <w:pPr>
        <w:pStyle w:val="MSDS-Zeile"/>
        <w:adjustRightInd w:val="0"/>
        <w:rPr>
          <w:rFonts w:ascii="Arial" w:hAnsi="Arial" w:cs="Arial"/>
        </w:rPr>
      </w:pPr>
    </w:p>
    <w:p w:rsidR="00B952CC" w:rsidRDefault="00B952CC">
      <w:pPr>
        <w:pStyle w:val="MSDS-Kapitelberschrift"/>
      </w:pPr>
      <w:r>
        <w:t>1.2</w:t>
      </w:r>
      <w:r>
        <w:tab/>
      </w:r>
      <w:r>
        <w:tab/>
        <w:t>SYNONYMS AND TRADENAMES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1.3</w:t>
      </w:r>
      <w:r>
        <w:rPr>
          <w:caps w:val="0"/>
        </w:rPr>
        <w:tab/>
      </w:r>
      <w:r>
        <w:rPr>
          <w:caps w:val="0"/>
        </w:rPr>
        <w:tab/>
        <w:t>IMPURITIES</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bl>
    <w:p w:rsidR="00B952CC" w:rsidRDefault="00B952CC">
      <w:pPr>
        <w:adjustRightInd w:val="0"/>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Typical purity for the n-propyl mercaptan is &gt; 99.5%. Impurities are primarily other low molecular weight aliphatic thiols of &lt;0.1% each.</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1.4</w:t>
      </w:r>
      <w:r>
        <w:rPr>
          <w:caps w:val="0"/>
        </w:rPr>
        <w:tab/>
      </w:r>
      <w:r>
        <w:rPr>
          <w:caps w:val="0"/>
        </w:rPr>
        <w:tab/>
        <w:t>ADDITIVES</w:t>
      </w:r>
    </w:p>
    <w:p w:rsidR="00B952CC" w:rsidRDefault="00B952CC">
      <w:pPr>
        <w:pStyle w:val="MSDS-Zeile"/>
        <w:rPr>
          <w:rFonts w:ascii="Arial" w:hAnsi="Arial" w:cs="Arial"/>
        </w:rPr>
      </w:pPr>
    </w:p>
    <w:p w:rsidR="00B952CC" w:rsidRDefault="00B952CC">
      <w:pPr>
        <w:pStyle w:val="MSDS-Kapitelberschrift"/>
        <w:rPr>
          <w:caps w:val="0"/>
        </w:rPr>
      </w:pPr>
      <w:r>
        <w:rPr>
          <w:caps w:val="0"/>
        </w:rPr>
        <w:t>1.5</w:t>
      </w:r>
      <w:r>
        <w:rPr>
          <w:caps w:val="0"/>
        </w:rPr>
        <w:tab/>
      </w:r>
      <w:r>
        <w:rPr>
          <w:caps w:val="0"/>
        </w:rPr>
        <w:tab/>
        <w:t>TOTAL QUANTITY</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bl>
    <w:p w:rsidR="00B952CC" w:rsidRDefault="00B952CC">
      <w:pPr>
        <w:adjustRightInd w:val="0"/>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In the United States, the estimated production of n-propyl mercaptan in 2006 was 450 - 4500 metric tons based on data from the Inventory Update Rule (IUR).  The estimated annual global production by the Mercaptans/Thiols Council is 4500 to 6800 metric tons.</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1.6.1</w:t>
      </w:r>
      <w:r>
        <w:rPr>
          <w:caps w:val="0"/>
        </w:rPr>
        <w:tab/>
        <w:t>LABELLING</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1.6.2</w:t>
      </w:r>
      <w:r>
        <w:rPr>
          <w:caps w:val="0"/>
        </w:rPr>
        <w:tab/>
        <w:t>CLASSIFICATION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1.6.3</w:t>
      </w:r>
      <w:r>
        <w:rPr>
          <w:caps w:val="0"/>
        </w:rPr>
        <w:tab/>
        <w:t>PACKAGING</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lastRenderedPageBreak/>
        <w:t>1.7</w:t>
      </w:r>
      <w:r>
        <w:rPr>
          <w:caps w:val="0"/>
        </w:rPr>
        <w:tab/>
      </w:r>
      <w:r>
        <w:rPr>
          <w:caps w:val="0"/>
        </w:rPr>
        <w:tab/>
        <w:t>USE PATTERN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1.7.1</w:t>
      </w:r>
      <w:r>
        <w:rPr>
          <w:caps w:val="0"/>
        </w:rPr>
        <w:tab/>
        <w:t>DETAILED USE PATTERN</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bl>
    <w:p w:rsidR="00B952CC" w:rsidRDefault="00B952CC">
      <w:pPr>
        <w:adjustRightInd w:val="0"/>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General Uses:  thiols possess a sulfhydryl group (-SH) that is instrumental in introducing a sulfur group into various biologically active molecules in the pharmaceutical and agrochemical industries.  Thiols are used as closely-controlled intermediates in the production of pesticides; for example, thiols are used in the production of thiocarbamates for herbicides and thiophosphates for insecticides (Labat, 1992).  Thiols also have antioxidant properties that render them useful as polymer additives.  The odor detection characteristics of the lower molecular weight thiols and the low order of mammalian toxicity makes them ideally suited for use as odorants in commercial applications, including propane and natural gas.  Odor thresholds for ethyl, n-propyl, n-butyl and t-butyl mercaptans are estimated to be 0.1 - 1.0 ppb, 1.6 pp, 0.1 - 1.0 ppb and 0.08 ppb, respectively.  </w:t>
            </w:r>
            <w:r>
              <w:br/>
            </w:r>
            <w:r>
              <w:br/>
              <w:t>The following summarizes the uses of n-propyl mercaptan:</w:t>
            </w:r>
            <w:r>
              <w:br/>
            </w:r>
            <w:r>
              <w:br/>
              <w:t>1. Synthesis of Pesticides</w:t>
            </w:r>
            <w:r>
              <w:br/>
              <w:t>2. Odorizing compound</w:t>
            </w:r>
            <w:r>
              <w:br/>
              <w:t>3. Special synthetic reactions</w:t>
            </w:r>
            <w:r>
              <w:br/>
              <w:t>4. Fungicide or fungicidal component</w:t>
            </w:r>
            <w:r>
              <w:br/>
              <w:t>5. Synthetic flavoring agent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1.7.2</w:t>
      </w:r>
      <w:r>
        <w:rPr>
          <w:caps w:val="0"/>
        </w:rPr>
        <w:tab/>
        <w:t>METHODS OF MANUFACTURE</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is produced by the reaction of hydrogen sulfide with propylene, followed by purification by distillation.</w:t>
            </w:r>
          </w:p>
        </w:tc>
      </w:tr>
      <w:tr w:rsidR="00B952CC">
        <w:trPr>
          <w:cantSplit/>
        </w:trPr>
        <w:tc>
          <w:tcPr>
            <w:tcW w:w="2410" w:type="dxa"/>
            <w:tcBorders>
              <w:top w:val="nil"/>
              <w:left w:val="nil"/>
              <w:bottom w:val="nil"/>
              <w:right w:val="nil"/>
            </w:tcBorders>
          </w:tcPr>
          <w:p w:rsidR="00B952CC" w:rsidRDefault="00B952CC">
            <w:pPr>
              <w:pStyle w:val="MSDS-TZeile"/>
              <w:rPr>
                <w:b/>
                <w:bCs/>
              </w:rPr>
            </w:pPr>
            <w:r>
              <w:t>05.03.2009</w:t>
            </w:r>
          </w:p>
        </w:tc>
        <w:tc>
          <w:tcPr>
            <w:tcW w:w="7155" w:type="dxa"/>
            <w:gridSpan w:val="2"/>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1.8</w:t>
      </w:r>
      <w:r>
        <w:rPr>
          <w:caps w:val="0"/>
        </w:rPr>
        <w:tab/>
      </w:r>
      <w:r>
        <w:rPr>
          <w:caps w:val="0"/>
        </w:rPr>
        <w:tab/>
        <w:t>REGULATORY MEASURES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1.8.1</w:t>
      </w:r>
      <w:r>
        <w:rPr>
          <w:caps w:val="0"/>
        </w:rPr>
        <w:tab/>
        <w:t>OCCUPATIONAL EXPOSURE LIMIT VALUES</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c>
          <w:tcPr>
            <w:tcW w:w="2410" w:type="dxa"/>
            <w:tcBorders>
              <w:top w:val="nil"/>
              <w:left w:val="nil"/>
              <w:bottom w:val="nil"/>
              <w:right w:val="nil"/>
            </w:tcBorders>
          </w:tcPr>
          <w:p w:rsidR="00B952CC" w:rsidRDefault="00B952CC">
            <w:pPr>
              <w:pStyle w:val="MSDS-TZeile"/>
              <w:rPr>
                <w:b/>
                <w:bCs/>
              </w:rPr>
            </w:pPr>
            <w:r>
              <w:rPr>
                <w:b/>
                <w:bCs/>
              </w:rPr>
              <w:t>Type of limit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NIOSH Ceiling (USA)</w:t>
            </w:r>
          </w:p>
        </w:tc>
      </w:tr>
      <w:tr w:rsidR="00B952CC">
        <w:tc>
          <w:tcPr>
            <w:tcW w:w="2410" w:type="dxa"/>
            <w:tcBorders>
              <w:top w:val="nil"/>
              <w:left w:val="nil"/>
              <w:bottom w:val="nil"/>
              <w:right w:val="nil"/>
            </w:tcBorders>
          </w:tcPr>
          <w:p w:rsidR="00B952CC" w:rsidRDefault="00B952CC">
            <w:pPr>
              <w:pStyle w:val="MSDS-TZeile"/>
              <w:rPr>
                <w:b/>
                <w:bCs/>
              </w:rPr>
            </w:pPr>
            <w:r>
              <w:rPr>
                <w:b/>
                <w:bCs/>
              </w:rPr>
              <w:t>Limit 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.5 other: ppm - 15 minutes</w:t>
            </w:r>
          </w:p>
        </w:tc>
      </w:tr>
    </w:tbl>
    <w:p w:rsidR="00B952CC" w:rsidRDefault="00B952CC">
      <w:pPr>
        <w:adjustRightInd w:val="0"/>
        <w:ind w:left="57"/>
      </w:pPr>
    </w:p>
    <w:tbl>
      <w:tblPr>
        <w:tblW w:w="0" w:type="auto"/>
        <w:tblInd w:w="212" w:type="dxa"/>
        <w:tblLayout w:type="fixed"/>
        <w:tblCellMar>
          <w:left w:w="70" w:type="dxa"/>
          <w:right w:w="70" w:type="dxa"/>
        </w:tblCellMar>
        <w:tblLook w:val="0000"/>
      </w:tblPr>
      <w:tblGrid>
        <w:gridCol w:w="2410"/>
        <w:gridCol w:w="7155"/>
      </w:tblGrid>
      <w:tr w:rsidR="00B952CC">
        <w:trPr>
          <w:cantSplit/>
        </w:trPr>
        <w:tc>
          <w:tcPr>
            <w:tcW w:w="2410" w:type="dxa"/>
            <w:tcBorders>
              <w:top w:val="nil"/>
              <w:left w:val="nil"/>
              <w:bottom w:val="nil"/>
              <w:right w:val="nil"/>
            </w:tcBorders>
          </w:tcPr>
          <w:p w:rsidR="00B952CC" w:rsidRDefault="00B952CC">
            <w:pPr>
              <w:pStyle w:val="MSDS-TZeile"/>
              <w:rPr>
                <w:b/>
                <w:bCs/>
              </w:rPr>
            </w:pPr>
            <w:r>
              <w:t>19.08.2009</w:t>
            </w:r>
          </w:p>
        </w:tc>
        <w:tc>
          <w:tcPr>
            <w:tcW w:w="7155" w:type="dxa"/>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1.8.2</w:t>
      </w:r>
      <w:r>
        <w:rPr>
          <w:caps w:val="0"/>
        </w:rPr>
        <w:tab/>
        <w:t>ACCEPTABLE RESIDUES LEVELS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1.8.3</w:t>
      </w:r>
      <w:r>
        <w:rPr>
          <w:caps w:val="0"/>
        </w:rPr>
        <w:tab/>
        <w:t>WATER POLLUTION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1.8.4</w:t>
      </w:r>
      <w:r>
        <w:rPr>
          <w:caps w:val="0"/>
        </w:rPr>
        <w:tab/>
        <w:t>MAJOR ACCIDENT HAZARDS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lastRenderedPageBreak/>
        <w:t>1.8.5</w:t>
      </w:r>
      <w:r>
        <w:rPr>
          <w:caps w:val="0"/>
        </w:rPr>
        <w:tab/>
        <w:t>AIR POLLUTION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1.8.6</w:t>
      </w:r>
      <w:r>
        <w:rPr>
          <w:caps w:val="0"/>
        </w:rPr>
        <w:tab/>
        <w:t>LISTINGS E.G. CHEMICAL INVENTORIES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1.9.1</w:t>
      </w:r>
      <w:r>
        <w:rPr>
          <w:caps w:val="0"/>
        </w:rPr>
        <w:tab/>
        <w:t>DEGRADATION/TRANSFORMATION PRODUCTS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1.9.2</w:t>
      </w:r>
      <w:r>
        <w:rPr>
          <w:caps w:val="0"/>
        </w:rPr>
        <w:tab/>
        <w:t>COMPONENTS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1.10</w:t>
      </w:r>
      <w:r>
        <w:rPr>
          <w:caps w:val="0"/>
        </w:rPr>
        <w:tab/>
        <w:t>SOURCE OF EXPOSURE</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rsidP="00D07835">
            <w:pPr>
              <w:pStyle w:val="MSDS-TZeile"/>
              <w:jc w:val="both"/>
            </w:pPr>
            <w:r>
              <w:t>Thiols comprise the family of organic sulfur compounds.  In general, these compounds exist naturally (water, plants, soil) and are required for survival of all higher organisms.  Ethyl mercaptan is generated from vegetables (e.g. cabbage), natural gas wells, coal tar and mammalian excretory products.  n-Propyl mercaptan is released from freshly crushed onions and related plant bulbs and butyl mercaptans are components of skunk secretions.  Some bacterial systems have been shown to utilize thiols as their direct source of sulfur, specifically degrading the materials by selective cleavage of the C-S linkage (Frost, 1994).  Other microorganisms are capable of releasing lower thiols from larger sulfur compounds.  When they are used in closely-controlled reactions as intermediates in agrochemical and other industrial production, exposure to the C2-C4 Aliphatic Thiols is expected to be low.  Residual mercaptans in finished products, except where used for odorants, are not expected because of the high reactivity and the need to remove the thiols due to odor.  When used as odorants, due to very low odor thresholds (as noted above), even low concentrations of the C2-C4 Aliphatic Thiols can be detected.  Thus, as an example, the low ppm level of ethyl mercaptan in propane is sufficient to alert people of a propane leak well before 20% of the lower explosive limit (LEL) of propane in air is reached (the LEL for propane is approximately 4-5%, so at 1% propane in air the ethyl mercaptan is present at &lt;1ppm which is insufficient to present a hazard but is at a sufficient concentration to allow a leak to be detected).</w:t>
            </w:r>
          </w:p>
        </w:tc>
      </w:tr>
      <w:tr w:rsidR="00B952CC">
        <w:trPr>
          <w:cantSplit/>
        </w:trPr>
        <w:tc>
          <w:tcPr>
            <w:tcW w:w="2410" w:type="dxa"/>
            <w:tcBorders>
              <w:top w:val="nil"/>
              <w:left w:val="nil"/>
              <w:bottom w:val="nil"/>
              <w:right w:val="nil"/>
            </w:tcBorders>
          </w:tcPr>
          <w:p w:rsidR="00B952CC" w:rsidRDefault="00B952CC">
            <w:pPr>
              <w:pStyle w:val="MSDS-TZeile"/>
              <w:rPr>
                <w:b/>
                <w:bCs/>
              </w:rPr>
            </w:pPr>
            <w:r>
              <w:t>05.03.2009</w:t>
            </w:r>
          </w:p>
        </w:tc>
        <w:tc>
          <w:tcPr>
            <w:tcW w:w="7155" w:type="dxa"/>
            <w:gridSpan w:val="2"/>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1.11</w:t>
      </w:r>
      <w:r>
        <w:rPr>
          <w:caps w:val="0"/>
        </w:rPr>
        <w:tab/>
        <w:t>ADDITIONAL REMARKS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1.12</w:t>
      </w:r>
      <w:r>
        <w:rPr>
          <w:caps w:val="0"/>
        </w:rPr>
        <w:tab/>
        <w:t>LAST LITERATURE SEARCH</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c>
          <w:tcPr>
            <w:tcW w:w="2410" w:type="dxa"/>
            <w:tcBorders>
              <w:top w:val="nil"/>
              <w:left w:val="nil"/>
              <w:bottom w:val="nil"/>
              <w:right w:val="nil"/>
            </w:tcBorders>
          </w:tcPr>
          <w:p w:rsidR="00B952CC" w:rsidRDefault="00B952CC">
            <w:pPr>
              <w:pStyle w:val="MSDS-TZeile"/>
              <w:rPr>
                <w:b/>
                <w:bCs/>
              </w:rPr>
            </w:pPr>
            <w:r>
              <w:rPr>
                <w:b/>
                <w:bCs/>
              </w:rPr>
              <w:t>Type of search</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Internal and External</w:t>
            </w:r>
          </w:p>
        </w:tc>
      </w:tr>
      <w:tr w:rsidR="00B952CC">
        <w:tc>
          <w:tcPr>
            <w:tcW w:w="2410" w:type="dxa"/>
            <w:tcBorders>
              <w:top w:val="nil"/>
              <w:left w:val="nil"/>
              <w:bottom w:val="nil"/>
              <w:right w:val="nil"/>
            </w:tcBorders>
          </w:tcPr>
          <w:p w:rsidR="00B952CC" w:rsidRDefault="00B952CC">
            <w:pPr>
              <w:pStyle w:val="MSDS-TZeile"/>
              <w:rPr>
                <w:b/>
                <w:bCs/>
              </w:rPr>
            </w:pPr>
            <w:r>
              <w:rPr>
                <w:b/>
                <w:bCs/>
              </w:rPr>
              <w:t>Chapters covered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3, 4, 5</w:t>
            </w:r>
          </w:p>
        </w:tc>
      </w:tr>
      <w:tr w:rsidR="00B952CC">
        <w:tc>
          <w:tcPr>
            <w:tcW w:w="2410" w:type="dxa"/>
            <w:tcBorders>
              <w:top w:val="nil"/>
              <w:left w:val="nil"/>
              <w:bottom w:val="nil"/>
              <w:right w:val="nil"/>
            </w:tcBorders>
          </w:tcPr>
          <w:p w:rsidR="00B952CC" w:rsidRDefault="00B952CC">
            <w:pPr>
              <w:pStyle w:val="MSDS-TZeile"/>
              <w:rPr>
                <w:b/>
                <w:bCs/>
              </w:rPr>
            </w:pPr>
            <w:r>
              <w:rPr>
                <w:b/>
                <w:bCs/>
              </w:rPr>
              <w:t>Date of search</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15.08.2008</w:t>
            </w: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Databases searched</w:t>
            </w:r>
            <w:r>
              <w:br/>
            </w:r>
            <w:r>
              <w:br/>
              <w:t>1. ATSDR TOX PROFILES: &lt;http://www.atsdr.cdc.gov/toxpro2.html&gt;</w:t>
            </w:r>
            <w:r>
              <w:br/>
              <w:t>2. ACGIH documentation: &lt;http://www.acgih.org/TLV/&gt;</w:t>
            </w:r>
            <w:r>
              <w:br/>
              <w:t>3. HSDB: &lt;http://toxnet.nlm.nih.gov/cgi-bin/sis/htmlgen?HSDB&gt;</w:t>
            </w:r>
            <w:r>
              <w:br/>
              <w:t>4. Toxline: &lt;http://toxnet.nlm.nih.gov/cgi-bin/sis/htmlgen?TOXLINE&gt;</w:t>
            </w:r>
            <w:r>
              <w:br/>
              <w:t>5. TOXNET: &lt;http://toxnet.nlm.nih.gov/index.html&gt;</w:t>
            </w:r>
            <w:r>
              <w:br/>
            </w:r>
            <w:r>
              <w:lastRenderedPageBreak/>
              <w:t>6. EUROPEAN CHEMICALS BUREAU (IUCLID): &lt;http://ecb.jrc.it/esis/&gt;</w:t>
            </w:r>
            <w:r>
              <w:br/>
              <w:t xml:space="preserve">7. Bingham, E, Cohrssen, B, and Powell, C.H. 2001. Patty's Toxicology. Vol.7, 5th edition. </w:t>
            </w:r>
            <w:r>
              <w:br/>
              <w:t>8. Internal company files (Arkema, Chevron Phillips, OTHER)</w:t>
            </w:r>
            <w:r>
              <w:br/>
              <w:t>9. Syracuse Research Database:  &lt;http://www.syrres.com/esc/physdemo.htm&gt;</w:t>
            </w:r>
          </w:p>
        </w:tc>
      </w:tr>
      <w:tr w:rsidR="00B952CC">
        <w:trPr>
          <w:cantSplit/>
        </w:trPr>
        <w:tc>
          <w:tcPr>
            <w:tcW w:w="2410" w:type="dxa"/>
            <w:tcBorders>
              <w:top w:val="nil"/>
              <w:left w:val="nil"/>
              <w:bottom w:val="nil"/>
              <w:right w:val="nil"/>
            </w:tcBorders>
          </w:tcPr>
          <w:p w:rsidR="00B952CC" w:rsidRDefault="00B952CC">
            <w:pPr>
              <w:pStyle w:val="MSDS-TZeile"/>
              <w:rPr>
                <w:b/>
                <w:bCs/>
              </w:rPr>
            </w:pPr>
            <w:r>
              <w:lastRenderedPageBreak/>
              <w:t>05.03.2009</w:t>
            </w:r>
          </w:p>
        </w:tc>
        <w:tc>
          <w:tcPr>
            <w:tcW w:w="7155" w:type="dxa"/>
            <w:gridSpan w:val="2"/>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1.13</w:t>
      </w:r>
      <w:r>
        <w:rPr>
          <w:caps w:val="0"/>
        </w:rPr>
        <w:tab/>
        <w:t>REVIEWS</w:t>
      </w:r>
    </w:p>
    <w:p w:rsidR="00B952CC" w:rsidRDefault="00B952CC">
      <w:pPr>
        <w:pStyle w:val="MSDS-Zeile"/>
        <w:adjustRightInd w:val="0"/>
        <w:rPr>
          <w:rFonts w:ascii="Arial" w:hAnsi="Arial" w:cs="Arial"/>
        </w:rPr>
      </w:pPr>
    </w:p>
    <w:p w:rsidR="00B952CC" w:rsidRDefault="00B952CC">
      <w:pPr>
        <w:rPr>
          <w:rFonts w:ascii="Arial" w:hAnsi="Arial" w:cs="Arial"/>
        </w:rPr>
        <w:sectPr w:rsidR="00B952CC">
          <w:headerReference w:type="default" r:id="rId8"/>
          <w:pgSz w:w="11906" w:h="16838"/>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952CC" w:rsidRDefault="00B952CC">
      <w:pPr>
        <w:pStyle w:val="MSDS-Zeile"/>
        <w:rPr>
          <w:rFonts w:ascii="Arial" w:hAnsi="Arial" w:cs="Arial"/>
        </w:rPr>
      </w:pPr>
    </w:p>
    <w:p w:rsidR="00B952CC" w:rsidRDefault="00B952CC">
      <w:pPr>
        <w:pStyle w:val="MSDS-Kapitelberschrift"/>
        <w:rPr>
          <w:caps w:val="0"/>
        </w:rPr>
      </w:pPr>
      <w:r>
        <w:rPr>
          <w:caps w:val="0"/>
        </w:rPr>
        <w:t>2.1</w:t>
      </w:r>
      <w:r>
        <w:rPr>
          <w:caps w:val="0"/>
        </w:rPr>
        <w:tab/>
      </w:r>
      <w:r>
        <w:rPr>
          <w:caps w:val="0"/>
        </w:rPr>
        <w:tab/>
        <w:t>MELTING POINT</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-113.3 </w:t>
            </w:r>
            <w:r w:rsidR="00957585">
              <w:fldChar w:fldCharType="begin"/>
            </w:r>
            <w:r>
              <w:instrText xml:space="preserve"> IF "-113.3"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°C</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Sublimation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(measured)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Handbook data</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(10)</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2.2</w:t>
      </w:r>
      <w:r>
        <w:rPr>
          <w:caps w:val="0"/>
        </w:rPr>
        <w:tab/>
      </w:r>
      <w:r>
        <w:rPr>
          <w:caps w:val="0"/>
        </w:rPr>
        <w:tab/>
        <w:t>BOILING POINT</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ind w:left="0"/>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67.8 </w:t>
            </w:r>
            <w:r w:rsidR="00957585">
              <w:fldChar w:fldCharType="begin"/>
            </w:r>
            <w:r>
              <w:instrText xml:space="preserve"> IF "67.8"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°C  at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Decomposition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(measured)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Handbook data</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(10)</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2.3</w:t>
      </w:r>
      <w:r>
        <w:rPr>
          <w:caps w:val="0"/>
        </w:rPr>
        <w:tab/>
      </w:r>
      <w:r>
        <w:rPr>
          <w:caps w:val="0"/>
        </w:rPr>
        <w:tab/>
        <w:t>DENSITY</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density</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.843 </w:t>
            </w:r>
            <w:r w:rsidR="00957585">
              <w:fldChar w:fldCharType="begin"/>
            </w:r>
            <w:r>
              <w:instrText xml:space="preserve"> IF ".843"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g/cm³ at 20 °C</w:t>
            </w: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Handbook data.</w:t>
            </w:r>
          </w:p>
        </w:tc>
      </w:tr>
      <w:tr w:rsidR="00B952CC">
        <w:trPr>
          <w:cantSplit/>
        </w:trPr>
        <w:tc>
          <w:tcPr>
            <w:tcW w:w="2410" w:type="dxa"/>
            <w:tcBorders>
              <w:top w:val="nil"/>
              <w:left w:val="nil"/>
              <w:bottom w:val="nil"/>
              <w:right w:val="nil"/>
            </w:tcBorders>
          </w:tcPr>
          <w:p w:rsidR="00B952CC" w:rsidRDefault="00B952CC">
            <w:pPr>
              <w:pStyle w:val="MSDS-TZeile"/>
              <w:rPr>
                <w:b/>
                <w:bCs/>
              </w:rPr>
            </w:pPr>
            <w:r>
              <w:t>05.03.2009</w:t>
            </w:r>
          </w:p>
        </w:tc>
        <w:tc>
          <w:tcPr>
            <w:tcW w:w="7155" w:type="dxa"/>
            <w:gridSpan w:val="2"/>
            <w:tcBorders>
              <w:top w:val="nil"/>
              <w:left w:val="nil"/>
              <w:bottom w:val="nil"/>
              <w:right w:val="nil"/>
            </w:tcBorders>
          </w:tcPr>
          <w:p w:rsidR="00B952CC" w:rsidRDefault="00B952CC">
            <w:pPr>
              <w:pStyle w:val="MSDS-TUZeile"/>
              <w:jc w:val="right"/>
            </w:pPr>
            <w:r>
              <w:t>(9)</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2.3.1</w:t>
      </w:r>
      <w:r>
        <w:rPr>
          <w:caps w:val="0"/>
        </w:rPr>
        <w:tab/>
        <w:t>GRANULOMETRY</w:t>
      </w:r>
    </w:p>
    <w:p w:rsidR="00B952CC" w:rsidRDefault="00B952CC">
      <w:pPr>
        <w:pStyle w:val="MSDS-Zeile"/>
        <w:adjustRightInd w:val="0"/>
        <w:rPr>
          <w:rFonts w:ascii="Arial" w:hAnsi="Arial" w:cs="Arial"/>
          <w:color w:val="000000"/>
        </w:rPr>
      </w:pPr>
    </w:p>
    <w:p w:rsidR="00B952CC" w:rsidRDefault="00B952CC">
      <w:pPr>
        <w:pStyle w:val="MSDS-Kapitelberschrift"/>
        <w:rPr>
          <w:caps w:val="0"/>
        </w:rPr>
      </w:pPr>
      <w:r>
        <w:rPr>
          <w:caps w:val="0"/>
        </w:rPr>
        <w:t>2.4</w:t>
      </w:r>
      <w:r>
        <w:rPr>
          <w:caps w:val="0"/>
        </w:rPr>
        <w:tab/>
      </w:r>
      <w:r>
        <w:rPr>
          <w:caps w:val="0"/>
        </w:rPr>
        <w:tab/>
        <w:t>VAPOUR PRESSURE</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205 </w:t>
            </w:r>
            <w:r w:rsidR="00957585">
              <w:fldChar w:fldCharType="begin"/>
            </w:r>
            <w:r>
              <w:instrText xml:space="preserve"> IF "205"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hPa at 25 °C</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Decomposition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(measured)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Handbook data.</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(3)</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lastRenderedPageBreak/>
        <w:t>2.5</w:t>
      </w:r>
      <w:r>
        <w:rPr>
          <w:caps w:val="0"/>
        </w:rPr>
        <w:tab/>
      </w:r>
      <w:r>
        <w:rPr>
          <w:caps w:val="0"/>
        </w:rPr>
        <w:tab/>
        <w:t>PARTITION COEFFICIENT</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Partition coefficient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octanol-water</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Log pow</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1.81 </w:t>
            </w:r>
            <w:r w:rsidR="00957585">
              <w:fldChar w:fldCharType="begin"/>
            </w:r>
            <w:r>
              <w:instrText xml:space="preserve"> IF "1.81"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at  °C</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pH 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w:t>
            </w:r>
            <w:r w:rsidR="00957585">
              <w:fldChar w:fldCharType="begin"/>
            </w:r>
            <w:r>
              <w:instrText xml:space="preserve"> IF ""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(measured)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Handbook data</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06.04.2003</w:t>
            </w:r>
          </w:p>
        </w:tc>
        <w:tc>
          <w:tcPr>
            <w:tcW w:w="7155" w:type="dxa"/>
            <w:gridSpan w:val="2"/>
            <w:tcBorders>
              <w:top w:val="nil"/>
              <w:left w:val="nil"/>
              <w:bottom w:val="nil"/>
              <w:right w:val="nil"/>
            </w:tcBorders>
          </w:tcPr>
          <w:p w:rsidR="00B952CC" w:rsidRDefault="00B952CC">
            <w:pPr>
              <w:pStyle w:val="MSDS-TUZeile"/>
              <w:jc w:val="right"/>
            </w:pPr>
            <w:r>
              <w:t>(7)</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2.6.1</w:t>
      </w:r>
      <w:r>
        <w:rPr>
          <w:caps w:val="0"/>
        </w:rPr>
        <w:tab/>
        <w:t>SOLUBILITY IN DIFFERENT MEDIA</w:t>
      </w:r>
    </w:p>
    <w:tbl>
      <w:tblPr>
        <w:tblW w:w="0" w:type="auto"/>
        <w:tblInd w:w="212" w:type="dxa"/>
        <w:tblLayout w:type="fixed"/>
        <w:tblCellMar>
          <w:left w:w="70" w:type="dxa"/>
          <w:right w:w="70" w:type="dxa"/>
        </w:tblCellMar>
        <w:tblLook w:val="0000"/>
      </w:tblPr>
      <w:tblGrid>
        <w:gridCol w:w="567"/>
        <w:gridCol w:w="1843"/>
        <w:gridCol w:w="283"/>
        <w:gridCol w:w="6872"/>
      </w:tblGrid>
      <w:tr w:rsidR="00B952CC">
        <w:tc>
          <w:tcPr>
            <w:tcW w:w="2410" w:type="dxa"/>
            <w:gridSpan w:val="2"/>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Solubility 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Water</w:t>
            </w: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1900 </w:t>
            </w:r>
            <w:r w:rsidR="00957585">
              <w:fldChar w:fldCharType="begin"/>
            </w:r>
            <w:r>
              <w:instrText xml:space="preserve"> IF "1900"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mg/l at 25 °C</w:t>
            </w:r>
          </w:p>
        </w:tc>
      </w:tr>
      <w:tr w:rsidR="00B952CC">
        <w:trPr>
          <w:cantSplit/>
        </w:trPr>
        <w:tc>
          <w:tcPr>
            <w:tcW w:w="567" w:type="dxa"/>
            <w:tcBorders>
              <w:top w:val="nil"/>
              <w:left w:val="nil"/>
              <w:bottom w:val="nil"/>
              <w:right w:val="nil"/>
            </w:tcBorders>
          </w:tcPr>
          <w:p w:rsidR="00B952CC" w:rsidRDefault="00B952CC">
            <w:pPr>
              <w:pStyle w:val="MSDS-TZeile"/>
              <w:rPr>
                <w:b/>
                <w:bCs/>
              </w:rPr>
            </w:pPr>
            <w:r>
              <w:rPr>
                <w:b/>
                <w:bCs/>
              </w:rPr>
              <w:t>pH</w:t>
            </w:r>
          </w:p>
        </w:tc>
        <w:tc>
          <w:tcPr>
            <w:tcW w:w="1843" w:type="dxa"/>
            <w:tcBorders>
              <w:top w:val="nil"/>
              <w:left w:val="nil"/>
              <w:bottom w:val="nil"/>
              <w:right w:val="nil"/>
            </w:tcBorders>
          </w:tcPr>
          <w:p w:rsidR="00B952CC" w:rsidRDefault="00B952CC">
            <w:pPr>
              <w:pStyle w:val="MSDS-TZeile"/>
              <w:ind w:left="0"/>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w:t>
            </w:r>
            <w:r w:rsidR="00957585">
              <w:fldChar w:fldCharType="begin"/>
            </w:r>
            <w:r>
              <w:instrText xml:space="preserve"> IF ""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rPr>
          <w:cantSplit/>
        </w:trPr>
        <w:tc>
          <w:tcPr>
            <w:tcW w:w="567" w:type="dxa"/>
            <w:tcBorders>
              <w:top w:val="nil"/>
              <w:left w:val="nil"/>
              <w:bottom w:val="nil"/>
              <w:right w:val="nil"/>
            </w:tcBorders>
          </w:tcPr>
          <w:p w:rsidR="00B952CC" w:rsidRDefault="00B952CC">
            <w:pPr>
              <w:pStyle w:val="MSDS-TZeile"/>
              <w:rPr>
                <w:b/>
                <w:bCs/>
              </w:rPr>
            </w:pPr>
          </w:p>
        </w:tc>
        <w:tc>
          <w:tcPr>
            <w:tcW w:w="1843" w:type="dxa"/>
            <w:tcBorders>
              <w:top w:val="nil"/>
              <w:left w:val="nil"/>
              <w:bottom w:val="nil"/>
              <w:right w:val="nil"/>
            </w:tcBorders>
          </w:tcPr>
          <w:p w:rsidR="00B952CC" w:rsidRDefault="00B952CC">
            <w:pPr>
              <w:pStyle w:val="MSDS-TZeile"/>
              <w:ind w:left="0"/>
              <w:rPr>
                <w:b/>
                <w:bCs/>
              </w:rPr>
            </w:pPr>
            <w:r>
              <w:rPr>
                <w:b/>
                <w:bCs/>
              </w:rPr>
              <w:t>concentration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at  °C</w:t>
            </w: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Temperature effects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 xml:space="preserve">Examine different </w:t>
            </w:r>
            <w:proofErr w:type="gramStart"/>
            <w:r>
              <w:rPr>
                <w:b/>
                <w:bCs/>
              </w:rPr>
              <w:t>pol</w:t>
            </w:r>
            <w:proofErr w:type="gramEnd"/>
            <w:r>
              <w:rPr>
                <w:b/>
                <w:bCs/>
              </w:rPr>
              <w: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pKa</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at 25 °C</w:t>
            </w: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Description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Stable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Deg. product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(measured)</w:t>
            </w: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567"/>
        <w:gridCol w:w="1843"/>
        <w:gridCol w:w="283"/>
        <w:gridCol w:w="6872"/>
      </w:tblGrid>
      <w:tr w:rsidR="00B952CC">
        <w:tc>
          <w:tcPr>
            <w:tcW w:w="2410" w:type="dxa"/>
            <w:gridSpan w:val="2"/>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gridSpan w:val="2"/>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Handbook data.</w:t>
            </w:r>
          </w:p>
        </w:tc>
      </w:tr>
      <w:tr w:rsidR="00B952CC">
        <w:tc>
          <w:tcPr>
            <w:tcW w:w="2410" w:type="dxa"/>
            <w:gridSpan w:val="2"/>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w:t>
            </w:r>
          </w:p>
        </w:tc>
      </w:tr>
      <w:tr w:rsidR="00B952CC">
        <w:tc>
          <w:tcPr>
            <w:tcW w:w="2410" w:type="dxa"/>
            <w:gridSpan w:val="2"/>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Solubility 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Water</w:t>
            </w: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1960 </w:t>
            </w:r>
            <w:r w:rsidR="00957585">
              <w:fldChar w:fldCharType="begin"/>
            </w:r>
            <w:r>
              <w:instrText xml:space="preserve"> IF "1960"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mg/l at 20 °C</w:t>
            </w:r>
          </w:p>
        </w:tc>
      </w:tr>
      <w:tr w:rsidR="00B952CC">
        <w:trPr>
          <w:cantSplit/>
        </w:trPr>
        <w:tc>
          <w:tcPr>
            <w:tcW w:w="567" w:type="dxa"/>
            <w:tcBorders>
              <w:top w:val="nil"/>
              <w:left w:val="nil"/>
              <w:bottom w:val="nil"/>
              <w:right w:val="nil"/>
            </w:tcBorders>
          </w:tcPr>
          <w:p w:rsidR="00B952CC" w:rsidRDefault="00B952CC">
            <w:pPr>
              <w:pStyle w:val="MSDS-TZeile"/>
              <w:rPr>
                <w:b/>
                <w:bCs/>
              </w:rPr>
            </w:pPr>
            <w:r>
              <w:rPr>
                <w:b/>
                <w:bCs/>
              </w:rPr>
              <w:t>pH</w:t>
            </w:r>
          </w:p>
        </w:tc>
        <w:tc>
          <w:tcPr>
            <w:tcW w:w="1843" w:type="dxa"/>
            <w:tcBorders>
              <w:top w:val="nil"/>
              <w:left w:val="nil"/>
              <w:bottom w:val="nil"/>
              <w:right w:val="nil"/>
            </w:tcBorders>
          </w:tcPr>
          <w:p w:rsidR="00B952CC" w:rsidRDefault="00B952CC">
            <w:pPr>
              <w:pStyle w:val="MSDS-TZeile"/>
              <w:ind w:left="0"/>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w:t>
            </w:r>
            <w:r w:rsidR="00957585">
              <w:fldChar w:fldCharType="begin"/>
            </w:r>
            <w:r>
              <w:instrText xml:space="preserve"> IF ""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rPr>
          <w:cantSplit/>
        </w:trPr>
        <w:tc>
          <w:tcPr>
            <w:tcW w:w="567" w:type="dxa"/>
            <w:tcBorders>
              <w:top w:val="nil"/>
              <w:left w:val="nil"/>
              <w:bottom w:val="nil"/>
              <w:right w:val="nil"/>
            </w:tcBorders>
          </w:tcPr>
          <w:p w:rsidR="00B952CC" w:rsidRDefault="00B952CC">
            <w:pPr>
              <w:pStyle w:val="MSDS-TZeile"/>
              <w:rPr>
                <w:b/>
                <w:bCs/>
              </w:rPr>
            </w:pPr>
          </w:p>
        </w:tc>
        <w:tc>
          <w:tcPr>
            <w:tcW w:w="1843" w:type="dxa"/>
            <w:tcBorders>
              <w:top w:val="nil"/>
              <w:left w:val="nil"/>
              <w:bottom w:val="nil"/>
              <w:right w:val="nil"/>
            </w:tcBorders>
          </w:tcPr>
          <w:p w:rsidR="00B952CC" w:rsidRDefault="00B952CC">
            <w:pPr>
              <w:pStyle w:val="MSDS-TZeile"/>
              <w:ind w:left="0"/>
              <w:rPr>
                <w:b/>
                <w:bCs/>
              </w:rPr>
            </w:pPr>
            <w:r>
              <w:rPr>
                <w:b/>
                <w:bCs/>
              </w:rPr>
              <w:t>concentration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at  °C</w:t>
            </w: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Temperature effects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 xml:space="preserve">Examine different </w:t>
            </w:r>
            <w:proofErr w:type="gramStart"/>
            <w:r>
              <w:rPr>
                <w:b/>
                <w:bCs/>
              </w:rPr>
              <w:t>pol</w:t>
            </w:r>
            <w:proofErr w:type="gramEnd"/>
            <w:r>
              <w:rPr>
                <w:b/>
                <w:bCs/>
              </w:rPr>
              <w: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pKa</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at 25 °C</w:t>
            </w: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Description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gridSpan w:val="2"/>
            <w:tcBorders>
              <w:top w:val="nil"/>
              <w:left w:val="nil"/>
              <w:bottom w:val="nil"/>
              <w:right w:val="nil"/>
            </w:tcBorders>
          </w:tcPr>
          <w:p w:rsidR="00B952CC" w:rsidRDefault="00B952CC">
            <w:pPr>
              <w:pStyle w:val="MSDS-TZeile"/>
              <w:rPr>
                <w:b/>
                <w:bCs/>
              </w:rPr>
            </w:pPr>
            <w:r>
              <w:rPr>
                <w:b/>
                <w:bCs/>
              </w:rPr>
              <w:t>Stable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rPr>
          <w:cantSplit/>
        </w:trPr>
        <w:tc>
          <w:tcPr>
            <w:tcW w:w="2410" w:type="dxa"/>
            <w:tcBorders>
              <w:top w:val="nil"/>
              <w:left w:val="nil"/>
              <w:bottom w:val="nil"/>
              <w:right w:val="nil"/>
            </w:tcBorders>
          </w:tcPr>
          <w:p w:rsidR="00B952CC" w:rsidRDefault="00B952CC">
            <w:pPr>
              <w:pStyle w:val="MSDS-TZeile"/>
              <w:rPr>
                <w:b/>
                <w:bCs/>
              </w:rPr>
            </w:pPr>
            <w:r>
              <w:t>15.09.2002</w:t>
            </w:r>
          </w:p>
        </w:tc>
        <w:tc>
          <w:tcPr>
            <w:tcW w:w="7155" w:type="dxa"/>
            <w:gridSpan w:val="2"/>
            <w:tcBorders>
              <w:top w:val="nil"/>
              <w:left w:val="nil"/>
              <w:bottom w:val="nil"/>
              <w:right w:val="nil"/>
            </w:tcBorders>
          </w:tcPr>
          <w:p w:rsidR="00B952CC" w:rsidRDefault="00B952CC">
            <w:pPr>
              <w:pStyle w:val="MSDS-TUZeile"/>
              <w:jc w:val="right"/>
            </w:pPr>
            <w:r>
              <w:t>(16)</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2.6.2</w:t>
      </w:r>
      <w:r>
        <w:rPr>
          <w:caps w:val="0"/>
        </w:rPr>
        <w:tab/>
        <w:t>SURFACE TENSION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2.7</w:t>
      </w:r>
      <w:r>
        <w:rPr>
          <w:caps w:val="0"/>
        </w:rPr>
        <w:tab/>
      </w:r>
      <w:r>
        <w:rPr>
          <w:caps w:val="0"/>
        </w:rPr>
        <w:tab/>
        <w:t>FLASH POINT</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lastRenderedPageBreak/>
        <w:t>2.8</w:t>
      </w:r>
      <w:r>
        <w:rPr>
          <w:caps w:val="0"/>
        </w:rPr>
        <w:tab/>
      </w:r>
      <w:r>
        <w:rPr>
          <w:caps w:val="0"/>
        </w:rPr>
        <w:tab/>
        <w:t>AUTO FLAMMABILITY</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2.9</w:t>
      </w:r>
      <w:r>
        <w:rPr>
          <w:caps w:val="0"/>
        </w:rPr>
        <w:tab/>
      </w:r>
      <w:r>
        <w:rPr>
          <w:caps w:val="0"/>
        </w:rPr>
        <w:tab/>
        <w:t>FLAMMABILITY</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2.10</w:t>
      </w:r>
      <w:r>
        <w:rPr>
          <w:caps w:val="0"/>
        </w:rPr>
        <w:tab/>
        <w:t>EXPLOSIVE PROPERTIES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2.11</w:t>
      </w:r>
      <w:r>
        <w:rPr>
          <w:caps w:val="0"/>
        </w:rPr>
        <w:tab/>
        <w:t>OXIDIZING PROPERTIES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2.12</w:t>
      </w:r>
      <w:r>
        <w:rPr>
          <w:caps w:val="0"/>
        </w:rPr>
        <w:tab/>
        <w:t>DISSOCIATION CONSTANT</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2.13</w:t>
      </w:r>
      <w:r>
        <w:rPr>
          <w:caps w:val="0"/>
        </w:rPr>
        <w:tab/>
        <w:t>VISCOSITY</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2.14</w:t>
      </w:r>
      <w:r>
        <w:rPr>
          <w:caps w:val="0"/>
        </w:rPr>
        <w:tab/>
        <w:t>ADDITIONAL REMARKS</w:t>
      </w:r>
    </w:p>
    <w:p w:rsidR="00B952CC" w:rsidRDefault="00B952CC">
      <w:pPr>
        <w:pStyle w:val="MSDS-Zeile"/>
        <w:adjustRightInd w:val="0"/>
        <w:rPr>
          <w:rFonts w:ascii="Arial" w:hAnsi="Arial" w:cs="Arial"/>
        </w:rPr>
      </w:pPr>
    </w:p>
    <w:p w:rsidR="00B952CC" w:rsidRDefault="00B952CC">
      <w:pPr>
        <w:rPr>
          <w:rFonts w:ascii="Arial" w:hAnsi="Arial" w:cs="Arial"/>
        </w:rPr>
        <w:sectPr w:rsidR="00B952CC">
          <w:headerReference w:type="default" r:id="rId9"/>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952CC" w:rsidRDefault="00B952CC">
      <w:pPr>
        <w:pStyle w:val="MSDS-Zeile"/>
        <w:rPr>
          <w:rFonts w:ascii="Arial" w:hAnsi="Arial" w:cs="Arial"/>
        </w:rPr>
      </w:pPr>
    </w:p>
    <w:p w:rsidR="00B952CC" w:rsidRDefault="00B952CC">
      <w:pPr>
        <w:pStyle w:val="MSDS-Kapitelberschrift"/>
        <w:rPr>
          <w:caps w:val="0"/>
        </w:rPr>
      </w:pPr>
      <w:r>
        <w:rPr>
          <w:caps w:val="0"/>
        </w:rPr>
        <w:t>3.1.1</w:t>
      </w:r>
      <w:r>
        <w:rPr>
          <w:caps w:val="0"/>
        </w:rPr>
        <w:tab/>
        <w:t>PHOTODEGRADATION</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air</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Light source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Light spectrum</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w:t>
            </w:r>
            <w:r w:rsidR="00957585">
              <w:fldChar w:fldCharType="begin"/>
            </w:r>
            <w:r>
              <w:instrText xml:space="preserve"> IF ""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color w:val="000000"/>
              </w:rPr>
              <w:t xml:space="preserve"> </w:t>
            </w:r>
            <w:r>
              <w:t>nm</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Relative intensity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w:t>
            </w:r>
            <w:r w:rsidR="00957585">
              <w:fldChar w:fldCharType="begin"/>
            </w:r>
            <w:r>
              <w:instrText xml:space="preserve"> IF ""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color w:val="000000"/>
              </w:rPr>
              <w:t xml:space="preserve"> </w:t>
            </w:r>
            <w:r>
              <w:t>based on intensity of sunlight</w:t>
            </w:r>
          </w:p>
        </w:tc>
      </w:tr>
      <w:tr w:rsidR="00B952CC">
        <w:trPr>
          <w:cantSplit/>
        </w:trPr>
        <w:tc>
          <w:tcPr>
            <w:tcW w:w="9565" w:type="dxa"/>
            <w:gridSpan w:val="3"/>
            <w:tcBorders>
              <w:top w:val="nil"/>
              <w:left w:val="nil"/>
              <w:bottom w:val="nil"/>
              <w:right w:val="nil"/>
            </w:tcBorders>
          </w:tcPr>
          <w:p w:rsidR="00B952CC" w:rsidRDefault="00B952CC">
            <w:pPr>
              <w:pStyle w:val="MSDS-TZeile"/>
              <w:rPr>
                <w:vanish/>
                <w:color w:val="008000"/>
              </w:rPr>
            </w:pPr>
            <w:r>
              <w:rPr>
                <w:b/>
                <w:bCs/>
              </w:rPr>
              <w:t>DIRECT PHOTOLYSIS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Halflife t1/2</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3 </w:t>
            </w:r>
            <w:r w:rsidR="00957585">
              <w:fldChar w:fldCharType="begin"/>
            </w:r>
            <w:r>
              <w:instrText xml:space="preserve"> IF "3"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color w:val="008000"/>
              </w:rPr>
              <w:t xml:space="preserve"> </w:t>
            </w:r>
            <w:r>
              <w:t>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Degradation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w:t>
            </w:r>
            <w:r w:rsidR="00957585">
              <w:fldChar w:fldCharType="begin"/>
            </w:r>
            <w:r>
              <w:instrText xml:space="preserve"> IF ""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color w:val="000000"/>
              </w:rPr>
              <w:t xml:space="preserve"> % after </w:t>
            </w: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Quantum yield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Deg. product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(calculated): Aopwin v1.92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SMILES : SCCC</w:t>
            </w:r>
            <w:r>
              <w:br/>
              <w:t>CHEM   : 1-Propanethiol</w:t>
            </w:r>
            <w:r>
              <w:br/>
              <w:t>CAS NUM: 000107-03-9</w:t>
            </w:r>
            <w:r>
              <w:br/>
              <w:t xml:space="preserve">MOL FOR: C3 H8 S1 </w:t>
            </w:r>
            <w:r>
              <w:br/>
              <w:t>MOL WT : 76.16</w:t>
            </w:r>
            <w:r>
              <w:br/>
              <w:t>------------------------------ EPI SUMMARY (v4.00) --------------------------</w:t>
            </w:r>
            <w:r>
              <w:br/>
              <w:t xml:space="preserve"> Physical Property Inputs:</w:t>
            </w:r>
            <w:r>
              <w:br/>
              <w:t xml:space="preserve">    Water Solubility (mg/L):   1900</w:t>
            </w:r>
            <w:r>
              <w:br/>
              <w:t xml:space="preserve">    Vapor Pressure (mm Hg) :   154</w:t>
            </w:r>
            <w:r>
              <w:br/>
              <w:t xml:space="preserve">    Henry LC (atm-m3/mole) :   ------</w:t>
            </w:r>
            <w:r>
              <w:br/>
              <w:t xml:space="preserve">    Log Kow (octanol-water):   1.81</w:t>
            </w:r>
            <w:r>
              <w:br/>
              <w:t xml:space="preserve">    Boiling Point (deg C)  :   67.80</w:t>
            </w:r>
            <w:r>
              <w:br/>
              <w:t xml:space="preserve">    Melting Point (deg C)  :   -113.30</w:t>
            </w:r>
            <w:r>
              <w:br/>
            </w:r>
            <w:r>
              <w:br/>
              <w:t>AOP Program (v1.92) Results:</w:t>
            </w:r>
            <w:r>
              <w:br/>
              <w:t>===========================</w:t>
            </w:r>
            <w:r>
              <w:br/>
              <w:t>SMILES : SCCC</w:t>
            </w:r>
            <w:r>
              <w:br/>
              <w:t>CHEM   : 1-Propanethiol</w:t>
            </w:r>
            <w:r>
              <w:br/>
              <w:t>MOL FOR: C3 H8 S1</w:t>
            </w:r>
            <w:r>
              <w:br/>
              <w:t>MOL WT : 76.16</w:t>
            </w:r>
            <w:r>
              <w:br/>
              <w:t>------------------- SUMMARY (AOP v1.92): HYDROXYL RADICALS (25 deg C) --------</w:t>
            </w:r>
            <w:r>
              <w:br/>
              <w:t>Hydrogen Abstraction       =  10.2769 E-12 cm3/molecule-sec</w:t>
            </w:r>
            <w:r>
              <w:br/>
              <w:t>Reaction with N, S and -OH =  32.5000 E-12 cm3/molecule-sec</w:t>
            </w:r>
            <w:r>
              <w:br/>
              <w:t>Addition to Triple Bonds   =   0.0000 E-12 cm3/molecule-sec</w:t>
            </w:r>
            <w:r>
              <w:br/>
              <w:t>Addition to Olefinic Bonds =   0.0000 E-12 cm3/molecule-sec</w:t>
            </w:r>
            <w:r>
              <w:br/>
              <w:t>Addition to Aromatic Rings =   0.0000 E-12 cm3/molecule-sec</w:t>
            </w:r>
            <w:r>
              <w:br/>
              <w:t>Addition to Fused Rings    =   0.0000 E-12 cm3/molecule-sec</w:t>
            </w:r>
            <w:r>
              <w:br/>
            </w:r>
            <w:r>
              <w:br/>
              <w:t>OVERALL OH Rate Constant =  42.7769 E-12 cm3/molecule-sec</w:t>
            </w:r>
            <w:r>
              <w:br/>
              <w:t>HALF-LIFE =     0.250 Days (12-hr day; 1.5E6 OH/cm3)</w:t>
            </w:r>
            <w:r>
              <w:br/>
              <w:t>HALF-LIFE =     3.000 Hrs</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t>Conclusion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T1/2 = 3.0 hr;  Overall OH Rate Constant (cm3/molecule-sec) = 4.3E-11</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20.07.2010</w:t>
            </w:r>
          </w:p>
        </w:tc>
        <w:tc>
          <w:tcPr>
            <w:tcW w:w="7155" w:type="dxa"/>
            <w:gridSpan w:val="2"/>
            <w:tcBorders>
              <w:top w:val="nil"/>
              <w:left w:val="nil"/>
              <w:bottom w:val="nil"/>
              <w:right w:val="nil"/>
            </w:tcBorders>
          </w:tcPr>
          <w:p w:rsidR="00B952CC" w:rsidRDefault="00B952CC">
            <w:pPr>
              <w:pStyle w:val="MSDS-TUZeile"/>
              <w:jc w:val="right"/>
            </w:pPr>
            <w:r>
              <w:t>(18)</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3.1.2</w:t>
      </w:r>
      <w:r>
        <w:rPr>
          <w:caps w:val="0"/>
        </w:rPr>
        <w:tab/>
        <w:t>STABILITY IN WATER</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C2-C4 Aliphatic Thiols do not react with water; the only functionality other than carbon-hydrogen bonds is the sulfhydryl group.</w:t>
            </w:r>
          </w:p>
        </w:tc>
      </w:tr>
      <w:tr w:rsidR="00B952CC">
        <w:trPr>
          <w:cantSplit/>
        </w:trPr>
        <w:tc>
          <w:tcPr>
            <w:tcW w:w="2410" w:type="dxa"/>
            <w:tcBorders>
              <w:top w:val="nil"/>
              <w:left w:val="nil"/>
              <w:bottom w:val="nil"/>
              <w:right w:val="nil"/>
            </w:tcBorders>
          </w:tcPr>
          <w:p w:rsidR="00B952CC" w:rsidRDefault="00B952CC">
            <w:pPr>
              <w:pStyle w:val="MSDS-TZeile"/>
              <w:rPr>
                <w:b/>
                <w:bCs/>
              </w:rPr>
            </w:pPr>
            <w:r>
              <w:t>06.03.2009</w:t>
            </w:r>
          </w:p>
        </w:tc>
        <w:tc>
          <w:tcPr>
            <w:tcW w:w="7155" w:type="dxa"/>
            <w:gridSpan w:val="2"/>
            <w:tcBorders>
              <w:top w:val="nil"/>
              <w:left w:val="nil"/>
              <w:bottom w:val="nil"/>
              <w:right w:val="nil"/>
            </w:tcBorders>
          </w:tcPr>
          <w:p w:rsidR="00B952CC" w:rsidRDefault="00B952CC">
            <w:pPr>
              <w:pStyle w:val="MSDS-TUZeile"/>
              <w:jc w:val="right"/>
            </w:pPr>
          </w:p>
        </w:tc>
      </w:tr>
    </w:tbl>
    <w:p w:rsidR="00B952CC" w:rsidRDefault="00B952CC">
      <w:pPr>
        <w:pStyle w:val="MSDS-Zeile"/>
        <w:rPr>
          <w:rFonts w:ascii="Arial" w:hAnsi="Arial" w:cs="Arial"/>
        </w:rPr>
      </w:pPr>
    </w:p>
    <w:p w:rsidR="00B952CC" w:rsidRDefault="00B952CC">
      <w:pPr>
        <w:pStyle w:val="MSDS-Kapitelberschrift"/>
        <w:rPr>
          <w:caps w:val="0"/>
        </w:rPr>
      </w:pPr>
      <w:r>
        <w:rPr>
          <w:caps w:val="0"/>
        </w:rPr>
        <w:t>3.1.3</w:t>
      </w:r>
      <w:r>
        <w:rPr>
          <w:caps w:val="0"/>
        </w:rPr>
        <w:tab/>
        <w:t>STABILITY IN SOIL</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3.2.1</w:t>
      </w:r>
      <w:r>
        <w:rPr>
          <w:caps w:val="0"/>
        </w:rPr>
        <w:tab/>
        <w:t>MONITORING DATA</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3.2.2</w:t>
      </w:r>
      <w:r>
        <w:rPr>
          <w:caps w:val="0"/>
        </w:rPr>
        <w:tab/>
        <w:t>FIELD STUDIES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3.3.1</w:t>
      </w:r>
      <w:r>
        <w:rPr>
          <w:caps w:val="0"/>
        </w:rPr>
        <w:tab/>
        <w:t>TRANSPORT BETWEEN ENVIRONMENTAL COMPARTMENTS</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Henry's Law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Media</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Air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  (Fugacity Model Level I)</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Water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  (Fugacity Model Level I)</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Soil</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  (Fugacity Model Level I)</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Biota</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  (Fugacity Model Level II/III)</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Soil</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rPr>
                <w:vanish/>
                <w:color w:val="008000"/>
              </w:rPr>
            </w:pPr>
            <w:r>
              <w:t xml:space="preserve"> %  (Fugacity Model Level II/III)</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EPIWIN model was run with the following user-defined physical chemical properties:</w:t>
            </w:r>
            <w:r>
              <w:br/>
            </w:r>
            <w:r>
              <w:br/>
              <w:t xml:space="preserve">    Water Solubility (mg/L):   1900</w:t>
            </w:r>
            <w:r>
              <w:br/>
              <w:t xml:space="preserve">    Vapor Pressure (mm Hg) :   154</w:t>
            </w:r>
            <w:r>
              <w:br/>
              <w:t xml:space="preserve">    Henry LC (atm-m3/mole) :   ------</w:t>
            </w:r>
            <w:r>
              <w:br/>
              <w:t xml:space="preserve">    Log Kow (octanol-water):   1.81</w:t>
            </w:r>
            <w:r>
              <w:br/>
              <w:t xml:space="preserve">    Boiling Point (deg C)  :   67.80</w:t>
            </w:r>
            <w:r>
              <w:br/>
              <w:t xml:space="preserve">    Melting Point (deg C)  :   -113.30</w:t>
            </w:r>
            <w:r>
              <w:br/>
            </w:r>
            <w:r>
              <w:br/>
              <w:t xml:space="preserve">Henry's Law Constant: </w:t>
            </w:r>
            <w:r>
              <w:br/>
              <w:t>Henrys Law Constant (25 deg C) [HENRYWIN v3.20]:</w:t>
            </w:r>
            <w:r>
              <w:br/>
              <w:t>Bond Est :  4.61E-003 atm-m3/mole  (4.67E+002 Pa-m3/mole)</w:t>
            </w:r>
            <w:r>
              <w:br/>
              <w:t>Group Est:  4.15E-003 atm-m3/mole  (4.21E+002 Pa-m3/mole)</w:t>
            </w:r>
            <w:r>
              <w:br/>
            </w:r>
            <w:r>
              <w:br/>
            </w:r>
            <w:r>
              <w:br/>
            </w:r>
            <w:r>
              <w:br/>
              <w:t>For Henry LC Comparison Purposes:</w:t>
            </w:r>
            <w:r>
              <w:br/>
              <w:t>Exper Database: 4.08E-03  atm-m3/mole  (4.13E+002 Pa-m3/mole)</w:t>
            </w:r>
            <w:r>
              <w:br/>
              <w:t>User-Entered Henry LC:  not entered</w:t>
            </w:r>
            <w:r>
              <w:br/>
              <w:t>Henrys LC [via VP/WSol estimate using User-Entered or Estimated values]:</w:t>
            </w:r>
            <w:r>
              <w:br/>
              <w:t>HLC:  8.122E-003 atm-m3/mole  (8.230E+002 Pa-m3/mole)</w:t>
            </w:r>
            <w:r>
              <w:br/>
              <w:t>VP:   154 mm Hg (source: User-Entered)</w:t>
            </w:r>
            <w:r>
              <w:br/>
              <w:t>WS:   1.9E+003 mg/L (source: User-Entered)</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t>Conclusion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Henry's Law Constant = 4.6E-03 atm-m3/mole</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19.08.2009</w:t>
            </w:r>
          </w:p>
        </w:tc>
        <w:tc>
          <w:tcPr>
            <w:tcW w:w="7155" w:type="dxa"/>
            <w:gridSpan w:val="2"/>
            <w:tcBorders>
              <w:top w:val="nil"/>
              <w:left w:val="nil"/>
              <w:bottom w:val="nil"/>
              <w:right w:val="nil"/>
            </w:tcBorders>
          </w:tcPr>
          <w:p w:rsidR="00B952CC" w:rsidRDefault="00B952CC">
            <w:pPr>
              <w:pStyle w:val="MSDS-TUZeile"/>
              <w:jc w:val="right"/>
            </w:pPr>
            <w:r>
              <w:t>(18)</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lastRenderedPageBreak/>
        <w:t>3.3.2</w:t>
      </w:r>
      <w:r>
        <w:rPr>
          <w:caps w:val="0"/>
        </w:rPr>
        <w:tab/>
        <w:t>DISTRIBUTION</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Media</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air, water, soil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Calculation according Mackay, Level III</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SMILES : SCCC</w:t>
            </w:r>
            <w:r>
              <w:br/>
              <w:t>CHEM   : 1-Propanethiol</w:t>
            </w:r>
            <w:r>
              <w:br/>
              <w:t>CAS NUM: 000107-03-9</w:t>
            </w:r>
            <w:r>
              <w:br/>
              <w:t xml:space="preserve">MOL FOR: C3 H8 S1 </w:t>
            </w:r>
            <w:r>
              <w:br/>
              <w:t>MOL WT : 76.16</w:t>
            </w:r>
            <w:r>
              <w:br/>
              <w:t>------------------------------ EPI SUMMARY (v4.00) --------------------------</w:t>
            </w:r>
            <w:r>
              <w:br/>
              <w:t xml:space="preserve"> Physical Property Inputs:</w:t>
            </w:r>
            <w:r>
              <w:br/>
              <w:t xml:space="preserve">    Water Solubility (mg/L):   1900</w:t>
            </w:r>
            <w:r>
              <w:br/>
              <w:t xml:space="preserve">    Vapor Pressure (mm Hg) :   154</w:t>
            </w:r>
            <w:r>
              <w:br/>
              <w:t xml:space="preserve">    Henry LC (atm-m3/mole) :   ------</w:t>
            </w:r>
            <w:r>
              <w:br/>
              <w:t xml:space="preserve">    Log Kow (octanol-water):   1.81</w:t>
            </w:r>
            <w:r>
              <w:br/>
              <w:t xml:space="preserve">    Boiling Point (deg C)  :   67.80</w:t>
            </w:r>
            <w:r>
              <w:br/>
              <w:t xml:space="preserve">    Melting Point (deg C)  :   -113.30</w:t>
            </w:r>
            <w:r>
              <w:br/>
            </w:r>
            <w:r>
              <w:br/>
              <w:t>Level III Fugacity Model (Full-Output):</w:t>
            </w:r>
            <w:r>
              <w:br/>
              <w:t>=======================================</w:t>
            </w:r>
            <w:r>
              <w:br/>
              <w:t>Chem Name   : 1-Propanethiol</w:t>
            </w:r>
            <w:r>
              <w:br/>
              <w:t>Molecular Wt: 76.16</w:t>
            </w:r>
            <w:r>
              <w:br/>
              <w:t>Henry's LC  : 0.00408 atm-m3/mole (Henry database)</w:t>
            </w:r>
            <w:r>
              <w:br/>
              <w:t>Vapor Press : 154 mm Hg  (user-entered)</w:t>
            </w:r>
            <w:r>
              <w:br/>
              <w:t>Log Kow     : 1.81  (user-entered)</w:t>
            </w:r>
            <w:r>
              <w:br/>
              <w:t>Soil Koc    : 39.6  (KOCWIN MCI method)</w:t>
            </w:r>
            <w:r>
              <w:br/>
            </w:r>
            <w:r>
              <w:br/>
              <w:t>Mass Amount    Half-Life    Emissions</w:t>
            </w:r>
            <w:r>
              <w:br/>
              <w:t>(percent)        (hr)       (kg/hr)</w:t>
            </w:r>
            <w:r>
              <w:br/>
              <w:t>Air       6.03            5.31         1000</w:t>
            </w:r>
            <w:r>
              <w:br/>
              <w:t>Water     68.5            360          1000</w:t>
            </w:r>
            <w:r>
              <w:br/>
              <w:t>Soil      25.2            720          1000</w:t>
            </w:r>
            <w:r>
              <w:br/>
              <w:t>Sediment  0.238           3.24e+003    0</w:t>
            </w:r>
            <w:r>
              <w:br/>
            </w:r>
            <w:r>
              <w:br/>
              <w:t>Fugacity    Reaction    Advection   Reaction    Advection</w:t>
            </w:r>
            <w:r>
              <w:br/>
              <w:t>(atm)      (kg/hr)      (kg/hr)    (percent)   (percent)</w:t>
            </w:r>
            <w:r>
              <w:br/>
              <w:t>Air       5.42e-011    2.2e+003    169         73.4        5.63</w:t>
            </w:r>
            <w:r>
              <w:br/>
              <w:t>Water     5.14e-008    369         192         12.3        6.4</w:t>
            </w:r>
            <w:r>
              <w:br/>
              <w:t>Soil      1.64e-007    68          0           2.27        0</w:t>
            </w:r>
            <w:r>
              <w:br/>
              <w:t>Sediment  4.58e-008    0.143       0.0133      0.00475     0.000444</w:t>
            </w:r>
            <w:r>
              <w:br/>
            </w:r>
            <w:r>
              <w:br/>
              <w:t>Persistence Time: 93.4 hr</w:t>
            </w:r>
            <w:r>
              <w:br/>
              <w:t>Reaction Time:    106 hr</w:t>
            </w:r>
            <w:r>
              <w:br/>
              <w:t>Advection Time:   777 hr</w:t>
            </w:r>
            <w:r>
              <w:br/>
              <w:t>Percent Reacted:  88</w:t>
            </w:r>
            <w:r>
              <w:br/>
              <w:t>Percent Advected: 12</w:t>
            </w:r>
            <w:r>
              <w:br/>
            </w:r>
            <w:r>
              <w:br/>
              <w:t>Half-Lives (hr), (based upon Biowin (Ultimate) and Aopwin):</w:t>
            </w:r>
            <w:r>
              <w:br/>
              <w:t>Air:      5.314</w:t>
            </w:r>
            <w:r>
              <w:br/>
              <w:t>Water:    360</w:t>
            </w:r>
            <w:r>
              <w:br/>
              <w:t>Soil:     720</w:t>
            </w:r>
            <w:r>
              <w:br/>
              <w:t>Sediment: 3240</w:t>
            </w:r>
            <w:r>
              <w:br/>
              <w:t>Biowin estimate: 3.031  (weeks       )</w:t>
            </w:r>
            <w:r>
              <w:br/>
            </w:r>
            <w:r>
              <w:br/>
              <w:t>Advection Times (hr):</w:t>
            </w:r>
            <w:r>
              <w:br/>
              <w:t>Air:      100</w:t>
            </w:r>
            <w:r>
              <w:br/>
              <w:t>Water:    1000</w:t>
            </w:r>
            <w:r>
              <w:br/>
              <w:t>Sediment: 5e+004</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Conclusion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r>
              <w:br/>
              <w:t xml:space="preserve">               Mass Amount</w:t>
            </w:r>
            <w:r>
              <w:br/>
              <w:t xml:space="preserve">                  (percent)</w:t>
            </w:r>
            <w:r>
              <w:br/>
              <w:t>Air                 6.02</w:t>
            </w:r>
            <w:r>
              <w:br/>
              <w:t>Water              68.5</w:t>
            </w:r>
            <w:r>
              <w:br/>
              <w:t>Soil               25.2</w:t>
            </w:r>
            <w:r>
              <w:br/>
              <w:t>Sediment            0.238</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20.07.2010</w:t>
            </w:r>
          </w:p>
        </w:tc>
        <w:tc>
          <w:tcPr>
            <w:tcW w:w="7155" w:type="dxa"/>
            <w:gridSpan w:val="2"/>
            <w:tcBorders>
              <w:top w:val="nil"/>
              <w:left w:val="nil"/>
              <w:bottom w:val="nil"/>
              <w:right w:val="nil"/>
            </w:tcBorders>
          </w:tcPr>
          <w:p w:rsidR="00B952CC" w:rsidRDefault="00B952CC">
            <w:pPr>
              <w:pStyle w:val="MSDS-TUZeile"/>
              <w:jc w:val="right"/>
            </w:pPr>
            <w:r>
              <w:t>(18)</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Media</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air</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Calculation according Mackay, Level III</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SMILES : SCCC</w:t>
            </w:r>
            <w:r>
              <w:br/>
              <w:t>CHEM   : 1-Propanethiol</w:t>
            </w:r>
            <w:r>
              <w:br/>
              <w:t>CAS NUM: 000107-03-9</w:t>
            </w:r>
            <w:r>
              <w:br/>
              <w:t xml:space="preserve">MOL FOR: C3 H8 S1 </w:t>
            </w:r>
            <w:r>
              <w:br/>
              <w:t>MOL WT : 76.16</w:t>
            </w:r>
            <w:r>
              <w:br/>
              <w:t>------------------------------ EPI SUMMARY (v4.00) --------------------------</w:t>
            </w:r>
            <w:r>
              <w:br/>
              <w:t xml:space="preserve"> Physical Property Inputs:</w:t>
            </w:r>
            <w:r>
              <w:br/>
              <w:t xml:space="preserve">    Water Solubility (mg/L):   1900</w:t>
            </w:r>
            <w:r>
              <w:br/>
              <w:t xml:space="preserve">    Vapor Pressure (mm Hg) :   154</w:t>
            </w:r>
            <w:r>
              <w:br/>
              <w:t xml:space="preserve">    Henry LC (atm-m3/mole) :   ------</w:t>
            </w:r>
            <w:r>
              <w:br/>
              <w:t xml:space="preserve">    Log Kow (octanol-water):   1.81</w:t>
            </w:r>
            <w:r>
              <w:br/>
              <w:t xml:space="preserve">    Boiling Point (deg C)  :   67.80</w:t>
            </w:r>
            <w:r>
              <w:br/>
              <w:t xml:space="preserve">    Melting Point (deg C)  :   -113.30</w:t>
            </w:r>
            <w:r>
              <w:br/>
            </w:r>
            <w:r>
              <w:br/>
              <w:t>Level III Fugacity Model (Full-Output):</w:t>
            </w:r>
            <w:r>
              <w:br/>
              <w:t>=======================================</w:t>
            </w:r>
            <w:r>
              <w:br/>
              <w:t>Chem Name   : 1-Propanethiol</w:t>
            </w:r>
            <w:r>
              <w:br/>
              <w:t>Molecular Wt: 76.16</w:t>
            </w:r>
            <w:r>
              <w:br/>
              <w:t>Henry's LC  : 0.00408 atm-m3/mole (Henry database)</w:t>
            </w:r>
            <w:r>
              <w:br/>
              <w:t>Vapor Press : 154 mm Hg  (user-entered)</w:t>
            </w:r>
            <w:r>
              <w:br/>
              <w:t>Log Kow     : 1.81  (user-entered)</w:t>
            </w:r>
            <w:r>
              <w:br/>
              <w:t>Soil Koc    : 39.6  (KOCWIN MCI method)</w:t>
            </w:r>
            <w:r>
              <w:br/>
            </w:r>
            <w:r>
              <w:br/>
              <w:t>Mass Amount    Half-Life    Emissions</w:t>
            </w:r>
            <w:r>
              <w:br/>
              <w:t>(percent)        (hr)       (kg/hr)</w:t>
            </w:r>
            <w:r>
              <w:br/>
              <w:t>Air       99.3            5.31         1000</w:t>
            </w:r>
            <w:r>
              <w:br/>
              <w:t>Water     0.537           360          0</w:t>
            </w:r>
            <w:r>
              <w:br/>
              <w:t>Soil      0.13            720          0</w:t>
            </w:r>
            <w:r>
              <w:br/>
              <w:t>Sediment  0.00186         3.24e+003    0</w:t>
            </w:r>
            <w:r>
              <w:br/>
            </w:r>
            <w:r>
              <w:br/>
              <w:t>Fugacity    Reaction    Advection   Reaction    Advection</w:t>
            </w:r>
            <w:r>
              <w:br/>
              <w:t>(atm)      (kg/hr)      (kg/hr)    (percent)   (percent)</w:t>
            </w:r>
            <w:r>
              <w:br/>
              <w:t>Air       2.28e-011    929         71.2        92.9        7.12</w:t>
            </w:r>
            <w:r>
              <w:br/>
              <w:t>Water     1.03e-011    0.0741      0.0385      0.00741     0.00385</w:t>
            </w:r>
            <w:r>
              <w:br/>
              <w:t>Soil      2.16e-011    0.00897     0           0.000897    0</w:t>
            </w:r>
            <w:r>
              <w:br/>
              <w:t>Sediment  9.18e-012    2.86e-005   2.67e-006   2.86e-006   2.67e-007</w:t>
            </w:r>
            <w:r>
              <w:br/>
            </w:r>
            <w:r>
              <w:br/>
              <w:t>Persistence Time: 7.17 hr</w:t>
            </w:r>
            <w:r>
              <w:br/>
              <w:t>Reaction Time:    7.72 hr</w:t>
            </w:r>
            <w:r>
              <w:br/>
              <w:t>Advection Time:   101 hr</w:t>
            </w:r>
            <w:r>
              <w:br/>
              <w:t>Percent Reacted:  92.9</w:t>
            </w:r>
            <w:r>
              <w:br/>
              <w:t>Percent Advected: 7.12</w:t>
            </w:r>
            <w:r>
              <w:br/>
            </w:r>
            <w:r>
              <w:br/>
              <w:t>Half-Lives (hr), (based upon Biowin (Ultimate) and Aopwin):</w:t>
            </w:r>
            <w:r>
              <w:br/>
              <w:t>Air:      5.314</w:t>
            </w:r>
            <w:r>
              <w:br/>
              <w:t>Water:    360</w:t>
            </w:r>
            <w:r>
              <w:br/>
            </w:r>
            <w:r>
              <w:lastRenderedPageBreak/>
              <w:t>Soil:     720</w:t>
            </w:r>
            <w:r>
              <w:br/>
              <w:t>Sediment: 3240</w:t>
            </w:r>
            <w:r>
              <w:br/>
              <w:t>Biowin estimate: 3.031  (weeks       )</w:t>
            </w:r>
            <w:r>
              <w:br/>
            </w:r>
            <w:r>
              <w:br/>
              <w:t>Advection Times (hr):</w:t>
            </w:r>
            <w:r>
              <w:br/>
              <w:t>Air:      100</w:t>
            </w:r>
            <w:r>
              <w:br/>
              <w:t>Water:    1000</w:t>
            </w:r>
            <w:r>
              <w:br/>
              <w:t>Sediment: 5e+004</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t>Conclusion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r>
              <w:br/>
              <w:t xml:space="preserve">               Mass Amount</w:t>
            </w:r>
            <w:r>
              <w:br/>
              <w:t xml:space="preserve">                (percent)</w:t>
            </w:r>
            <w:r>
              <w:br/>
              <w:t>Air               99.3</w:t>
            </w:r>
            <w:r>
              <w:br/>
              <w:t>Water              0.537</w:t>
            </w:r>
            <w:r>
              <w:br/>
              <w:t>Soil               0.13</w:t>
            </w:r>
            <w:r>
              <w:br/>
              <w:t>Sediment           0.00186</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20.07.2010</w:t>
            </w:r>
          </w:p>
        </w:tc>
        <w:tc>
          <w:tcPr>
            <w:tcW w:w="7155" w:type="dxa"/>
            <w:gridSpan w:val="2"/>
            <w:tcBorders>
              <w:top w:val="nil"/>
              <w:left w:val="nil"/>
              <w:bottom w:val="nil"/>
              <w:right w:val="nil"/>
            </w:tcBorders>
          </w:tcPr>
          <w:p w:rsidR="00B952CC" w:rsidRDefault="00B952CC">
            <w:pPr>
              <w:pStyle w:val="MSDS-TUZeile"/>
              <w:jc w:val="right"/>
            </w:pPr>
            <w:r>
              <w:t>(18)</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Media</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water</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Calculation according Mackay, Level III</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SMILES : SCCC</w:t>
            </w:r>
            <w:r>
              <w:br/>
              <w:t>CHEM   : 1-Propanethiol</w:t>
            </w:r>
            <w:r>
              <w:br/>
              <w:t>CAS NUM: 000107-03-9</w:t>
            </w:r>
            <w:r>
              <w:br/>
              <w:t xml:space="preserve">MOL FOR: C3 H8 S1 </w:t>
            </w:r>
            <w:r>
              <w:br/>
              <w:t>MOL WT : 76.16</w:t>
            </w:r>
            <w:r>
              <w:br/>
              <w:t>------------------------------ EPI SUMMARY (v4.00) --------------------------</w:t>
            </w:r>
            <w:r>
              <w:br/>
              <w:t xml:space="preserve"> Physical Property Inputs:</w:t>
            </w:r>
            <w:r>
              <w:br/>
              <w:t xml:space="preserve">    Water Solubility (mg/L):   1900</w:t>
            </w:r>
            <w:r>
              <w:br/>
              <w:t xml:space="preserve">    Vapor Pressure (mm Hg) :   154</w:t>
            </w:r>
            <w:r>
              <w:br/>
              <w:t xml:space="preserve">    Henry LC (atm-m3/mole) :   ------</w:t>
            </w:r>
            <w:r>
              <w:br/>
              <w:t xml:space="preserve">    Log Kow (octanol-water):   1.81</w:t>
            </w:r>
            <w:r>
              <w:br/>
              <w:t xml:space="preserve">    Boiling Point (deg C)  :   67.80</w:t>
            </w:r>
            <w:r>
              <w:br/>
              <w:t xml:space="preserve">    Melting Point (deg C)  :   -113.30</w:t>
            </w:r>
            <w:r>
              <w:br/>
            </w:r>
            <w:r>
              <w:br/>
              <w:t>Level III Fugacity Model (Full-Output):</w:t>
            </w:r>
            <w:r>
              <w:br/>
              <w:t>=======================================</w:t>
            </w:r>
            <w:r>
              <w:br/>
              <w:t>Chem Name   : 1-Propanethiol</w:t>
            </w:r>
            <w:r>
              <w:br/>
              <w:t>Molecular Wt: 76.16</w:t>
            </w:r>
            <w:r>
              <w:br/>
              <w:t>Henry's LC  : 0.00408 atm-m3/mole (Henry database)</w:t>
            </w:r>
            <w:r>
              <w:br/>
              <w:t>Vapor Press : 154 mm Hg  (user-entered)</w:t>
            </w:r>
            <w:r>
              <w:br/>
              <w:t>Log Kow     : 1.81  (user-entered)</w:t>
            </w:r>
            <w:r>
              <w:br/>
              <w:t>Soil Koc    : 39.6  (KOCWIN MCI method)</w:t>
            </w:r>
            <w:r>
              <w:br/>
            </w:r>
            <w:r>
              <w:br/>
              <w:t>Mass Amount    Half-Life    Emissions</w:t>
            </w:r>
            <w:r>
              <w:br/>
              <w:t>(percent)        (hr)       (kg/hr)</w:t>
            </w:r>
            <w:r>
              <w:br/>
              <w:t>Air       1.65            5.31         0</w:t>
            </w:r>
            <w:r>
              <w:br/>
              <w:t>Water     98              360          1000</w:t>
            </w:r>
            <w:r>
              <w:br/>
              <w:t>Soil      0.00215         720          0</w:t>
            </w:r>
            <w:r>
              <w:br/>
              <w:t>Sediment  0.34            3.24e+003    0</w:t>
            </w:r>
            <w:r>
              <w:br/>
            </w:r>
            <w:r>
              <w:br/>
              <w:t>Fugacity    Reaction    Advection   Reaction    Advection</w:t>
            </w:r>
            <w:r>
              <w:br/>
              <w:t>(atm)      (kg/hr)      (kg/hr)    (percent)   (percent)</w:t>
            </w:r>
            <w:r>
              <w:br/>
              <w:t>Air       1.02e-011    414         31.8        41.4        3.18</w:t>
            </w:r>
            <w:r>
              <w:br/>
              <w:t>Water     5.07e-008    364         189         36.4        18.9</w:t>
            </w:r>
            <w:r>
              <w:br/>
              <w:t>Soil      9.64e-012    0.004       0           0.0004      0</w:t>
            </w:r>
            <w:r>
              <w:br/>
              <w:t>Sediment  4.51e-008    0.141       0.0131      0.0141      0.00131</w:t>
            </w:r>
            <w:r>
              <w:br/>
            </w:r>
            <w:r>
              <w:br/>
            </w:r>
            <w:r>
              <w:lastRenderedPageBreak/>
              <w:t>Persistence Time: 193 hr</w:t>
            </w:r>
            <w:r>
              <w:br/>
              <w:t>Reaction Time:    248 hr</w:t>
            </w:r>
            <w:r>
              <w:br/>
              <w:t>Advection Time:   874 hr</w:t>
            </w:r>
            <w:r>
              <w:br/>
              <w:t>Percent Reacted:  77.9</w:t>
            </w:r>
            <w:r>
              <w:br/>
              <w:t>Percent Advected: 22.1</w:t>
            </w:r>
            <w:r>
              <w:br/>
            </w:r>
            <w:r>
              <w:br/>
              <w:t>Half-Lives (hr), (based upon Biowin (Ultimate) and Aopwin):</w:t>
            </w:r>
            <w:r>
              <w:br/>
              <w:t>Air:      5.314</w:t>
            </w:r>
            <w:r>
              <w:br/>
              <w:t>Water:    360</w:t>
            </w:r>
            <w:r>
              <w:br/>
              <w:t>Soil:     720</w:t>
            </w:r>
            <w:r>
              <w:br/>
              <w:t>Sediment: 3240</w:t>
            </w:r>
            <w:r>
              <w:br/>
              <w:t>Biowin estimate: 3.031  (weeks       )</w:t>
            </w:r>
            <w:r>
              <w:br/>
            </w:r>
            <w:r>
              <w:br/>
              <w:t>Advection Times (hr):</w:t>
            </w:r>
            <w:r>
              <w:br/>
              <w:t>Air:      100</w:t>
            </w:r>
            <w:r>
              <w:br/>
              <w:t>Water:    1000</w:t>
            </w:r>
            <w:r>
              <w:br/>
              <w:t>Sediment: 5e+004</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t>Conclusion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r>
              <w:br/>
              <w:t xml:space="preserve">               Mass Amount</w:t>
            </w:r>
            <w:r>
              <w:br/>
              <w:t xml:space="preserve">                   (percent)</w:t>
            </w:r>
            <w:r>
              <w:br/>
              <w:t>Air                  1.65</w:t>
            </w:r>
            <w:r>
              <w:br/>
              <w:t>Water               98</w:t>
            </w:r>
            <w:r>
              <w:br/>
              <w:t>Soil               0.00215</w:t>
            </w:r>
            <w:r>
              <w:br/>
              <w:t>Sediment           0.34</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20.07.2010</w:t>
            </w:r>
          </w:p>
        </w:tc>
        <w:tc>
          <w:tcPr>
            <w:tcW w:w="7155" w:type="dxa"/>
            <w:gridSpan w:val="2"/>
            <w:tcBorders>
              <w:top w:val="nil"/>
              <w:left w:val="nil"/>
              <w:bottom w:val="nil"/>
              <w:right w:val="nil"/>
            </w:tcBorders>
          </w:tcPr>
          <w:p w:rsidR="00B952CC" w:rsidRDefault="00B952CC">
            <w:pPr>
              <w:pStyle w:val="MSDS-TUZeile"/>
              <w:jc w:val="right"/>
            </w:pPr>
            <w:r>
              <w:t>(18)</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Media</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soil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Calculation according Mackay, Level III</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SMILES : SCCC</w:t>
            </w:r>
            <w:r>
              <w:br/>
              <w:t>CHEM   : 1-Propanethiol</w:t>
            </w:r>
            <w:r>
              <w:br/>
              <w:t>CAS NUM: 000107-03-9</w:t>
            </w:r>
            <w:r>
              <w:br/>
              <w:t xml:space="preserve">MOL FOR: C3 H8 S1 </w:t>
            </w:r>
            <w:r>
              <w:br/>
              <w:t>MOL WT : 76.16</w:t>
            </w:r>
            <w:r>
              <w:br/>
              <w:t>------------------------------ EPI SUMMARY (v4.00) --------------------------</w:t>
            </w:r>
            <w:r>
              <w:br/>
              <w:t xml:space="preserve"> Physical Property Inputs:</w:t>
            </w:r>
            <w:r>
              <w:br/>
              <w:t xml:space="preserve">    Water Solubility (mg/L):   1900</w:t>
            </w:r>
            <w:r>
              <w:br/>
              <w:t xml:space="preserve">    Vapor Pressure (mm Hg) :   154</w:t>
            </w:r>
            <w:r>
              <w:br/>
              <w:t xml:space="preserve">    Henry LC (atm-m3/mole) :   ------</w:t>
            </w:r>
            <w:r>
              <w:br/>
              <w:t xml:space="preserve">    Log Kow (octanol-water):   1.81</w:t>
            </w:r>
            <w:r>
              <w:br/>
              <w:t xml:space="preserve">    Boiling Point (deg C)  :   67.80</w:t>
            </w:r>
            <w:r>
              <w:br/>
              <w:t xml:space="preserve">    Melting Point (deg C)  :   -113.30</w:t>
            </w:r>
            <w:r>
              <w:br/>
            </w:r>
            <w:r>
              <w:br/>
              <w:t>Level III Fugacity Model (Full-Output):</w:t>
            </w:r>
            <w:r>
              <w:br/>
              <w:t>=======================================</w:t>
            </w:r>
            <w:r>
              <w:br/>
              <w:t>Chem Name   : 1-Propanethiol</w:t>
            </w:r>
            <w:r>
              <w:br/>
              <w:t>Molecular Wt: 76.16</w:t>
            </w:r>
            <w:r>
              <w:br/>
              <w:t>Henry's LC  : 0.00408 atm-m3/mole (Henry database)</w:t>
            </w:r>
            <w:r>
              <w:br/>
              <w:t>Vapor Press : 154 mm Hg  (user-entered)</w:t>
            </w:r>
            <w:r>
              <w:br/>
              <w:t>Log Kow     : 1.81  (user-entered)</w:t>
            </w:r>
            <w:r>
              <w:br/>
              <w:t>Soil Koc    : 39.6  (KOCWIN MCI method)</w:t>
            </w:r>
            <w:r>
              <w:br/>
            </w:r>
            <w:r>
              <w:br/>
              <w:t>Mass Amount    Half-Life    Emissions</w:t>
            </w:r>
            <w:r>
              <w:br/>
              <w:t>(percent)        (hr)       (kg/hr)</w:t>
            </w:r>
            <w:r>
              <w:br/>
              <w:t>Air       8.24            5.31         0</w:t>
            </w:r>
            <w:r>
              <w:br/>
              <w:t>Water     3.3             360          0</w:t>
            </w:r>
            <w:r>
              <w:br/>
              <w:t>Soil      88.4            720          1000</w:t>
            </w:r>
            <w:r>
              <w:br/>
            </w:r>
            <w:r>
              <w:lastRenderedPageBreak/>
              <w:t>Sediment  0.0115          3.24e+003    0</w:t>
            </w:r>
            <w:r>
              <w:br/>
            </w:r>
            <w:r>
              <w:br/>
              <w:t>Fugacity    Reaction    Advection   Reaction    Advection</w:t>
            </w:r>
            <w:r>
              <w:br/>
              <w:t>(atm)      (kg/hr)      (kg/hr)    (percent)   (percent)</w:t>
            </w:r>
            <w:r>
              <w:br/>
              <w:t>Air       2.11e-011    858         65.8        85.8        6.58</w:t>
            </w:r>
            <w:r>
              <w:br/>
              <w:t>Water     7.07e-010    5.08        2.64        0.508       0.264</w:t>
            </w:r>
            <w:r>
              <w:br/>
              <w:t>Soil      1.64e-007    68          0           6.8         0</w:t>
            </w:r>
            <w:r>
              <w:br/>
              <w:t>Sediment  6.3e-010     0.00196     0.000183    0.000196    1.83e-005</w:t>
            </w:r>
            <w:r>
              <w:br/>
            </w:r>
            <w:r>
              <w:br/>
              <w:t>Persistence Time: 79.9 hr</w:t>
            </w:r>
            <w:r>
              <w:br/>
              <w:t>Reaction Time:    85.8 hr</w:t>
            </w:r>
            <w:r>
              <w:br/>
              <w:t>Advection Time:   1.17e+003 hr</w:t>
            </w:r>
            <w:r>
              <w:br/>
              <w:t>Percent Reacted:  93.2</w:t>
            </w:r>
            <w:r>
              <w:br/>
              <w:t>Percent Advected: 6.85</w:t>
            </w:r>
            <w:r>
              <w:br/>
            </w:r>
            <w:r>
              <w:br/>
              <w:t>Half-Lives (hr), (based upon Biowin (Ultimate) and Aopwin):</w:t>
            </w:r>
            <w:r>
              <w:br/>
              <w:t>Air:      5.314</w:t>
            </w:r>
            <w:r>
              <w:br/>
              <w:t>Water:    360</w:t>
            </w:r>
            <w:r>
              <w:br/>
              <w:t>Soil:     720</w:t>
            </w:r>
            <w:r>
              <w:br/>
              <w:t>Sediment: 3240</w:t>
            </w:r>
            <w:r>
              <w:br/>
              <w:t>Biowin estimate: 3.031  (weeks       )</w:t>
            </w:r>
            <w:r>
              <w:br/>
            </w:r>
            <w:r>
              <w:br/>
              <w:t>Advection Times (hr):</w:t>
            </w:r>
            <w:r>
              <w:br/>
              <w:t>Air:      100</w:t>
            </w:r>
            <w:r>
              <w:br/>
              <w:t>Water:    1000</w:t>
            </w:r>
            <w:r>
              <w:br/>
              <w:t>Sediment: 5e+004</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t>Conclusion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r>
              <w:br/>
              <w:t xml:space="preserve">                 Mass Amount</w:t>
            </w:r>
            <w:r>
              <w:br/>
              <w:t xml:space="preserve">                   (percent)</w:t>
            </w:r>
            <w:r>
              <w:br/>
              <w:t>Air                   8.24</w:t>
            </w:r>
            <w:r>
              <w:br/>
              <w:t>Water                 3.3</w:t>
            </w:r>
            <w:r>
              <w:br/>
              <w:t>Soil                 88.4</w:t>
            </w:r>
            <w:r>
              <w:br/>
              <w:t>Sediment            0.0115</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20.07.2010</w:t>
            </w:r>
          </w:p>
        </w:tc>
        <w:tc>
          <w:tcPr>
            <w:tcW w:w="7155" w:type="dxa"/>
            <w:gridSpan w:val="2"/>
            <w:tcBorders>
              <w:top w:val="nil"/>
              <w:left w:val="nil"/>
              <w:bottom w:val="nil"/>
              <w:right w:val="nil"/>
            </w:tcBorders>
          </w:tcPr>
          <w:p w:rsidR="00B952CC" w:rsidRDefault="00B952CC">
            <w:pPr>
              <w:pStyle w:val="MSDS-TUZeile"/>
              <w:jc w:val="right"/>
            </w:pPr>
            <w:r>
              <w:t>(18)</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3.4</w:t>
      </w:r>
      <w:r>
        <w:rPr>
          <w:caps w:val="0"/>
        </w:rPr>
        <w:tab/>
      </w:r>
      <w:r>
        <w:rPr>
          <w:caps w:val="0"/>
        </w:rPr>
        <w:tab/>
        <w:t>MODE OF DEGRADATION IN ACTUAL USE</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3.5</w:t>
      </w:r>
      <w:r>
        <w:rPr>
          <w:caps w:val="0"/>
        </w:rPr>
        <w:tab/>
      </w:r>
      <w:r>
        <w:rPr>
          <w:caps w:val="0"/>
        </w:rPr>
        <w:tab/>
        <w:t>BIODEGRADATION</w:t>
      </w:r>
    </w:p>
    <w:tbl>
      <w:tblPr>
        <w:tblW w:w="0" w:type="auto"/>
        <w:tblInd w:w="212" w:type="dxa"/>
        <w:tblLayout w:type="fixed"/>
        <w:tblCellMar>
          <w:left w:w="70" w:type="dxa"/>
          <w:right w:w="70" w:type="dxa"/>
        </w:tblCellMar>
        <w:tblLook w:val="0000"/>
      </w:tblPr>
      <w:tblGrid>
        <w:gridCol w:w="2410"/>
        <w:gridCol w:w="283"/>
        <w:gridCol w:w="6804"/>
        <w:gridCol w:w="68"/>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gridSpan w:val="2"/>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pPr>
            <w:r>
              <w:t>aerobic</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Inoculum</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pPr>
            <w:r>
              <w:t>activated sludge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Contact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U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Degradation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UZeile"/>
            </w:pPr>
            <w:r>
              <w:t xml:space="preserve">= 84.7 </w:t>
            </w:r>
            <w:r w:rsidR="00957585">
              <w:fldChar w:fldCharType="begin"/>
            </w:r>
            <w:r>
              <w:instrText xml:space="preserve"> IF "84.7"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 </w:t>
            </w:r>
            <w:r>
              <w:rPr>
                <w:color w:val="000000"/>
              </w:rPr>
              <w:t xml:space="preserve">% after </w:t>
            </w:r>
            <w:r>
              <w:t>28 day(s)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pPr>
            <w:r>
              <w:t>readily biodegradable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Kinetic of testsubst.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rPr>
                <w:vanish/>
                <w:color w:val="008000"/>
              </w:rPr>
            </w:pPr>
            <w:r>
              <w:t>7</w:t>
            </w:r>
            <w:r>
              <w:rPr>
                <w:color w:val="008000"/>
              </w:rPr>
              <w:t xml:space="preserve"> </w:t>
            </w:r>
            <w:r>
              <w:t xml:space="preserve">day(s) = 82.4 </w:t>
            </w:r>
            <w:r w:rsidR="00957585">
              <w:fldChar w:fldCharType="begin"/>
            </w:r>
            <w:r>
              <w:instrText xml:space="preserve"> IF "82.4"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b/>
                <w:bCs/>
                <w:color w:val="000000"/>
              </w:rPr>
              <w:t xml:space="preserve"> </w:t>
            </w:r>
            <w:r>
              <w:t>%</w:t>
            </w:r>
          </w:p>
        </w:tc>
      </w:tr>
      <w:tr w:rsidR="00B952CC">
        <w:trPr>
          <w:cantSplit/>
        </w:trPr>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gridSpan w:val="2"/>
            <w:tcBorders>
              <w:top w:val="nil"/>
              <w:left w:val="nil"/>
              <w:bottom w:val="nil"/>
              <w:right w:val="nil"/>
            </w:tcBorders>
          </w:tcPr>
          <w:p w:rsidR="00B952CC" w:rsidRDefault="00B952CC">
            <w:pPr>
              <w:pStyle w:val="MSDS-TZeile"/>
              <w:rPr>
                <w:vanish/>
                <w:color w:val="008000"/>
              </w:rPr>
            </w:pPr>
            <w:r>
              <w:t>14</w:t>
            </w:r>
            <w:r>
              <w:rPr>
                <w:color w:val="008000"/>
              </w:rPr>
              <w:t xml:space="preserve"> </w:t>
            </w:r>
            <w:r>
              <w:t xml:space="preserve">day(s) = 94.5 </w:t>
            </w:r>
            <w:r w:rsidR="00957585">
              <w:fldChar w:fldCharType="begin"/>
            </w:r>
            <w:r>
              <w:instrText xml:space="preserve"> IF "94.5"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b/>
                <w:bCs/>
                <w:color w:val="000000"/>
              </w:rPr>
              <w:t xml:space="preserve"> </w:t>
            </w:r>
            <w:r>
              <w:t>%</w:t>
            </w:r>
          </w:p>
        </w:tc>
      </w:tr>
      <w:tr w:rsidR="00B952CC">
        <w:trPr>
          <w:cantSplit/>
        </w:trPr>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gridSpan w:val="2"/>
            <w:tcBorders>
              <w:top w:val="nil"/>
              <w:left w:val="nil"/>
              <w:bottom w:val="nil"/>
              <w:right w:val="nil"/>
            </w:tcBorders>
          </w:tcPr>
          <w:p w:rsidR="00B952CC" w:rsidRDefault="00B952CC">
            <w:pPr>
              <w:pStyle w:val="MSDS-TZeile"/>
              <w:rPr>
                <w:vanish/>
                <w:color w:val="008000"/>
              </w:rPr>
            </w:pPr>
            <w:r>
              <w:t>21</w:t>
            </w:r>
            <w:r>
              <w:rPr>
                <w:color w:val="008000"/>
              </w:rPr>
              <w:t xml:space="preserve"> </w:t>
            </w:r>
            <w:r>
              <w:t xml:space="preserve">day(s) = 89.5 </w:t>
            </w:r>
            <w:r w:rsidR="00957585">
              <w:fldChar w:fldCharType="begin"/>
            </w:r>
            <w:r>
              <w:instrText xml:space="preserve"> IF "89.5"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b/>
                <w:bCs/>
                <w:color w:val="000000"/>
              </w:rPr>
              <w:t xml:space="preserve"> </w:t>
            </w:r>
            <w:r>
              <w:t>%</w:t>
            </w:r>
          </w:p>
        </w:tc>
      </w:tr>
      <w:tr w:rsidR="00B952CC">
        <w:trPr>
          <w:cantSplit/>
        </w:trPr>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gridSpan w:val="2"/>
            <w:tcBorders>
              <w:top w:val="nil"/>
              <w:left w:val="nil"/>
              <w:bottom w:val="nil"/>
              <w:right w:val="nil"/>
            </w:tcBorders>
          </w:tcPr>
          <w:p w:rsidR="00B952CC" w:rsidRDefault="00B952CC">
            <w:pPr>
              <w:pStyle w:val="MSDS-TZeile"/>
              <w:rPr>
                <w:vanish/>
                <w:color w:val="008000"/>
              </w:rPr>
            </w:pPr>
            <w:r>
              <w:t>28</w:t>
            </w:r>
            <w:r>
              <w:rPr>
                <w:color w:val="008000"/>
              </w:rPr>
              <w:t xml:space="preserve"> </w:t>
            </w:r>
            <w:r>
              <w:t xml:space="preserve">day(s) = 84.7 </w:t>
            </w:r>
            <w:r w:rsidR="00957585">
              <w:fldChar w:fldCharType="begin"/>
            </w:r>
            <w:r>
              <w:instrText xml:space="preserve"> IF "84.7"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b/>
                <w:bCs/>
                <w:color w:val="000000"/>
              </w:rPr>
              <w:t xml:space="preserve"> </w:t>
            </w:r>
            <w:r>
              <w:t>%</w:t>
            </w:r>
          </w:p>
        </w:tc>
      </w:tr>
      <w:tr w:rsidR="00B952CC">
        <w:trPr>
          <w:cantSplit/>
        </w:trPr>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gridSpan w:val="2"/>
            <w:tcBorders>
              <w:top w:val="nil"/>
              <w:left w:val="nil"/>
              <w:bottom w:val="nil"/>
              <w:right w:val="nil"/>
            </w:tcBorders>
          </w:tcPr>
          <w:p w:rsidR="00B952CC" w:rsidRDefault="00B952CC">
            <w:pPr>
              <w:pStyle w:val="MSDS-TZeile"/>
              <w:rPr>
                <w:vanish/>
                <w:color w:val="008000"/>
              </w:rPr>
            </w:pPr>
            <w:r>
              <w:rPr>
                <w:color w:val="008000"/>
              </w:rPr>
              <w:t xml:space="preserve"> </w:t>
            </w:r>
            <w:r>
              <w:t xml:space="preserve">   </w:t>
            </w:r>
            <w:r w:rsidR="00957585">
              <w:fldChar w:fldCharType="begin"/>
            </w:r>
            <w:r>
              <w:instrText xml:space="preserve"> IF ""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b/>
                <w:bCs/>
                <w:color w:val="000000"/>
              </w:rPr>
              <w:t xml:space="preserve"> </w:t>
            </w:r>
            <w:r>
              <w: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Control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pPr>
            <w:r>
              <w:t>Benzoic acid, sodium salt</w:t>
            </w:r>
          </w:p>
        </w:tc>
      </w:tr>
      <w:tr w:rsidR="00B952CC">
        <w:trPr>
          <w:gridAfter w:val="1"/>
          <w:wAfter w:w="68" w:type="dxa"/>
          <w:cantSplit/>
        </w:trPr>
        <w:tc>
          <w:tcPr>
            <w:tcW w:w="2410" w:type="dxa"/>
            <w:tcBorders>
              <w:top w:val="nil"/>
              <w:left w:val="nil"/>
              <w:bottom w:val="nil"/>
              <w:right w:val="nil"/>
            </w:tcBorders>
          </w:tcPr>
          <w:p w:rsidR="00B952CC" w:rsidRDefault="00B952CC">
            <w:pPr>
              <w:pStyle w:val="MSDS-TZeile"/>
              <w:rPr>
                <w:b/>
                <w:bCs/>
              </w:rPr>
            </w:pPr>
            <w:r>
              <w:rPr>
                <w:b/>
                <w:bCs/>
              </w:rPr>
              <w:t>Kinetic</w:t>
            </w:r>
          </w:p>
        </w:tc>
        <w:tc>
          <w:tcPr>
            <w:tcW w:w="283" w:type="dxa"/>
            <w:tcBorders>
              <w:top w:val="nil"/>
              <w:left w:val="nil"/>
              <w:bottom w:val="nil"/>
              <w:right w:val="nil"/>
            </w:tcBorders>
          </w:tcPr>
          <w:p w:rsidR="00B952CC" w:rsidRDefault="00B952CC">
            <w:pPr>
              <w:pStyle w:val="MSDS-TZeile"/>
              <w:rPr>
                <w:b/>
                <w:bCs/>
              </w:rPr>
            </w:pPr>
            <w:r>
              <w:rPr>
                <w:b/>
                <w:bCs/>
              </w:rPr>
              <w:t>:</w:t>
            </w:r>
          </w:p>
        </w:tc>
        <w:tc>
          <w:tcPr>
            <w:tcW w:w="6804" w:type="dxa"/>
            <w:tcBorders>
              <w:top w:val="nil"/>
              <w:left w:val="nil"/>
              <w:bottom w:val="nil"/>
              <w:right w:val="nil"/>
            </w:tcBorders>
          </w:tcPr>
          <w:p w:rsidR="00B952CC" w:rsidRDefault="00B952CC">
            <w:pPr>
              <w:pStyle w:val="MSDS-TZeile"/>
              <w:rPr>
                <w:vanish/>
                <w:color w:val="008000"/>
              </w:rPr>
            </w:pPr>
            <w:r>
              <w:t>7</w:t>
            </w:r>
            <w:r>
              <w:rPr>
                <w:color w:val="008000"/>
              </w:rPr>
              <w:t xml:space="preserve"> </w:t>
            </w:r>
            <w:r>
              <w:t xml:space="preserve">day(s) = 54.8 </w:t>
            </w:r>
            <w:r w:rsidR="00957585">
              <w:fldChar w:fldCharType="begin"/>
            </w:r>
            <w:r>
              <w:instrText xml:space="preserve"> IF "54.8"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b/>
                <w:bCs/>
                <w:color w:val="000000"/>
              </w:rPr>
              <w:t xml:space="preserve"> </w:t>
            </w:r>
            <w:r>
              <w:t>%</w:t>
            </w:r>
          </w:p>
        </w:tc>
      </w:tr>
      <w:tr w:rsidR="00B952CC">
        <w:trPr>
          <w:gridAfter w:val="1"/>
          <w:wAfter w:w="68" w:type="dxa"/>
          <w:cantSplit/>
        </w:trPr>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04" w:type="dxa"/>
            <w:tcBorders>
              <w:top w:val="nil"/>
              <w:left w:val="nil"/>
              <w:bottom w:val="nil"/>
              <w:right w:val="nil"/>
            </w:tcBorders>
          </w:tcPr>
          <w:p w:rsidR="00B952CC" w:rsidRDefault="00B952CC">
            <w:pPr>
              <w:pStyle w:val="MSDS-TZeile"/>
              <w:rPr>
                <w:vanish/>
                <w:color w:val="008000"/>
              </w:rPr>
            </w:pPr>
            <w:r>
              <w:t>28</w:t>
            </w:r>
            <w:r>
              <w:rPr>
                <w:color w:val="008000"/>
              </w:rPr>
              <w:t xml:space="preserve"> </w:t>
            </w:r>
            <w:r>
              <w:t xml:space="preserve">day(s) = 70.4 </w:t>
            </w:r>
            <w:r w:rsidR="00957585">
              <w:fldChar w:fldCharType="begin"/>
            </w:r>
            <w:r>
              <w:instrText xml:space="preserve"> IF "70.4"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r>
              <w:rPr>
                <w:b/>
                <w:bCs/>
                <w:color w:val="000000"/>
              </w:rPr>
              <w:t xml:space="preserve"> </w:t>
            </w:r>
            <w:r>
              <w: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Deg. product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pPr>
            <w:r>
              <w:t>OECD Guide-line 301 D "Ready Biodegradability: Closed Bottle Test"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lastRenderedPageBreak/>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pPr>
            <w:r>
              <w:t>1992</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pPr>
            <w:r>
              <w:t>no data</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gridSpan w:val="2"/>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Information on the Inoculum were not included in the report.  However, the following information was obtained from the laboratory conducting the study as standard practice:</w:t>
            </w:r>
            <w:r>
              <w:br/>
            </w:r>
            <w:r>
              <w:br/>
              <w:t>Mixture of river water and secondary effluent from WWTP. - Water sampled in river Seine (Levallois-Perret) was filtered through 0.22 µm. The filter was re-suspended in water such as to concentrate it 100 times  - Effluent from a sewage treatment plant treating domestic wastewater (city of Versailles) was filtered on paper, filtrate was centrifuged, bottom collected and re-suspended such as to concentrate the original sample 50 times. Both resulting sources were mixed (2/3 river, 1/3 effluent) and flasks were inoculated with 1% of final volume. CFU concentration is 3*E6 bacteria/ml (TotalCount Millipore)"</w:t>
            </w:r>
            <w:r>
              <w:br/>
            </w:r>
            <w:r>
              <w:br/>
            </w:r>
            <w:r>
              <w:br/>
              <w:t>The test substance did not inhibit the microorganisms as</w:t>
            </w:r>
            <w:r>
              <w:br/>
              <w:t xml:space="preserve">shown by the toxicity control flask. </w:t>
            </w:r>
            <w:r>
              <w:br/>
            </w:r>
            <w:r>
              <w:br/>
              <w:t>The sterile control flasks showed that the test substance</w:t>
            </w:r>
            <w:r>
              <w:br/>
              <w:t>was not degraded by physico-chemical reactions.</w:t>
            </w:r>
            <w:r>
              <w:br/>
            </w:r>
            <w:r>
              <w:br/>
              <w:t xml:space="preserve">The percentage degradation of the reference substance </w:t>
            </w:r>
            <w:r>
              <w:br/>
              <w:t>reached a level of 68.9 % by 14 days which was above the</w:t>
            </w:r>
            <w:r>
              <w:br/>
              <w:t>level of 60 % for ready biodegradability.</w:t>
            </w:r>
            <w:r>
              <w:br/>
              <w:t xml:space="preserve"> </w:t>
            </w:r>
            <w:r>
              <w:br/>
              <w:t>- The oxygen uptake of the inoculum blank was &lt; 1.5 mg/l</w:t>
            </w:r>
            <w:r>
              <w:br/>
              <w:t>within 28 days.</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DISSOLVED OXYGEN MEASURED</w:t>
            </w:r>
            <w:r>
              <w:br/>
              <w:t>=================================</w:t>
            </w:r>
            <w:r>
              <w:br/>
              <w:t xml:space="preserve">                                       Time (day)</w:t>
            </w:r>
            <w:r>
              <w:br/>
              <w:t>Set        Vessels    0      7      14      21      28</w:t>
            </w:r>
            <w:r>
              <w:br/>
              <w:t>M + I</w:t>
            </w:r>
            <w:r>
              <w:br/>
              <w:t xml:space="preserve">                  1         8.7    7.8    7.9    7.6    7.4</w:t>
            </w:r>
            <w:r>
              <w:br/>
              <w:t xml:space="preserve">                  2         8.5    7.9    8.0    7.6    7.4</w:t>
            </w:r>
            <w:r>
              <w:br/>
              <w:t xml:space="preserve">      Average          8.6    7.9    8.0    7.6    7.4</w:t>
            </w:r>
            <w:r>
              <w:br/>
              <w:t>M + I + TS</w:t>
            </w:r>
            <w:r>
              <w:br/>
              <w:t xml:space="preserve">                  1         8.2    2.3    1.6    1.3    1.6</w:t>
            </w:r>
            <w:r>
              <w:br/>
              <w:t xml:space="preserve">                  2         8.2    2.3    1.7    1.7    1.7</w:t>
            </w:r>
            <w:r>
              <w:br/>
              <w:t xml:space="preserve">                  3         8.3    2.2    1.5    1.7    1.7</w:t>
            </w:r>
            <w:r>
              <w:br/>
              <w:t xml:space="preserve">       Average         8.2    2.3    1.6    1.6    1.7</w:t>
            </w:r>
            <w:r>
              <w:br/>
              <w:t>M + I + TS + RS</w:t>
            </w:r>
            <w:r>
              <w:br/>
              <w:t xml:space="preserve">                  1         8.4    3.0    2.4    2.2    2.1</w:t>
            </w:r>
            <w:r>
              <w:br/>
              <w:t xml:space="preserve">                  2         8.3    2.6    2.3    2.1    2.0</w:t>
            </w:r>
            <w:r>
              <w:br/>
              <w:t xml:space="preserve">       Average         8.4    2.8    2.4    2.2    2.1</w:t>
            </w:r>
            <w:r>
              <w:br/>
              <w:t>4 - M + I + RS</w:t>
            </w:r>
            <w:r>
              <w:br/>
              <w:t xml:space="preserve">                  1         8.5    4.0    3.2    2.9    2.5</w:t>
            </w:r>
            <w:r>
              <w:br/>
              <w:t xml:space="preserve">                  2         8.5    4.1    3.2    2.9    2.6</w:t>
            </w:r>
            <w:r>
              <w:br/>
              <w:t xml:space="preserve">      Average          8.5    4.1    3.2    2.9    2.6</w:t>
            </w:r>
            <w:r>
              <w:br/>
              <w:t>------------------------------------------------------------</w:t>
            </w:r>
            <w:r>
              <w:br/>
              <w:t xml:space="preserve">M = Medium </w:t>
            </w:r>
            <w:r>
              <w:br/>
              <w:t xml:space="preserve">I = Inoculum </w:t>
            </w:r>
            <w:r>
              <w:br/>
              <w:t xml:space="preserve">TS = Test Substance </w:t>
            </w:r>
            <w:r>
              <w:br/>
              <w:t>RS = Reference Substance</w:t>
            </w:r>
            <w:r>
              <w:br/>
            </w:r>
            <w:r>
              <w:br/>
              <w:t xml:space="preserve">                                   COD or ThOD    Concentration (mg/l)</w:t>
            </w:r>
            <w:r>
              <w:br/>
              <w:t>==================================================</w:t>
            </w:r>
            <w:r>
              <w:br/>
              <w:t xml:space="preserve">                                      (mgO2/mg)    Serie 2    Serie 3    Serie 4</w:t>
            </w:r>
            <w:r>
              <w:br/>
              <w:t>n-Propyl Mercaptan            2.73            2.32        1.17         ------</w:t>
            </w:r>
            <w:r>
              <w:br/>
            </w:r>
            <w:r>
              <w:lastRenderedPageBreak/>
              <w:t>Sodium Benzoate               1.67            ------        2.02        4.04</w:t>
            </w:r>
            <w:r>
              <w:br/>
              <w:t xml:space="preserve">Set 3                                   2.06 </w:t>
            </w:r>
            <w:r>
              <w:br/>
              <w:t>-----------------------------------------------------------------------------------------</w:t>
            </w:r>
            <w:r>
              <w:br/>
            </w:r>
            <w:r>
              <w:br/>
              <w:t>Specific BOD (mg of Oxygen used per mg of substance)</w:t>
            </w:r>
            <w:r>
              <w:br/>
              <w:t>===========================================</w:t>
            </w:r>
            <w:r>
              <w:br/>
              <w:t xml:space="preserve">                                       Time (d) </w:t>
            </w:r>
            <w:r>
              <w:br/>
              <w:t xml:space="preserve">                       0         7        14         21         28</w:t>
            </w:r>
            <w:r>
              <w:br/>
              <w:t>Set 2 (TS)    0.00    2.25    2.58      2.44      2.31</w:t>
            </w:r>
            <w:r>
              <w:br/>
              <w:t>Set 3 (IC)     0.00    1.50    1.68      1.63     1.60</w:t>
            </w:r>
            <w:r>
              <w:br/>
              <w:t>Set 4 (RS)    0.00    0.92    1.15      1.14     1.18</w:t>
            </w:r>
            <w:r>
              <w:br/>
              <w:t>--------------------------------------------------------------------------</w:t>
            </w:r>
            <w:r>
              <w:br/>
              <w:t>TS = Test Substance</w:t>
            </w:r>
            <w:r>
              <w:br/>
              <w:t>IC = Inhibition Control</w:t>
            </w:r>
            <w:r>
              <w:br/>
              <w:t>RS = Reference Substance</w:t>
            </w:r>
            <w:r>
              <w:br/>
            </w:r>
            <w:r>
              <w:br/>
              <w:t>Biodegradability (average vessels)</w:t>
            </w:r>
            <w:r>
              <w:br/>
              <w:t>========================================</w:t>
            </w:r>
            <w:r>
              <w:br/>
              <w:t xml:space="preserve">                                       Time (d) </w:t>
            </w:r>
            <w:r>
              <w:br/>
              <w:t xml:space="preserve">                     0         7            14          21          28</w:t>
            </w:r>
            <w:r>
              <w:br/>
              <w:t>Set 2 (TS)    0%    82.4%    94.5%    89.5%    84.7%</w:t>
            </w:r>
            <w:r>
              <w:br/>
              <w:t>Set 3 (IC)     0%    73.1%    81.5%    79.2%    77.7%</w:t>
            </w:r>
            <w:r>
              <w:br/>
              <w:t>Set 4 (RS)    0%    54.8%    68.9%    68.2%    70.4%</w:t>
            </w:r>
            <w:r>
              <w:br/>
              <w:t>-----------------------------------------------------------------------</w:t>
            </w:r>
            <w:r>
              <w:br/>
              <w:t>TS = Test Substance</w:t>
            </w:r>
            <w:r>
              <w:br/>
              <w:t>IC = Inhibition Control</w:t>
            </w:r>
            <w:r>
              <w:br/>
              <w:t>RS = Reference Substance</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CAS 107-03-9, purity not specified.</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Directive 67/548/EEC, 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20.07.2010</w:t>
            </w:r>
          </w:p>
        </w:tc>
        <w:tc>
          <w:tcPr>
            <w:tcW w:w="7155" w:type="dxa"/>
            <w:gridSpan w:val="2"/>
            <w:tcBorders>
              <w:top w:val="nil"/>
              <w:left w:val="nil"/>
              <w:bottom w:val="nil"/>
              <w:right w:val="nil"/>
            </w:tcBorders>
          </w:tcPr>
          <w:p w:rsidR="00B952CC" w:rsidRDefault="00B952CC">
            <w:pPr>
              <w:pStyle w:val="MSDS-TUZeile"/>
              <w:jc w:val="right"/>
            </w:pPr>
            <w:r>
              <w:t>(2)</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3.6</w:t>
      </w:r>
      <w:r>
        <w:rPr>
          <w:caps w:val="0"/>
        </w:rPr>
        <w:tab/>
      </w:r>
      <w:r>
        <w:rPr>
          <w:caps w:val="0"/>
        </w:rPr>
        <w:tab/>
        <w:t>BOD5, COD OR BOD5/COD RATIO</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3.7</w:t>
      </w:r>
      <w:r>
        <w:rPr>
          <w:caps w:val="0"/>
        </w:rPr>
        <w:tab/>
      </w:r>
      <w:r>
        <w:rPr>
          <w:caps w:val="0"/>
        </w:rPr>
        <w:tab/>
        <w:t>BIOACCUMULATION</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BCFBAF Program (v3.00) Results:</w:t>
            </w:r>
            <w:r>
              <w:br/>
              <w:t>==============================</w:t>
            </w:r>
            <w:r>
              <w:br/>
              <w:t>SMILES : SCCC</w:t>
            </w:r>
            <w:r>
              <w:br/>
              <w:t>CHEM   : 1-Propanethiol</w:t>
            </w:r>
            <w:r>
              <w:br/>
              <w:t>MOL FOR: C3 H8 S1</w:t>
            </w:r>
            <w:r>
              <w:br/>
              <w:t>MOL WT : 76.16</w:t>
            </w:r>
            <w:r>
              <w:br/>
              <w:t>--------------------------------- BCFBAF v3.00 --------------------------------</w:t>
            </w:r>
            <w:r>
              <w:br/>
              <w:t>Summary Results:</w:t>
            </w:r>
            <w:r>
              <w:br/>
              <w:t>Log BCF (regression-based estimate):  0.86  (BCF = 7.27 L/kg wet-wt)</w:t>
            </w:r>
            <w:r>
              <w:br/>
              <w:t>Biotransformation Half-Life (days) :  0.131  (normalized to 10 g fish)</w:t>
            </w:r>
            <w:r>
              <w:br/>
              <w:t>Log BAF (Arnot-Gobas upper trophic):  0.79  (BAF = 6.15 L/kg wet-wt)</w:t>
            </w:r>
            <w:r>
              <w:br/>
            </w:r>
            <w:r>
              <w:br/>
              <w:t>Log Kow (experimental):  1.81</w:t>
            </w:r>
            <w:r>
              <w:br/>
              <w:t>Log Kow used by BCF estimates:  1.81 (user entered)</w:t>
            </w:r>
            <w:r>
              <w:br/>
            </w:r>
            <w:r>
              <w:br/>
              <w:t>Equation Used to Make BCF estimate:</w:t>
            </w:r>
            <w:r>
              <w:br/>
              <w:t>Log BCF = 0.6598 log Kow - 0.333 + Correction</w:t>
            </w:r>
            <w:r>
              <w:br/>
            </w:r>
            <w:r>
              <w:br/>
              <w:t>Correction(s):                    Value</w:t>
            </w:r>
            <w:r>
              <w:br/>
              <w:t>No Applicable Correction Factors</w:t>
            </w:r>
            <w:r>
              <w:br/>
            </w:r>
            <w:r>
              <w:br/>
            </w:r>
            <w:r>
              <w:lastRenderedPageBreak/>
              <w:t>Estimated Log BCF =  0.861  (BCF = 7.265 L/kg wet-wt)</w:t>
            </w:r>
            <w:r>
              <w:br/>
            </w:r>
            <w:r>
              <w:br/>
              <w:t>===========================================================</w:t>
            </w:r>
            <w:r>
              <w:br/>
              <w:t>Whole Body Primary Biotransformation Rate Estimate for Fish:</w:t>
            </w:r>
            <w:r>
              <w:br/>
              <w:t>===========================================================</w:t>
            </w:r>
            <w:r>
              <w:br/>
              <w:t>------+-----+--------------------------------------------+---------+---------</w:t>
            </w:r>
            <w:r>
              <w:br/>
              <w:t>TYPE | NUM | LOG BIOTRANSFORMATION FRAGMENT DESCRIPTION |  COEFF  |  VALUE</w:t>
            </w:r>
            <w:r>
              <w:br/>
              <w:t>------+-----+--------------------------------------------+---------+---------</w:t>
            </w:r>
            <w:r>
              <w:br/>
              <w:t>Frag |  1  |  Methyl  [-CH3]                            |  0.2451 |  0.2451</w:t>
            </w:r>
            <w:r>
              <w:br/>
              <w:t>Frag |  2  |  -CH2-  [linear]                           |  0.0242 |  0.0484</w:t>
            </w:r>
            <w:r>
              <w:br/>
              <w:t>L Kow|  *  |  Log Kow =   1.81 (user-entered   )        |  0.3073 |  0.5563</w:t>
            </w:r>
            <w:r>
              <w:br/>
              <w:t>MolWt|  *  |  Molecular Weight Parameter                |         | -0.1953</w:t>
            </w:r>
            <w:r>
              <w:br/>
              <w:t>Const|  *  |  Equation Constant                         |         | -1.5058</w:t>
            </w:r>
            <w:r>
              <w:br/>
              <w:t>============+============================================+=========+=========</w:t>
            </w:r>
            <w:r>
              <w:br/>
              <w:t>RESULT   |        LOG Bio Half-Life (days)            |         | -0.8826</w:t>
            </w:r>
            <w:r>
              <w:br/>
              <w:t>RESULT   |            Bio Half-Life (days)            |         |   0.131</w:t>
            </w:r>
            <w:r>
              <w:br/>
              <w:t>NOTE     |  Bio Half-Life Normalized to 10 g fish at 15 deg C   |</w:t>
            </w:r>
            <w:r>
              <w:br/>
              <w:t>============+============================================+=========+=========</w:t>
            </w:r>
            <w:r>
              <w:br/>
            </w:r>
            <w:r>
              <w:br/>
              <w:t>Biotransformation Rate Constant:</w:t>
            </w:r>
            <w:r>
              <w:br/>
              <w:t>kM (Rate Constant):  5.29 /day (10 gram fish)</w:t>
            </w:r>
            <w:r>
              <w:br/>
              <w:t>kM (Rate Constant):  2.975 /day (100 gram fish)</w:t>
            </w:r>
            <w:r>
              <w:br/>
              <w:t>kM (Rate Constant):  1.673 /day (1 kg fish)</w:t>
            </w:r>
            <w:r>
              <w:br/>
              <w:t>kM (Rate Constant):  0.9406 /day (10 kg fish)</w:t>
            </w:r>
            <w:r>
              <w:br/>
            </w:r>
            <w:r>
              <w:br/>
              <w:t>Arnot-Gobas BCF &amp; BAF Methods (including biotransformation rate estimates):</w:t>
            </w:r>
            <w:r>
              <w:br/>
              <w:t>Estimated Log BCF (upper trophic) =  0.789  (BCF = 6.149 L/kg wet-wt)</w:t>
            </w:r>
            <w:r>
              <w:br/>
              <w:t>Estimated Log BAF (upper trophic) =  0.789  (BAF = 6.149 L/kg wet-wt)</w:t>
            </w:r>
            <w:r>
              <w:br/>
              <w:t>Estimated Log BCF (mid trophic)   =  0.680  (BCF = 4.789 L/kg wet-wt)</w:t>
            </w:r>
            <w:r>
              <w:br/>
              <w:t>Estimated Log BAF (mid trophic)   =  0.680  (BAF = 4.789 L/kg wet-wt)</w:t>
            </w:r>
            <w:r>
              <w:br/>
              <w:t>Estimated Log BCF (lower trophic) =  0.643  (BCF = 4.4 L/kg wet-wt)</w:t>
            </w:r>
            <w:r>
              <w:br/>
              <w:t>Estimated Log BAF (lower trophic) =  0.644  (BAF = 4.401 L/kg wet-wt)</w:t>
            </w:r>
            <w:r>
              <w:br/>
            </w:r>
            <w:r>
              <w:br/>
              <w:t>Arnot-Gobas BCF &amp; BAF Methods (assuming a biotransformation rate of zero):</w:t>
            </w:r>
            <w:r>
              <w:br/>
              <w:t>Estimated Log BCF (upper trophic) =  0.892  (BCF = 7.798 L/kg wet-wt)</w:t>
            </w:r>
            <w:r>
              <w:br/>
              <w:t>Estimated Log BAF (upper trophic) =  0.900  (BAF = 7.942 L/kg wet-wt)</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t>Conclusion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BCF = 7.3</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19.08.2009</w:t>
            </w:r>
          </w:p>
        </w:tc>
        <w:tc>
          <w:tcPr>
            <w:tcW w:w="7155" w:type="dxa"/>
            <w:gridSpan w:val="2"/>
            <w:tcBorders>
              <w:top w:val="nil"/>
              <w:left w:val="nil"/>
              <w:bottom w:val="nil"/>
              <w:right w:val="nil"/>
            </w:tcBorders>
          </w:tcPr>
          <w:p w:rsidR="00B952CC" w:rsidRDefault="00B952CC">
            <w:pPr>
              <w:pStyle w:val="MSDS-TUZeile"/>
              <w:jc w:val="right"/>
            </w:pPr>
            <w:r>
              <w:t>(18)</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3.8</w:t>
      </w:r>
      <w:r>
        <w:rPr>
          <w:caps w:val="0"/>
        </w:rPr>
        <w:tab/>
      </w:r>
      <w:r>
        <w:rPr>
          <w:caps w:val="0"/>
        </w:rPr>
        <w:tab/>
        <w:t>ADDITIONAL REMARKS</w:t>
      </w:r>
    </w:p>
    <w:p w:rsidR="00B952CC" w:rsidRDefault="00B952CC">
      <w:pPr>
        <w:pStyle w:val="MSDS-Zeile"/>
        <w:adjustRightInd w:val="0"/>
        <w:rPr>
          <w:rFonts w:ascii="Arial" w:hAnsi="Arial" w:cs="Arial"/>
        </w:rPr>
      </w:pPr>
    </w:p>
    <w:p w:rsidR="00B952CC" w:rsidRDefault="00B952CC">
      <w:pPr>
        <w:rPr>
          <w:rFonts w:ascii="Arial" w:hAnsi="Arial" w:cs="Arial"/>
        </w:rPr>
        <w:sectPr w:rsidR="00B952CC">
          <w:headerReference w:type="default" r:id="rId10"/>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952CC" w:rsidRDefault="00B952CC">
      <w:pPr>
        <w:pStyle w:val="MSDS-Zeile"/>
        <w:rPr>
          <w:rFonts w:ascii="Arial" w:hAnsi="Arial" w:cs="Arial"/>
        </w:rPr>
      </w:pPr>
    </w:p>
    <w:p w:rsidR="00B952CC" w:rsidRDefault="00B952CC">
      <w:pPr>
        <w:pStyle w:val="MSDS-Kapitelberschrift"/>
        <w:rPr>
          <w:caps w:val="0"/>
        </w:rPr>
      </w:pPr>
      <w:r>
        <w:rPr>
          <w:caps w:val="0"/>
        </w:rPr>
        <w:t>4.1</w:t>
      </w:r>
      <w:r>
        <w:rPr>
          <w:caps w:val="0"/>
        </w:rPr>
        <w:tab/>
      </w:r>
      <w:r>
        <w:rPr>
          <w:caps w:val="0"/>
        </w:rPr>
        <w:tab/>
        <w:t>ACUTE/PROLONGED TOXICITY TO FISH</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Acute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period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96 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Unit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LC50</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2.9 </w:t>
            </w:r>
            <w:r w:rsidR="00957585">
              <w:fldChar w:fldCharType="begin"/>
            </w:r>
            <w:r>
              <w:instrText xml:space="preserve"> IF "2.9"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ECOSAR (v. 1.00)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2009</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ECOSAR Program (v1.00) Input:</w:t>
            </w:r>
            <w:r>
              <w:br/>
              <w:t>==============================</w:t>
            </w:r>
            <w:r>
              <w:br/>
              <w:t>SMILES : SCCC</w:t>
            </w:r>
            <w:r>
              <w:br/>
              <w:t>CHEM   : 1-Propanethiol</w:t>
            </w:r>
            <w:r>
              <w:br/>
              <w:t>CAS Num:</w:t>
            </w:r>
            <w:r>
              <w:br/>
              <w:t>ChemID1:</w:t>
            </w:r>
            <w:r>
              <w:br/>
              <w:t>ChemID2:</w:t>
            </w:r>
            <w:r>
              <w:br/>
              <w:t>ChemID3:</w:t>
            </w:r>
            <w:r>
              <w:br/>
              <w:t>MOL FOR: C3 H8 S1</w:t>
            </w:r>
            <w:r>
              <w:br/>
              <w:t>MOL WT : 76.16</w:t>
            </w:r>
            <w:r>
              <w:br/>
              <w:t>Log Kow: 1.76  (KowWin estimate)</w:t>
            </w:r>
            <w:r>
              <w:br/>
              <w:t>Melt Pt: -113.30 deg C</w:t>
            </w:r>
            <w:r>
              <w:br/>
              <w:t>Wat Sol: 1900 mg/L  (measured)</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ECOSAR v1.00 Class(es) Found</w:t>
            </w:r>
            <w:r>
              <w:br/>
              <w:t>------------------------------</w:t>
            </w:r>
            <w:r>
              <w:br/>
              <w:t>Thiols and Mercaptans</w:t>
            </w:r>
            <w:r>
              <w:br/>
              <w:t>Predicted</w:t>
            </w:r>
            <w:r>
              <w:br/>
              <w:t>ECOSAR Class       Organism        Duration  End Pt   mg/L (ppm)</w:t>
            </w:r>
            <w:r>
              <w:br/>
              <w:t xml:space="preserve">===========================  ==================  ========  </w:t>
            </w:r>
            <w:r>
              <w:br/>
              <w:t>Thiols and Mercaptans: Fish                96-hr     LC50      2.911</w:t>
            </w:r>
            <w:r>
              <w:br/>
              <w:t>Thiols and Mercaptans: Daphnid         48-hr     LC50       0.504</w:t>
            </w:r>
            <w:r>
              <w:br/>
              <w:t>Thiols and Mercaptans: Green Algae   96-hr     EC50      0.286</w:t>
            </w:r>
            <w:r>
              <w:br/>
              <w:t xml:space="preserve">Thiols and Mercaptans: Fish                              ChV        </w:t>
            </w:r>
            <w:proofErr w:type="gramStart"/>
            <w:r>
              <w:t>0.302 !</w:t>
            </w:r>
            <w:proofErr w:type="gramEnd"/>
            <w:r>
              <w:br/>
              <w:t xml:space="preserve">Thiols and Mercaptans: Daphnid                        ChV       </w:t>
            </w:r>
            <w:proofErr w:type="gramStart"/>
            <w:r>
              <w:t>0.051 !</w:t>
            </w:r>
            <w:proofErr w:type="gramEnd"/>
            <w:r>
              <w:br/>
              <w:t>Thiols and Mercaptans: Green Algae                 ChV        0.134</w:t>
            </w:r>
            <w:r>
              <w:br/>
            </w:r>
            <w:r>
              <w:br/>
            </w:r>
            <w:r>
              <w:br/>
              <w:t xml:space="preserve">===========================  ==================  ======== </w:t>
            </w:r>
            <w:r>
              <w:br/>
              <w:t>Neutral Organic SAR: Fish                96-hr     LC50       93.941</w:t>
            </w:r>
            <w:r>
              <w:br/>
              <w:t>(Baseline Toxicity) : Daphnid             48-hr     LC50       52.646</w:t>
            </w:r>
            <w:r>
              <w:br/>
              <w:t xml:space="preserve">                     Green Algae                 96-hr     EC50      20.555</w:t>
            </w:r>
            <w:r>
              <w:br/>
              <w:t xml:space="preserve">                     Fish                                             ChV        8.965</w:t>
            </w:r>
            <w:r>
              <w:br/>
              <w:t xml:space="preserve">                     Daphnid                                      ChV        4.659</w:t>
            </w:r>
            <w:r>
              <w:br/>
              <w:t xml:space="preserve">                     Green Algae                                ChV        7.118</w:t>
            </w:r>
            <w:r>
              <w:br/>
            </w:r>
            <w:r>
              <w:br/>
              <w:t>Note:  * = asterisk designates: Chemical may not be soluble</w:t>
            </w:r>
            <w:r>
              <w:br/>
              <w:t>enough to measure this predicted effect.</w:t>
            </w:r>
            <w:r>
              <w:br/>
            </w:r>
            <w:r>
              <w:br/>
              <w:t>Note:  ! = exclamation designates: The toxicity value was determined from</w:t>
            </w:r>
            <w:r>
              <w:br/>
              <w:t>a predicted SAR using established acute-to-chronic ratios and ECOSAR</w:t>
            </w:r>
            <w:r>
              <w:br/>
              <w:t>regression techniques which are documented in the supporting Technical</w:t>
            </w:r>
            <w:r>
              <w:br/>
              <w:t>Reference Manual. When possible, this toxicity value should be</w:t>
            </w:r>
            <w:r>
              <w:br/>
              <w:t>considered in a weight of evidence approach.</w:t>
            </w:r>
            <w:r>
              <w:br/>
            </w:r>
            <w:r>
              <w:br/>
              <w:t>Thiols and Mercaptans:</w:t>
            </w:r>
            <w:r>
              <w:br/>
              <w:t>---------------------</w:t>
            </w:r>
            <w:r>
              <w:br/>
              <w:t>For All Acute and Chronic Toxicity Values: If the log Kow of the chemical</w:t>
            </w:r>
            <w:r>
              <w:br/>
            </w:r>
            <w:r>
              <w:lastRenderedPageBreak/>
              <w:t>is greater than the value listed below, or if the compound is solid and the</w:t>
            </w:r>
            <w:r>
              <w:br/>
              <w:t>LC50, EC50 or ChV exceeds the water solubility by 10X, no effects at</w:t>
            </w:r>
            <w:r>
              <w:br/>
              <w:t>saturation are predicted for these endpoints.</w:t>
            </w:r>
            <w:r>
              <w:br/>
            </w:r>
            <w:r>
              <w:br/>
              <w:t>ECOSAR v1.00 SAR Limitations:</w:t>
            </w:r>
            <w:r>
              <w:br/>
              <w:t>----------------------------</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20.07.2010</w:t>
            </w:r>
          </w:p>
        </w:tc>
        <w:tc>
          <w:tcPr>
            <w:tcW w:w="7155" w:type="dxa"/>
            <w:gridSpan w:val="2"/>
            <w:tcBorders>
              <w:top w:val="nil"/>
              <w:left w:val="nil"/>
              <w:bottom w:val="nil"/>
              <w:right w:val="nil"/>
            </w:tcBorders>
          </w:tcPr>
          <w:p w:rsidR="00B952CC" w:rsidRDefault="00B952CC">
            <w:pPr>
              <w:pStyle w:val="MSDS-TUZeile"/>
              <w:jc w:val="right"/>
            </w:pPr>
            <w:r>
              <w:t>(18)</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static renewal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Pimephales promelas (Fish, fresh water)</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period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96 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Unit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LC0</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.76 </w:t>
            </w:r>
            <w:r w:rsidR="00957585">
              <w:fldChar w:fldCharType="begin"/>
            </w:r>
            <w:r>
              <w:instrText xml:space="preserve"> IF ".76"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LC50</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1.3 </w:t>
            </w:r>
            <w:r w:rsidR="00957585">
              <w:fldChar w:fldCharType="begin"/>
            </w:r>
            <w:r>
              <w:instrText xml:space="preserve"> IF "1.3"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Limit test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Analytical monitoring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OECD Guide-line 203, ASTM Standard E729-96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2008</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mortality data were analyzed using the computer program of C. E. Stephan.  The program was designed to calculate the LC50 value and the 95% confidence interval by probit analysis, the moving average method, and binomial probability with nonlinear interpolation.  Based on the pattern of mortality in this study, nonlinear interpolation was used to calculate the 48, 72 and 96-hour LC50 values, with the 95% confidence intervals calculated using binomial probability.  Since there was &lt;50% mortality at 24 hours, the 24-hour LC50 value, as well as the no-mortality concentration and NOEC were determined by visual interpretation of the mortality and observation data.</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At test solution preparation, test initiation and test termination, the solutions were clear and colorless.  The following mean measured concentration values were used to calculate the lethal dose.</w:t>
            </w:r>
            <w:r>
              <w:br/>
            </w:r>
            <w:r>
              <w:br/>
              <w:t xml:space="preserve">                                  Measured Concentrations (mg/l)</w:t>
            </w:r>
            <w:r>
              <w:br/>
              <w:t>=======================================================</w:t>
            </w:r>
            <w:r>
              <w:br/>
              <w:t>Nominal   Sampling     Measured    Percent       Mean            Mean</w:t>
            </w:r>
            <w:r>
              <w:br/>
              <w:t>Conc          Time             Conc             of         Measured      Measured</w:t>
            </w:r>
            <w:r>
              <w:br/>
              <w:t>(mg a.i./l)  (hours)        (mg a.i./l)    Nominal      Conc            Percent of</w:t>
            </w:r>
            <w:r>
              <w:br/>
              <w:t xml:space="preserve">                                                                         (mg a.i./l)        Nominal</w:t>
            </w:r>
            <w:r>
              <w:br/>
              <w:t>=======================================================</w:t>
            </w:r>
            <w:r>
              <w:br/>
              <w:t>0                   0                 &lt;LOQ           -              &lt;LOQ                  -</w:t>
            </w:r>
            <w:r>
              <w:br/>
              <w:t xml:space="preserve">                    24                &lt;LOQ           -</w:t>
            </w:r>
            <w:r>
              <w:br/>
              <w:t xml:space="preserve">                    96                &lt;LOQ           -</w:t>
            </w:r>
            <w:r>
              <w:br/>
              <w:t>0.47              0                  0.663         141             0.31                 66</w:t>
            </w:r>
            <w:r>
              <w:br/>
            </w:r>
            <w:r>
              <w:lastRenderedPageBreak/>
              <w:t xml:space="preserve">                    24                 0.291         61.8</w:t>
            </w:r>
            <w:r>
              <w:br/>
              <w:t xml:space="preserve">                    96                 0.332         70.6</w:t>
            </w:r>
            <w:r>
              <w:br/>
              <w:t>0.94              0                  0.303          32.3            0.40                43</w:t>
            </w:r>
            <w:r>
              <w:br/>
              <w:t xml:space="preserve">                    24                 0.301          32.0</w:t>
            </w:r>
            <w:r>
              <w:br/>
              <w:t xml:space="preserve">                    96                 0.590          62.7</w:t>
            </w:r>
            <w:r>
              <w:br/>
              <w:t>1.9                0                  0.871          45.9            0.76                 40</w:t>
            </w:r>
            <w:r>
              <w:br/>
              <w:t xml:space="preserve">                    24                 0.721          37.9</w:t>
            </w:r>
            <w:r>
              <w:br/>
              <w:t xml:space="preserve">                    96                 0.689          36.3</w:t>
            </w:r>
            <w:r>
              <w:br/>
              <w:t>3.8                0                   10.1*          265*              2.1                 55</w:t>
            </w:r>
            <w:r>
              <w:br/>
              <w:t xml:space="preserve">                    24                  1.77           46.4</w:t>
            </w:r>
            <w:r>
              <w:br/>
              <w:t xml:space="preserve">                    96                  2.46           64.8</w:t>
            </w:r>
            <w:r>
              <w:br/>
              <w:t>7.5                0                   4.16           55.5             3.6                   48</w:t>
            </w:r>
            <w:r>
              <w:br/>
              <w:t xml:space="preserve">                    24                  3.05           40.7             </w:t>
            </w:r>
            <w:r>
              <w:br/>
              <w:t>15                 0                   8.23           54.9             7.7                   51</w:t>
            </w:r>
            <w:r>
              <w:br/>
              <w:t xml:space="preserve">                    24                  7.21           48.1</w:t>
            </w:r>
            <w:r>
              <w:br/>
              <w:t>=======================================================</w:t>
            </w:r>
            <w:r>
              <w:br/>
              <w:t>0 hour = samples from newly prepared solutions</w:t>
            </w:r>
            <w:r>
              <w:br/>
              <w:t>24/96 hours = samples of old solutions from the test chambers</w:t>
            </w:r>
            <w:r>
              <w:br/>
              <w:t>- = Percent of nominal could not  be calculated</w:t>
            </w:r>
            <w:r>
              <w:br/>
              <w:t>LOQ = Limit of Quantification (0.250 mg/l)</w:t>
            </w:r>
            <w:r>
              <w:br/>
              <w:t>Conc = Concentration</w:t>
            </w:r>
            <w:r>
              <w:br/>
              <w:t>* : The high recoveries in these samples are not considered to be representative of the actual concentration in the test chambers and may be due to an error in analytical sample preparation or analysis.  Based on the 24-hour sample recoveries, it is believed that the Day 0 solutions were prepared correctly.  These results were excluded from analysis of the test concentrations and from calculation of the mean measured concentrations.</w:t>
            </w:r>
            <w:r>
              <w:br/>
              <w:t>=======================================================</w:t>
            </w:r>
            <w:r>
              <w:br/>
            </w:r>
            <w:r>
              <w:br/>
              <w:t>The lower analytical recoveries can be attributed to the physical properties of the test substance.  Due to the volatile nature of the test substance, closed-bottle test chambers with minimal headspace were used in the study, and test solutions were renewed at approximately 24-hour intervals in an attempt to minimize loss of test material and to maintain the targeted exposure concentrations.  The results of the study were based on the mean measured concentrations.</w:t>
            </w:r>
            <w:r>
              <w:br/>
            </w:r>
            <w:r>
              <w:br/>
            </w:r>
            <w:r>
              <w:br/>
              <w:t>Mean                                              Mortality</w:t>
            </w:r>
            <w:r>
              <w:br/>
              <w:t>Measured      2 h          24h         48h          72h          96h     Cumulative</w:t>
            </w:r>
            <w:r>
              <w:br/>
              <w:t>Conc                                                                                              %</w:t>
            </w:r>
            <w:r>
              <w:br/>
              <w:t>(mg a.i./l)                                                                                  Mortality</w:t>
            </w:r>
            <w:r>
              <w:br/>
              <w:t>=======================================================</w:t>
            </w:r>
            <w:r>
              <w:br/>
              <w:t>0                    0                0              0              0             0             0</w:t>
            </w:r>
            <w:r>
              <w:br/>
              <w:t>0.31               0                0              0              0             0             0</w:t>
            </w:r>
            <w:r>
              <w:br/>
              <w:t>0.40               0                0              0              0             0             0</w:t>
            </w:r>
            <w:r>
              <w:br/>
              <w:t>0.76               0                0              0              0             0             0</w:t>
            </w:r>
            <w:r>
              <w:br/>
              <w:t>2.1                 0                0              0              8            10           100</w:t>
            </w:r>
            <w:r>
              <w:br/>
              <w:t>3.6                 0                0             10            10           10           100</w:t>
            </w:r>
            <w:r>
              <w:br/>
              <w:t>7.7                 0                1             10            10           10           100</w:t>
            </w:r>
            <w:r>
              <w:br/>
              <w:t>=======================================================</w:t>
            </w:r>
            <w:r>
              <w:br/>
              <w:t>Conc = Concentration</w:t>
            </w:r>
            <w:r>
              <w:br/>
            </w:r>
            <w:r>
              <w:br/>
              <w:t>All fathead minnow in the negative control group and in the 0.31, 0.40 and 0.76 mg a.i./l treatment groups appeared normal throughout the test, with no mortalities or sublethal signs of toxicity observed.  There was 100% mortality in the 2.1, 3.6 and 7.7 mg a.i./l treatment groups by test termination, with signs of toxicity such as surfacing and loss of equilibrium observed prior to mortality.</w:t>
            </w:r>
            <w:r>
              <w:br/>
            </w:r>
            <w:r>
              <w:br/>
            </w:r>
            <w:r>
              <w:br/>
              <w:t xml:space="preserve">Water temperatures were within the 22 ± 1°C range established for the </w:t>
            </w:r>
            <w:proofErr w:type="gramStart"/>
            <w:r>
              <w:lastRenderedPageBreak/>
              <w:t>test</w:t>
            </w:r>
            <w:proofErr w:type="gramEnd"/>
            <w:r>
              <w:t>.  Dissolved oxygen concentrations remained greater than 5.9 mg/L (greater than 68% of saturation) in the closed-bottle system throughout the test.  Measurements of pH ranged from 8.3 to 8.6.  Specific conductance was 310 umhos/cm, hardness was 124 mg/l as CaCO3 and alkalinity was 178 mg/l as CaCO3.</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Fathead minnows (Pimephales promelas) were exposed to 1-propanethiol at nominal concentrations of 0.47, 0.94, 1.9, 3.8, 7.5 or 15 mg/l (results of an exploratory range-finding toxicity data) under static conditions, with renewal of the solutions every 24 hours.  Control fish were exposed to dilution water.  One test chamber was maintained for each treatment and control group, with 10 fish per chamber and concentration.  Appropriate volumes of 1-propanethiol were mixed with dilution water for the desired concentrations in glass bottles and the test solutions were adjusted to 100% active ingredient.  The closed bottles were completely filled, covered to minimize volatilization and stirred on magnetic plates for two minutes.  Test solutions were prepared daily and decanted into the test chamber (4.5 L glass bottles).  Each test chamber was filled until almost full, the test organisms were added, and the test chamber then was filled completely and capped to minimize headspace.  Water samples were collected from the newly prepared batches of test solution on Day 0 to determine concentrations of the test substance.  Prior to renewal at approximately 24 hours and at test termination, samples of test solution were collected from each test chamber for analysis of test substance concentrations.  The target test temperature during the study was 22 ± 1°C.  Temperature was measured in each batch of newly prepared test solution at 0, 24, 48 and 72 hours, and in each test chamber (old solutions) prior to renewal at 24, 48 and 72 hours and at termination.  Temperature also was measured continuously during the test in a container of water placed adjacent to the test chambers.  Dissolved oxygen and pH were measured in each batch of newly prepared test solution at 0, 24, 48 and 72 hours, and in each test chamber (old solutions) prior to renewal at 24, 48 and 72 hours and at termination.  Specific conductance, hardness and alkalinity were measured in the dilution water at the beginning of the test.  Clinical observations were made at approximately 2, 24, 48, 72, and 96 hrs after test initiation.  The numbers of individuals exhibiting signs of toxicity or abnormal behavior also were evaluated.  The dead fish were counted and removed from the vessels.</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1-Propanethiol (Propyl Mercaptan) Purity 99.6%</w:t>
            </w:r>
          </w:p>
        </w:tc>
      </w:tr>
      <w:tr w:rsidR="00B952CC">
        <w:tc>
          <w:tcPr>
            <w:tcW w:w="2410" w:type="dxa"/>
            <w:tcBorders>
              <w:top w:val="nil"/>
              <w:left w:val="nil"/>
              <w:bottom w:val="nil"/>
              <w:right w:val="nil"/>
            </w:tcBorders>
          </w:tcPr>
          <w:p w:rsidR="00B952CC" w:rsidRDefault="00B952CC">
            <w:pPr>
              <w:pStyle w:val="MSDS-TZeile"/>
              <w:rPr>
                <w:b/>
                <w:bCs/>
              </w:rPr>
            </w:pPr>
            <w:r>
              <w:rPr>
                <w:b/>
                <w:bCs/>
              </w:rPr>
              <w:t>Conclusion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Fathead minnows (Pimephales promelas) were exposed for 96 hours in a closed-bottle, static renewal system to six mean measured concentrations of 1-propanethiol ranging from 0.31 to 7.7 mg a.i./l.  The 96-hour LC50 value was 1.3 mg a.i./l, with a 95% confidence interval of 0.76 to 2.1 mg a.i./l.  The no-mortality concentration and the NOEC were both 0.76 mg a.i./l.</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 valid without restriction</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(12)</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4.2</w:t>
      </w:r>
      <w:r>
        <w:rPr>
          <w:caps w:val="0"/>
        </w:rPr>
        <w:tab/>
      </w:r>
      <w:r>
        <w:rPr>
          <w:caps w:val="0"/>
        </w:rPr>
        <w:tab/>
        <w:t>ACUTE TOXICITY TO AQUATIC INVERTEBRATES</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static-renewal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Daphnia magna (Crustacea)</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period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48 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Unit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µg/l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NOEC</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55 </w:t>
            </w:r>
            <w:r w:rsidR="00957585">
              <w:fldChar w:fldCharType="begin"/>
            </w:r>
            <w:r>
              <w:instrText xml:space="preserve"> IF "55"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EC50</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70 </w:t>
            </w:r>
            <w:r w:rsidR="00957585">
              <w:fldChar w:fldCharType="begin"/>
            </w:r>
            <w:r>
              <w:instrText xml:space="preserve"> IF "70"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c>
          <w:tcPr>
            <w:tcW w:w="2410" w:type="dxa"/>
            <w:tcBorders>
              <w:top w:val="nil"/>
              <w:left w:val="nil"/>
              <w:bottom w:val="nil"/>
              <w:right w:val="nil"/>
            </w:tcBorders>
          </w:tcPr>
          <w:p w:rsidR="00B952CC" w:rsidRDefault="00B952CC">
            <w:pPr>
              <w:pStyle w:val="MSDS-TZeile"/>
              <w:rPr>
                <w:b/>
                <w:bCs/>
              </w:rPr>
            </w:pPr>
            <w:r>
              <w:rPr>
                <w:b/>
                <w:bCs/>
              </w:rPr>
              <w:t>Limit Test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Analytical monitoring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OECD 202; US EPA OPPTS 850.1010; ASTM Standard E729-96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2008</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lastRenderedPageBreak/>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mortality/immobility data were analyzed using the computer program of C. E. Stephan.  The program was designed to calculate the EC50 value and the 95% confidence interval by probit analysis, the moving average method and binomial probability with nonlinear interpolation.  Based on the pattern of mortality/immobility in this study, the binomial probability method was used to calculate the 24 and 48-hour EC50 value.  The no-mortality/immobility concentration and NOEC were determined by visual interpretation of the mortality, immobility and observation data.</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All test solutions appeared clear and colorless in the test chambers at test initiation and termination.</w:t>
            </w:r>
          </w:p>
        </w:tc>
      </w:tr>
      <w:tr w:rsidR="00B952CC">
        <w:tc>
          <w:tcPr>
            <w:tcW w:w="2410" w:type="dxa"/>
            <w:tcBorders>
              <w:top w:val="nil"/>
              <w:left w:val="nil"/>
              <w:bottom w:val="nil"/>
              <w:right w:val="nil"/>
            </w:tcBorders>
          </w:tcPr>
          <w:p w:rsidR="00B952CC" w:rsidRDefault="00B952CC">
            <w:pPr>
              <w:pStyle w:val="MSDS-TZeile"/>
              <w:rPr>
                <w:b/>
                <w:bCs/>
              </w:rPr>
            </w:pPr>
            <w:r>
              <w:rPr>
                <w:b/>
                <w:bCs/>
              </w:rPr>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Neonate daphnids were exposed to a geometric series of five test concentrations and a negative (dilution water) control for 48 hours.  Two replicate test chambers were maintained in each treatment and control group, with 10 daphnids in each test chamber for a total of 20 daphnids per concentration.  Due to the volatile nature of the test substance, closed-bottle test chambers with minimal headspace were used, and test solutions were renewed at approximately 24 hours in an attempt to minimize loss of test material and to maintain the targeted exposure concentrations.  Nominal test concentrations (results of exploratory range-finding toxicity data) selected were 78, 130, 216, 360 and 600 µg active ingredient (a.i.)/l.  Mean measured test concentrations were determined from samples of test water collected from each treatment and control group at the beginning of the test, prior to renewal at 24 hours, and at test termination.</w:t>
            </w:r>
            <w:r>
              <w:br/>
              <w:t>For each treatment concentration, a separate primary stock solution was prepared at a nominal concentration of 10 mg a.i./l by mixing a calculated volume of 1-propanethiol into dilution water (well water) in a 1-l flask.  The primary stock solutions were adjusted to 100% active ingredient during preparation, based on the test substance purity (99.6%) and density (0.84 g/ml).  The stock solutions were stirred on a magnetic stir plate and appeared clear and colorless.  An aliquot of each 10 mg a.i./l stock solution was diluted with well water in a 2-l flask to prepare individual test solutions at the nominal concentrations.</w:t>
            </w:r>
            <w:r>
              <w:br/>
            </w:r>
            <w:r>
              <w:br/>
              <w:t>Observations to determine the numbers of dead and immobile organisms in each treatment group were made approximately 2.5, 24 and 48 hours after test initiation.  Immobility was defined as a lack of movement by the organism except for minor activity of the appendages.  The numbers of individuals exhibiting signs of toxicity or abnormal behavior also were evaluated.</w:t>
            </w:r>
            <w:r>
              <w:br/>
            </w:r>
            <w:r>
              <w:br/>
              <w:t>A photoperiod of 16 hours of light and 8 hours of darkness was controlled with an automatic timer.  A 30-minute transition period of low light intensity was provided when lights went on and off to avoid sudden changes in lighting.  Light intensity at test initiation was 106 lux at the surface of the water of one representative test chamber.  The target test temperature during the study was 20 +/- 1ºC.  Temperature was measured in each batch of newly prepared test solution at 0 and 24 hours, and in each test chamber (old solutions) prior to renewal at 24 hours and at termination. Temperature also was measured continuously during the test in a container of water placed adjacent to the test chambers.  Dissolved oxygen and pH were measured in each batch of newly prepared test solution at 0 and 24 hours, and in each test chamber (old solutions) prior to renewal at 24 hours and at termination.  Hardness, alkalinity and specific conductance were measured in the dilution water at the beginning of the test.</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1-Propanethiol (Propyl Mercaptan) Purity 99.6%</w:t>
            </w:r>
          </w:p>
        </w:tc>
      </w:tr>
      <w:tr w:rsidR="00B952CC">
        <w:tc>
          <w:tcPr>
            <w:tcW w:w="2410" w:type="dxa"/>
            <w:tcBorders>
              <w:top w:val="nil"/>
              <w:left w:val="nil"/>
              <w:bottom w:val="nil"/>
              <w:right w:val="nil"/>
            </w:tcBorders>
          </w:tcPr>
          <w:p w:rsidR="00B952CC" w:rsidRDefault="00B952CC">
            <w:pPr>
              <w:pStyle w:val="MSDS-TZeile"/>
              <w:rPr>
                <w:b/>
                <w:bCs/>
              </w:rPr>
            </w:pPr>
            <w:r>
              <w:rPr>
                <w:b/>
                <w:bCs/>
              </w:rPr>
              <w:t>Conclusion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cladoceran, Daphnia magna, was exposed for 48 hours in a closed-bottle, static-renewal system to five mean measured concentrations of 1-propanethiol ranging from 55 to 334 ug a.i./l.  The 48-hour EC50 value was 70 ug a.i./l, with a 95% confidence interval of 55 to 88 ug a.i./l.  The no-</w:t>
            </w:r>
            <w:r>
              <w:lastRenderedPageBreak/>
              <w:t>mortality/immobility concentration and the NOEC were both 55 ug a.i./l.</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 valid without restriction</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(11)</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static</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Daphnia magna (Crustacea)</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period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48 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Unit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NOEC</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&lt; .22 </w:t>
            </w:r>
            <w:r w:rsidR="00957585">
              <w:fldChar w:fldCharType="begin"/>
            </w:r>
            <w:r>
              <w:instrText xml:space="preserve"> IF ".22"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measured/nominal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EC0</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&lt; .22 </w:t>
            </w:r>
            <w:r w:rsidR="00957585">
              <w:fldChar w:fldCharType="begin"/>
            </w:r>
            <w:r>
              <w:instrText xml:space="preserve"> IF ".22"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measured/nominal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EC50</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&lt; .22 </w:t>
            </w:r>
            <w:r w:rsidR="00957585">
              <w:fldChar w:fldCharType="begin"/>
            </w:r>
            <w:r>
              <w:instrText xml:space="preserve"> IF ".22"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measured/nominal</w:t>
            </w:r>
          </w:p>
        </w:tc>
      </w:tr>
      <w:tr w:rsidR="00B952CC">
        <w:tc>
          <w:tcPr>
            <w:tcW w:w="2410" w:type="dxa"/>
            <w:tcBorders>
              <w:top w:val="nil"/>
              <w:left w:val="nil"/>
              <w:bottom w:val="nil"/>
              <w:right w:val="nil"/>
            </w:tcBorders>
          </w:tcPr>
          <w:p w:rsidR="00B952CC" w:rsidRDefault="00B952CC">
            <w:pPr>
              <w:pStyle w:val="MSDS-TZeile"/>
              <w:rPr>
                <w:b/>
                <w:bCs/>
              </w:rPr>
            </w:pPr>
            <w:r>
              <w:rPr>
                <w:b/>
                <w:bCs/>
              </w:rPr>
              <w:t>Limit Test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Analytical monitoring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Directive 92/69/EEC, C.2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1992</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 correlation was observed between the percentage of</w:t>
            </w:r>
            <w:r>
              <w:br/>
              <w:t>immobilisation and the test concentrations. Therefore, the</w:t>
            </w:r>
            <w:r>
              <w:br/>
              <w:t>linearisation with the log/probit method was not</w:t>
            </w:r>
            <w:r>
              <w:br/>
              <w:t xml:space="preserve">performed. </w:t>
            </w:r>
            <w:r>
              <w:br/>
            </w:r>
            <w:r>
              <w:br/>
              <w:t>This study shows that percentages of immobilisation of</w:t>
            </w:r>
            <w:r>
              <w:br/>
              <w:t>daphnids exposed to n-propyl mercaptan for 48 hours were</w:t>
            </w:r>
            <w:r>
              <w:br/>
              <w:t>higher or equal to 50 % at each test concentration. The</w:t>
            </w:r>
            <w:r>
              <w:br/>
              <w:t>lowest concentration measured was 0.22 mg/l. At this</w:t>
            </w:r>
            <w:r>
              <w:br/>
              <w:t>concentration, 70 % of daphnids were immobilized. Thus</w:t>
            </w:r>
            <w:proofErr w:type="gramStart"/>
            <w:r>
              <w:t>,</w:t>
            </w:r>
            <w:proofErr w:type="gramEnd"/>
            <w:r>
              <w:br/>
              <w:t>EC50-48h is lower than this concentration.</w:t>
            </w:r>
          </w:p>
        </w:tc>
      </w:tr>
      <w:tr w:rsidR="00B952CC">
        <w:tc>
          <w:tcPr>
            <w:tcW w:w="2410" w:type="dxa"/>
            <w:tcBorders>
              <w:top w:val="nil"/>
              <w:left w:val="nil"/>
              <w:bottom w:val="nil"/>
              <w:right w:val="nil"/>
            </w:tcBorders>
          </w:tcPr>
          <w:p w:rsidR="00B952CC" w:rsidRDefault="00B952CC">
            <w:pPr>
              <w:pStyle w:val="MSDS-TZeile"/>
              <w:rPr>
                <w:b/>
                <w:bCs/>
              </w:rPr>
            </w:pPr>
            <w:r>
              <w:rPr>
                <w:b/>
                <w:bCs/>
              </w:rPr>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Daphnids were exposed in a static test to a concentration</w:t>
            </w:r>
            <w:r>
              <w:br/>
              <w:t>range of 0.22 to 32 mg/l. The test was performed with 20</w:t>
            </w:r>
            <w:r>
              <w:br/>
              <w:t>daphnids per concentration. The test was performed using</w:t>
            </w:r>
            <w:r>
              <w:br/>
              <w:t>closed flasks as test glassware. The flasks were entirely</w:t>
            </w:r>
            <w:r>
              <w:br/>
              <w:t>filled with test solutions and closed with butyl rubber caps</w:t>
            </w:r>
            <w:r>
              <w:br/>
              <w:t>covered with PTFE.</w:t>
            </w:r>
            <w:r>
              <w:br/>
            </w:r>
            <w:r>
              <w:br/>
              <w:t>For each exposure concentration, the percentage of</w:t>
            </w:r>
            <w:r>
              <w:br/>
              <w:t>immobilisation at 24 hours and 48 hours was recorded. The</w:t>
            </w:r>
            <w:r>
              <w:br/>
              <w:t xml:space="preserve">test concentrations of n-PROPYLMERCAPTAN were measured </w:t>
            </w:r>
            <w:r>
              <w:br/>
              <w:t>by gas chromatography.</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 not assignable</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Data are not adequate to determine an EC50.</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(4)</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Daphnia magna (Crustacea)</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period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48 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Unit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LC50</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.061 </w:t>
            </w:r>
            <w:r w:rsidR="00957585">
              <w:fldChar w:fldCharType="begin"/>
            </w:r>
            <w:r>
              <w:instrText xml:space="preserve"> IF ".061"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 not assignable</w:t>
            </w:r>
          </w:p>
        </w:tc>
      </w:tr>
      <w:tr w:rsidR="00B952CC">
        <w:trPr>
          <w:cantSplit/>
        </w:trPr>
        <w:tc>
          <w:tcPr>
            <w:tcW w:w="2410" w:type="dxa"/>
            <w:tcBorders>
              <w:top w:val="nil"/>
              <w:left w:val="nil"/>
              <w:bottom w:val="nil"/>
              <w:right w:val="nil"/>
            </w:tcBorders>
          </w:tcPr>
          <w:p w:rsidR="00B952CC" w:rsidRDefault="00B952CC">
            <w:pPr>
              <w:pStyle w:val="MSDS-TZeile"/>
              <w:rPr>
                <w:b/>
                <w:bCs/>
              </w:rPr>
            </w:pPr>
            <w:r>
              <w:t>21.07.2010</w:t>
            </w:r>
          </w:p>
        </w:tc>
        <w:tc>
          <w:tcPr>
            <w:tcW w:w="7155" w:type="dxa"/>
            <w:gridSpan w:val="2"/>
            <w:tcBorders>
              <w:top w:val="nil"/>
              <w:left w:val="nil"/>
              <w:bottom w:val="nil"/>
              <w:right w:val="nil"/>
            </w:tcBorders>
          </w:tcPr>
          <w:p w:rsidR="00B952CC" w:rsidRDefault="00B952CC">
            <w:pPr>
              <w:pStyle w:val="MSDS-TUZeile"/>
              <w:jc w:val="right"/>
            </w:pPr>
            <w:r>
              <w:t>(17)</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Acute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period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48 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Unit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EC50</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.5 </w:t>
            </w:r>
            <w:r w:rsidR="00957585">
              <w:fldChar w:fldCharType="begin"/>
            </w:r>
            <w:r>
              <w:instrText xml:space="preserve"> IF ".5"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ECOSAR (v. 100)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2009</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ECOSAR Program (v1.00) Input:</w:t>
            </w:r>
            <w:r>
              <w:br/>
              <w:t>==============================</w:t>
            </w:r>
            <w:r>
              <w:br/>
              <w:t>SMILES : SCCC</w:t>
            </w:r>
            <w:r>
              <w:br/>
              <w:t>CHEM   : 1-Propanethiol</w:t>
            </w:r>
            <w:r>
              <w:br/>
              <w:t>CAS Num:</w:t>
            </w:r>
            <w:r>
              <w:br/>
              <w:t>ChemID1:</w:t>
            </w:r>
            <w:r>
              <w:br/>
              <w:t>ChemID2:</w:t>
            </w:r>
            <w:r>
              <w:br/>
              <w:t>ChemID3:</w:t>
            </w:r>
            <w:r>
              <w:br/>
              <w:t>MOL FOR: C3 H8 S1</w:t>
            </w:r>
            <w:r>
              <w:br/>
              <w:t>MOL WT : 76.16</w:t>
            </w:r>
            <w:r>
              <w:br/>
              <w:t>Log Kow: 1.76  (KowWin estimate)</w:t>
            </w:r>
            <w:r>
              <w:br/>
              <w:t>Melt Pt: -113.30 deg C</w:t>
            </w:r>
            <w:r>
              <w:br/>
              <w:t>Wat Sol: 1900 mg/L  (measured)</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ECOSAR v1.00 Class(es) Found</w:t>
            </w:r>
            <w:r>
              <w:br/>
              <w:t>------------------------------</w:t>
            </w:r>
            <w:r>
              <w:br/>
              <w:t>Thiols and Mercaptans</w:t>
            </w:r>
            <w:r>
              <w:br/>
              <w:t>Predicted</w:t>
            </w:r>
            <w:r>
              <w:br/>
              <w:t>ECOSAR Class       Organism        Duration  End Pt   mg/L (ppm)</w:t>
            </w:r>
            <w:r>
              <w:br/>
              <w:t xml:space="preserve">===========================  ==================  ========  </w:t>
            </w:r>
            <w:r>
              <w:br/>
              <w:t>Thiols and Mercaptans: Fish                96-hr     LC50      2.911</w:t>
            </w:r>
            <w:r>
              <w:br/>
              <w:t>Thiols and Mercaptans: Daphnid         48-hr     LC50       0.504</w:t>
            </w:r>
            <w:r>
              <w:br/>
              <w:t>Thiols and Mercaptans: Green Algae   96-hr     EC50      0.286</w:t>
            </w:r>
            <w:r>
              <w:br/>
              <w:t xml:space="preserve">Thiols and Mercaptans: Fish                               ChV       </w:t>
            </w:r>
            <w:proofErr w:type="gramStart"/>
            <w:r>
              <w:t>0.302 !</w:t>
            </w:r>
            <w:proofErr w:type="gramEnd"/>
            <w:r>
              <w:br/>
              <w:t xml:space="preserve">Thiols and Mercaptans: Daphnid                        ChV        </w:t>
            </w:r>
            <w:proofErr w:type="gramStart"/>
            <w:r>
              <w:t>0.051 !</w:t>
            </w:r>
            <w:proofErr w:type="gramEnd"/>
            <w:r>
              <w:br/>
              <w:t>Thiols and Mercaptans: Green Algae                  ChV       0.134</w:t>
            </w:r>
            <w:r>
              <w:br/>
            </w:r>
            <w:r>
              <w:br/>
            </w:r>
            <w:r>
              <w:br/>
              <w:t xml:space="preserve">===========================  ==================  ======== </w:t>
            </w:r>
            <w:r>
              <w:br/>
              <w:t>Neutral Organic SAR: Fish                96-hr     LC50       93.941</w:t>
            </w:r>
            <w:r>
              <w:br/>
              <w:t>(Baseline Toxicity) : Daphnid            48-hr      LC50       52.646</w:t>
            </w:r>
            <w:r>
              <w:br/>
              <w:t xml:space="preserve">                     Green Algae                 96-hr      EC50      20.555</w:t>
            </w:r>
            <w:r>
              <w:br/>
              <w:t xml:space="preserve">                     Fish                                             ChV         8.965</w:t>
            </w:r>
            <w:r>
              <w:br/>
              <w:t xml:space="preserve">                     Daphnid                                      ChV          4.659</w:t>
            </w:r>
            <w:r>
              <w:br/>
              <w:t xml:space="preserve">                     Green Algae                                ChV         7.118</w:t>
            </w:r>
            <w:r>
              <w:br/>
            </w:r>
            <w:r>
              <w:br/>
              <w:t>Note:  * = asterisk designates: Chemical may not be soluble</w:t>
            </w:r>
            <w:r>
              <w:br/>
              <w:t>enough to measure this predicted effect.</w:t>
            </w:r>
            <w:r>
              <w:br/>
            </w:r>
            <w:r>
              <w:br/>
              <w:t>Note:  ! = exclamation designates: The toxicity value was determined from</w:t>
            </w:r>
            <w:r>
              <w:br/>
              <w:t>a predicted SAR using established acute-to-chronic ratios and ECOSAR</w:t>
            </w:r>
            <w:r>
              <w:br/>
              <w:t>regression techniques which are documented in the supporting Technical</w:t>
            </w:r>
            <w:r>
              <w:br/>
              <w:t>Reference Manual. When possible, this toxicity value should be</w:t>
            </w:r>
            <w:r>
              <w:br/>
              <w:t>considered in a weight of evidence approach.</w:t>
            </w:r>
            <w:r>
              <w:br/>
            </w:r>
            <w:r>
              <w:br/>
              <w:t>Thiols and Mercaptans:</w:t>
            </w:r>
            <w:r>
              <w:br/>
              <w:t>---------------------</w:t>
            </w:r>
            <w:r>
              <w:br/>
              <w:t>For All Acute and Chronic Toxicity Values: If the log Kow of the chemical</w:t>
            </w:r>
            <w:r>
              <w:br/>
              <w:t>is greater than the value listed below, or if the compound is solid and the</w:t>
            </w:r>
            <w:r>
              <w:br/>
              <w:t>LC50, EC50 or ChV exceeds the water solubility by 10X, no effects at</w:t>
            </w:r>
            <w:r>
              <w:br/>
              <w:t>saturation are predicted for these endpoints.</w:t>
            </w:r>
            <w:r>
              <w:br/>
            </w:r>
            <w:r>
              <w:br/>
              <w:t>ECOSAR v1.00 SAR Limitations:</w:t>
            </w:r>
            <w:r>
              <w:br/>
              <w:t>----------------------------</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r>
            <w:r>
              <w:lastRenderedPageBreak/>
              <w:t>---------------------------------</w:t>
            </w:r>
            <w:r>
              <w:br/>
              <w:t>Maximum LogKow: 5.0 (Fish 96-hr LC50; Daphnid LC50)</w:t>
            </w:r>
            <w:r>
              <w:br/>
              <w:t>Maximum LogKow: 6.4 (Green Algae EC50)</w:t>
            </w:r>
            <w:r>
              <w:br/>
              <w:t>Maximum LogKow: 8.0 (ChV)</w:t>
            </w:r>
            <w:r>
              <w:br/>
              <w:t>Maximum Mol Wt: 1000</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21.07.2010</w:t>
            </w:r>
          </w:p>
        </w:tc>
        <w:tc>
          <w:tcPr>
            <w:tcW w:w="7155" w:type="dxa"/>
            <w:gridSpan w:val="2"/>
            <w:tcBorders>
              <w:top w:val="nil"/>
              <w:left w:val="nil"/>
              <w:bottom w:val="nil"/>
              <w:right w:val="nil"/>
            </w:tcBorders>
          </w:tcPr>
          <w:p w:rsidR="00B952CC" w:rsidRDefault="00B952CC">
            <w:pPr>
              <w:pStyle w:val="MSDS-TUZeile"/>
              <w:jc w:val="right"/>
            </w:pPr>
            <w:r>
              <w:t>(18)</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4.3</w:t>
      </w:r>
      <w:r>
        <w:rPr>
          <w:caps w:val="0"/>
        </w:rPr>
        <w:tab/>
      </w:r>
      <w:r>
        <w:rPr>
          <w:caps w:val="0"/>
        </w:rPr>
        <w:tab/>
        <w:t>TOXICITY TO AQUATIC PLANTS E.G. ALGAE</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algae: green algae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Endpoint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period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96 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Unit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EC50</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.29 </w:t>
            </w:r>
            <w:r w:rsidR="00957585">
              <w:fldChar w:fldCharType="begin"/>
            </w:r>
            <w:r>
              <w:instrText xml:space="preserve"> IF ".29"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ECOSAR (v. 1.00)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2009</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ECOSAR Program (v1.00) Input:</w:t>
            </w:r>
            <w:r>
              <w:br/>
              <w:t>==============================</w:t>
            </w:r>
            <w:r>
              <w:br/>
              <w:t>SMILES : SCCC</w:t>
            </w:r>
            <w:r>
              <w:br/>
              <w:t>CHEM   : 1-Propanethiol</w:t>
            </w:r>
            <w:r>
              <w:br/>
              <w:t>CAS Num:</w:t>
            </w:r>
            <w:r>
              <w:br/>
              <w:t>ChemID1:</w:t>
            </w:r>
            <w:r>
              <w:br/>
              <w:t>ChemID2:</w:t>
            </w:r>
            <w:r>
              <w:br/>
              <w:t>ChemID3:</w:t>
            </w:r>
            <w:r>
              <w:br/>
              <w:t>MOL FOR: C3 H8 S1</w:t>
            </w:r>
            <w:r>
              <w:br/>
              <w:t>MOL WT : 76.16</w:t>
            </w:r>
            <w:r>
              <w:br/>
              <w:t>Log Kow: 1.76  (KowWin estimate)</w:t>
            </w:r>
            <w:r>
              <w:br/>
              <w:t>Melt Pt: -113.30 deg C</w:t>
            </w:r>
            <w:r>
              <w:br/>
              <w:t>Wat Sol: 1900 mg/L  (measured)</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ECOSAR v1.00 Class(es) Found</w:t>
            </w:r>
            <w:r>
              <w:br/>
              <w:t>------------------------------</w:t>
            </w:r>
            <w:r>
              <w:br/>
              <w:t>Thiols and Mercaptans</w:t>
            </w:r>
            <w:r>
              <w:br/>
              <w:t>Predicted</w:t>
            </w:r>
            <w:r>
              <w:br/>
              <w:t>ECOSAR Class       Organism        Duration  End Pt   mg/L (ppm)</w:t>
            </w:r>
            <w:r>
              <w:br/>
              <w:t xml:space="preserve">===========================  ==================  ========  </w:t>
            </w:r>
            <w:r>
              <w:br/>
              <w:t>Thiols and Mercaptans: Fish                96-hr     LC50      2.911</w:t>
            </w:r>
            <w:r>
              <w:br/>
              <w:t>Thiols and Mercaptans: Daphnid         48-hr     LC50       0.504</w:t>
            </w:r>
            <w:r>
              <w:br/>
              <w:t>Thiols and Mercaptans: Green Algae   96-hr    EC50       0.286</w:t>
            </w:r>
            <w:r>
              <w:br/>
              <w:t xml:space="preserve">Thiols and Mercaptans: Fish                              ChV        </w:t>
            </w:r>
            <w:proofErr w:type="gramStart"/>
            <w:r>
              <w:t>0.302 !</w:t>
            </w:r>
            <w:proofErr w:type="gramEnd"/>
            <w:r>
              <w:br/>
              <w:t xml:space="preserve">Thiols and Mercaptans: Daphnid                        ChV       </w:t>
            </w:r>
            <w:proofErr w:type="gramStart"/>
            <w:r>
              <w:t>0.051 !</w:t>
            </w:r>
            <w:proofErr w:type="gramEnd"/>
            <w:r>
              <w:br/>
              <w:t>Thiols and Mercaptans: Green Algae                 ChV        0.134</w:t>
            </w:r>
            <w:r>
              <w:br/>
            </w:r>
            <w:r>
              <w:br/>
            </w:r>
            <w:r>
              <w:br/>
              <w:t xml:space="preserve">===========================  ==================  ======== </w:t>
            </w:r>
            <w:r>
              <w:br/>
              <w:t>Neutral Organic SAR: Fish                96-hr     LC50       93.941</w:t>
            </w:r>
            <w:r>
              <w:br/>
              <w:t>(Baseline Toxicity) : Daphnid            48-hr      LC50       52.646</w:t>
            </w:r>
            <w:r>
              <w:br/>
              <w:t xml:space="preserve">                     Green Algae                 96-hr     EC50       20.555</w:t>
            </w:r>
            <w:r>
              <w:br/>
              <w:t xml:space="preserve">                     Fish                                             ChV          8.965</w:t>
            </w:r>
            <w:r>
              <w:br/>
              <w:t xml:space="preserve">                     Daphnid                                       ChV         4.659</w:t>
            </w:r>
            <w:r>
              <w:br/>
              <w:t xml:space="preserve">                     Green Algae                                ChV         7.118</w:t>
            </w:r>
            <w:r>
              <w:br/>
            </w:r>
            <w:r>
              <w:br/>
            </w:r>
            <w:r>
              <w:br/>
              <w:t>Note:  * = asterisk designates: Chemical may not be soluble</w:t>
            </w:r>
            <w:r>
              <w:br/>
            </w:r>
            <w:r>
              <w:lastRenderedPageBreak/>
              <w:t>enough to measure this predicted effect.</w:t>
            </w:r>
            <w:r>
              <w:br/>
            </w:r>
            <w:r>
              <w:br/>
              <w:t>Note:  ! = exclamation designates: The toxicity value was determined from</w:t>
            </w:r>
            <w:r>
              <w:br/>
              <w:t>a predicted SAR using established acute-to-chronic ratios and ECOSAR</w:t>
            </w:r>
            <w:r>
              <w:br/>
              <w:t>regression techniques which are documented in the supporting Technical</w:t>
            </w:r>
            <w:r>
              <w:br/>
              <w:t>Reference Manual. When possible, this toxicity value should be</w:t>
            </w:r>
            <w:r>
              <w:br/>
              <w:t>considered in a weight of evidence approach.</w:t>
            </w:r>
            <w:r>
              <w:br/>
            </w:r>
            <w:r>
              <w:br/>
              <w:t>Thiols and Mercaptans:</w:t>
            </w:r>
            <w:r>
              <w:br/>
              <w:t>---------------------</w:t>
            </w:r>
            <w:r>
              <w:br/>
              <w:t>For All Acute and Chronic Toxicity Values: If the log Kow of the chemical</w:t>
            </w:r>
            <w:r>
              <w:br/>
              <w:t>is greater than the value listed below, or if the compound is solid and the</w:t>
            </w:r>
            <w:r>
              <w:br/>
              <w:t>LC50, EC50 or ChV exceeds the water solubility by 10X, no effects at</w:t>
            </w:r>
            <w:r>
              <w:br/>
              <w:t>saturation are predicted for these endpoints.</w:t>
            </w:r>
            <w:r>
              <w:br/>
            </w:r>
            <w:r>
              <w:br/>
              <w:t>ECOSAR v1.00 SAR Limitations:</w:t>
            </w:r>
            <w:r>
              <w:br/>
              <w:t>----------------------------</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Based on an acceptable computer model</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20.07.2010</w:t>
            </w:r>
          </w:p>
        </w:tc>
        <w:tc>
          <w:tcPr>
            <w:tcW w:w="7155" w:type="dxa"/>
            <w:gridSpan w:val="2"/>
            <w:tcBorders>
              <w:top w:val="nil"/>
              <w:left w:val="nil"/>
              <w:bottom w:val="nil"/>
              <w:right w:val="nil"/>
            </w:tcBorders>
          </w:tcPr>
          <w:p w:rsidR="00B952CC" w:rsidRDefault="00B952CC">
            <w:pPr>
              <w:pStyle w:val="MSDS-TUZeile"/>
              <w:jc w:val="right"/>
            </w:pPr>
            <w:r>
              <w:t>(18)</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4.4</w:t>
      </w:r>
      <w:r>
        <w:rPr>
          <w:caps w:val="0"/>
        </w:rPr>
        <w:tab/>
      </w:r>
      <w:r>
        <w:rPr>
          <w:caps w:val="0"/>
        </w:rPr>
        <w:tab/>
        <w:t>TOXICITY TO MICROORGANISMS E.G. BACTERIA</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4.5.1</w:t>
      </w:r>
      <w:r>
        <w:rPr>
          <w:caps w:val="0"/>
        </w:rPr>
        <w:tab/>
        <w:t>CHRONIC TOXICITY TO FISH</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4.5.2</w:t>
      </w:r>
      <w:r>
        <w:rPr>
          <w:caps w:val="0"/>
        </w:rPr>
        <w:tab/>
        <w:t>CHRONIC TOXICITY TO AQUATIC INVERTEBRATES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4.6.1</w:t>
      </w:r>
      <w:r>
        <w:rPr>
          <w:caps w:val="0"/>
        </w:rPr>
        <w:tab/>
        <w:t>TOXICITY TO SEDIMENT DWELLING ORGANISMS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4.6.2</w:t>
      </w:r>
      <w:r>
        <w:rPr>
          <w:caps w:val="0"/>
        </w:rPr>
        <w:tab/>
        <w:t>TOXICITY TO TERRESTRIAL PLANTS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4.6.3</w:t>
      </w:r>
      <w:r>
        <w:rPr>
          <w:caps w:val="0"/>
        </w:rPr>
        <w:tab/>
        <w:t>TOXICITY TO SOIL DWELLING ORGANISMS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4.6.4</w:t>
      </w:r>
      <w:r>
        <w:rPr>
          <w:caps w:val="0"/>
        </w:rPr>
        <w:tab/>
        <w:t>TOX. TO OTHER NON MAMM. TERR. SPECIES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lastRenderedPageBreak/>
        <w:t>4.7</w:t>
      </w:r>
      <w:r>
        <w:rPr>
          <w:caps w:val="0"/>
        </w:rPr>
        <w:tab/>
      </w:r>
      <w:r>
        <w:rPr>
          <w:caps w:val="0"/>
        </w:rPr>
        <w:tab/>
        <w:t>BIOLOGICAL EFFECTS MONITORING</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4.8</w:t>
      </w:r>
      <w:r>
        <w:rPr>
          <w:caps w:val="0"/>
        </w:rPr>
        <w:tab/>
      </w:r>
      <w:r>
        <w:rPr>
          <w:caps w:val="0"/>
        </w:rPr>
        <w:tab/>
        <w:t>BIOTRANSFORMATION AND KINETICS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4.9</w:t>
      </w:r>
      <w:r>
        <w:rPr>
          <w:caps w:val="0"/>
        </w:rPr>
        <w:tab/>
      </w:r>
      <w:r>
        <w:rPr>
          <w:caps w:val="0"/>
        </w:rPr>
        <w:tab/>
        <w:t>ADDITIONAL REMARKS</w:t>
      </w:r>
    </w:p>
    <w:p w:rsidR="00B952CC" w:rsidRDefault="00B952CC">
      <w:pPr>
        <w:rPr>
          <w:rFonts w:ascii="Arial" w:hAnsi="Arial" w:cs="Arial"/>
        </w:rPr>
      </w:pPr>
    </w:p>
    <w:p w:rsidR="00B952CC" w:rsidRDefault="00B952CC">
      <w:pPr>
        <w:rPr>
          <w:rFonts w:ascii="Arial" w:hAnsi="Arial" w:cs="Arial"/>
        </w:rPr>
        <w:sectPr w:rsidR="00B952CC">
          <w:headerReference w:type="default" r:id="rId11"/>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952CC" w:rsidRDefault="00B952CC">
      <w:pPr>
        <w:pStyle w:val="MSDS-Zeile"/>
        <w:rPr>
          <w:rFonts w:ascii="Arial" w:hAnsi="Arial" w:cs="Arial"/>
        </w:rPr>
      </w:pPr>
    </w:p>
    <w:p w:rsidR="00B952CC" w:rsidRDefault="00B952CC">
      <w:pPr>
        <w:pStyle w:val="MSDS-Kapitelberschrift"/>
        <w:rPr>
          <w:caps w:val="0"/>
        </w:rPr>
      </w:pPr>
      <w:r>
        <w:rPr>
          <w:caps w:val="0"/>
        </w:rPr>
        <w:t>5.0</w:t>
      </w:r>
      <w:r>
        <w:rPr>
          <w:caps w:val="0"/>
        </w:rPr>
        <w:tab/>
      </w:r>
      <w:r>
        <w:rPr>
          <w:caps w:val="0"/>
        </w:rPr>
        <w:tab/>
        <w:t>TOXICOKINETICS, METABOLISM AND DISTRIBUTION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5.1.1</w:t>
      </w:r>
      <w:r>
        <w:rPr>
          <w:caps w:val="0"/>
        </w:rPr>
        <w:tab/>
        <w:t>ACUTE ORAL TOXICITY</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LD50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1848 </w:t>
            </w:r>
            <w:r w:rsidR="00957585">
              <w:fldChar w:fldCharType="begin"/>
            </w:r>
            <w:r>
              <w:instrText xml:space="preserve"> IF "1848"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mg/kg bw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Sprague-Dawley</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male/female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none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2.0(1.68), 2.4(2.02), 2.9(2.44), 3.5(2.94) ml/kg bw (g/kg bw)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Similar to OECD 401 and OPPTS 870.1100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Clinical Observations:  All five (5) low dose females died</w:t>
            </w:r>
            <w:r>
              <w:br/>
              <w:t>by day 2 post-dosing.  These animals exhibited docility</w:t>
            </w:r>
            <w:proofErr w:type="gramStart"/>
            <w:r>
              <w:t>,</w:t>
            </w:r>
            <w:proofErr w:type="gramEnd"/>
            <w:r>
              <w:br/>
              <w:t xml:space="preserve">staggering and ruffed fur.  All low dose males survived.  The males displayed signs similar to the females, along with eye closure but returned to normal by day 6 post-dosing.  Four (4) of five females died in the 2.02 g/kg bw dose group on day 1.  Signs were similar to those seen in low dose males and females, along with blood stains around the nose.  The surviving female returned to normal by day 7 post-dosing.  All 2.02 g/kg bw dose males survived and displayed signs similar to the females.    </w:t>
            </w:r>
            <w:r>
              <w:br/>
              <w:t>All five (5) 2.44 g/kg bw females died, three (3) on day 1 and two (2) on day 2 post-dosing.  Three (3) of five 2.44 g/kg bw males died, one (1) on day 1 and two (2) on day 2</w:t>
            </w:r>
            <w:r>
              <w:br/>
              <w:t xml:space="preserve">post-dosing.  Signs prior to death were similar to those </w:t>
            </w:r>
            <w:r>
              <w:br/>
              <w:t xml:space="preserve">reported for the females.  </w:t>
            </w:r>
            <w:r>
              <w:br/>
            </w:r>
            <w:r>
              <w:br/>
              <w:t>Surviving 2.44 g/kg bw males returned to normal by day 3 post-dosing.  Nine (9) high-dose males and females died (5/5 females; 4/5 males).  Four (4) of five females died on day 1, while one (1) male died.  The remaining female died on day 2, while two (2) males died on day 2 and one (1) on day 3 post-dosing.  Signs prior to death included ruffed fur, docility, lacrimation, staggering, and blood stains about the nose.</w:t>
            </w:r>
            <w:r>
              <w:tab/>
              <w:t xml:space="preserve">The surviving high-dose male returned to normal by day 6 post-dosing.  </w:t>
            </w:r>
            <w:r>
              <w:br/>
            </w:r>
            <w:r>
              <w:br/>
              <w:t xml:space="preserve">Gross Pathology:  </w:t>
            </w:r>
            <w:r>
              <w:br/>
              <w:t>Post-mortem examination of animals dying on test was</w:t>
            </w:r>
            <w:r>
              <w:br/>
              <w:t xml:space="preserve">conducted within 16 hours of death.  </w:t>
            </w:r>
            <w:r>
              <w:br/>
              <w:t>Survivors were necropsied immediately after study</w:t>
            </w:r>
            <w:r>
              <w:br/>
              <w:t>termination (day 14 post-dosing).  In all four dose groups</w:t>
            </w:r>
            <w:r>
              <w:br/>
              <w:t>animals showed abnormalities in some of the following</w:t>
            </w:r>
            <w:r>
              <w:br/>
              <w:t>tissues (details of these findings were not included):  lungs, liver, stomach, intestines, kidneys, brain, spleen, adrenals.  Thymic abnormalities were noted at 2.44 and 2.94 mg/kg bw.</w:t>
            </w:r>
          </w:p>
        </w:tc>
      </w:tr>
      <w:tr w:rsidR="00B952CC">
        <w:tc>
          <w:tcPr>
            <w:tcW w:w="2410" w:type="dxa"/>
            <w:tcBorders>
              <w:top w:val="nil"/>
              <w:left w:val="nil"/>
              <w:bottom w:val="nil"/>
              <w:right w:val="nil"/>
            </w:tcBorders>
          </w:tcPr>
          <w:p w:rsidR="00B952CC" w:rsidRDefault="00B952CC">
            <w:pPr>
              <w:pStyle w:val="MSDS-TZeile"/>
              <w:rPr>
                <w:b/>
                <w:bCs/>
              </w:rPr>
            </w:pPr>
            <w:r>
              <w:rPr>
                <w:b/>
                <w:bCs/>
              </w:rPr>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Groups of animals (5/sex/group) were dosed with the test substance as provided via oral gavage after fasting.  The animals were observed at least once daily for 14 days.  Body weights were collected after fasting (prior to dosing) and on days 7 and 14.  A gross necropsy was performed on all animals that died while on study and on all surviving animals that were terminated on Day 14.</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(provided by Phillips), purity not</w:t>
            </w:r>
            <w:r>
              <w:br/>
              <w:t>specified</w:t>
            </w:r>
          </w:p>
        </w:tc>
      </w:tr>
      <w:tr w:rsidR="00B952CC">
        <w:tc>
          <w:tcPr>
            <w:tcW w:w="2410" w:type="dxa"/>
            <w:tcBorders>
              <w:top w:val="nil"/>
              <w:left w:val="nil"/>
              <w:bottom w:val="nil"/>
              <w:right w:val="nil"/>
            </w:tcBorders>
          </w:tcPr>
          <w:p w:rsidR="00B952CC" w:rsidRDefault="00B952CC">
            <w:pPr>
              <w:pStyle w:val="MSDS-TZeile"/>
              <w:rPr>
                <w:b/>
                <w:bCs/>
                <w:color w:val="000000"/>
              </w:rPr>
            </w:pPr>
            <w:r>
              <w:rPr>
                <w:b/>
                <w:bCs/>
                <w:color w:val="000000"/>
              </w:rPr>
              <w:lastRenderedPageBreak/>
              <w:t>Conclusion</w:t>
            </w:r>
          </w:p>
        </w:tc>
        <w:tc>
          <w:tcPr>
            <w:tcW w:w="283" w:type="dxa"/>
            <w:tcBorders>
              <w:top w:val="nil"/>
              <w:left w:val="nil"/>
              <w:bottom w:val="nil"/>
              <w:right w:val="nil"/>
            </w:tcBorders>
          </w:tcPr>
          <w:p w:rsidR="00B952CC" w:rsidRDefault="00B952CC">
            <w:pPr>
              <w:pStyle w:val="MSDS-TZeile"/>
              <w:rPr>
                <w:b/>
                <w:bCs/>
                <w:color w:val="000000"/>
              </w:rPr>
            </w:pPr>
            <w:r>
              <w:rPr>
                <w:b/>
                <w:bCs/>
                <w:color w:val="000000"/>
              </w:rPr>
              <w:t>:</w:t>
            </w:r>
          </w:p>
        </w:tc>
        <w:tc>
          <w:tcPr>
            <w:tcW w:w="6872" w:type="dxa"/>
            <w:tcBorders>
              <w:top w:val="nil"/>
              <w:left w:val="nil"/>
              <w:bottom w:val="nil"/>
              <w:right w:val="nil"/>
            </w:tcBorders>
          </w:tcPr>
          <w:p w:rsidR="00B952CC" w:rsidRDefault="00B952CC">
            <w:pPr>
              <w:pStyle w:val="MSDS-TUZeile"/>
            </w:pPr>
            <w:r>
              <w:t>Using probit analysis, the oral LD50 is 2.2 ml/kg with 95% confidence limits of 1.04 to 2.62 ml/kg.  The LD50 was corrected using density of 0.84 to 1848 mg/kg.</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 valid without restriction</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(20)</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LD50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1790 </w:t>
            </w:r>
            <w:r w:rsidR="00957585">
              <w:fldChar w:fldCharType="begin"/>
            </w:r>
            <w:r>
              <w:instrText xml:space="preserve"> IF "1790"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mg/kg bw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Wistar</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25</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1327, 1672, 2107, 2654, 3344 mg/kg bw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1958</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1327 mg/kg bw - no deaths</w:t>
            </w:r>
            <w:r>
              <w:br/>
              <w:t>1672 mg/kg bw - 1/5 deaths (Day 5)</w:t>
            </w:r>
            <w:r>
              <w:br/>
              <w:t>2107 mg/kg bw - 5/5 deaths (2-day1, 1-day2, 1-day9, 1-day10.</w:t>
            </w:r>
            <w:r>
              <w:br/>
              <w:t>2654 mg/kg bw - 5/5 deaths (3-day1, 2-day2)</w:t>
            </w:r>
            <w:r>
              <w:br/>
              <w:t>3344 mg/kg bw - 5/5 deaths /(1-4hrs, 4-20hrs)</w:t>
            </w:r>
            <w:r>
              <w:br/>
            </w:r>
            <w:r>
              <w:br/>
              <w:t>Clinical signs observed included sedation.</w:t>
            </w:r>
          </w:p>
        </w:tc>
      </w:tr>
      <w:tr w:rsidR="00B952CC">
        <w:tc>
          <w:tcPr>
            <w:tcW w:w="2410" w:type="dxa"/>
            <w:tcBorders>
              <w:top w:val="nil"/>
              <w:left w:val="nil"/>
              <w:bottom w:val="nil"/>
              <w:right w:val="nil"/>
            </w:tcBorders>
          </w:tcPr>
          <w:p w:rsidR="00B952CC" w:rsidRDefault="00B952CC">
            <w:pPr>
              <w:pStyle w:val="MSDS-TZeile"/>
              <w:rPr>
                <w:b/>
                <w:bCs/>
              </w:rPr>
            </w:pPr>
            <w:r>
              <w:rPr>
                <w:b/>
                <w:bCs/>
              </w:rPr>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Rats from same stock and weight.  Group size = 5.  Test</w:t>
            </w:r>
            <w:r>
              <w:br/>
              <w:t>material administered by oral gavage.</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CAS# 107-03-9, purity not reported,</w:t>
            </w:r>
            <w:r>
              <w:br/>
              <w:t>boiling point 67.5, molecular weight 76.15.</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(5)</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5.1.2</w:t>
      </w:r>
      <w:r>
        <w:rPr>
          <w:caps w:val="0"/>
        </w:rPr>
        <w:tab/>
        <w:t>ACUTE INHALATION TOXICITY</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LC50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&gt; 5.67 </w:t>
            </w:r>
            <w:r w:rsidR="00957585">
              <w:fldChar w:fldCharType="begin"/>
            </w:r>
            <w:r>
              <w:instrText xml:space="preserve"> IF "5.67"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Sprague-Dawley</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male/female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0 (air only)</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0 and 6.158 mg/l (1975 ppm;  nominal)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w:t>
            </w:r>
            <w:r>
              <w:rPr>
                <w:color w:val="008000"/>
              </w:rPr>
              <w:t xml:space="preserve"> </w:t>
            </w:r>
            <w:r>
              <w:t>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OECD Guide-line 403 "Acute Inhalation Toxicity"</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Nominal concentration was 6.158 mg/l.  Measured</w:t>
            </w:r>
            <w:r>
              <w:br/>
              <w:t xml:space="preserve">concentration was 5.67 mg/l (1820 ppm).  Variation during exposure did not exceed 4.5%.  No droplets of the test substance were present.  </w:t>
            </w:r>
            <w:r>
              <w:br/>
            </w:r>
            <w:r>
              <w:br/>
              <w:t>No deaths occurred.  Signs of irritation were noted in</w:t>
            </w:r>
            <w:r>
              <w:br/>
              <w:t xml:space="preserve">animals exposed to the test substance.  During exposure: signs of irritation, partial closing of the eyes, reduced respiration rates, abnormal breathing movements, hunched body posture. Increased respiration rate immediately after exposure, returned to normal during observation period.  Lung </w:t>
            </w:r>
            <w:r>
              <w:lastRenderedPageBreak/>
              <w:t>weights were within normal ranges.  No treatment-related macroscopic changes were noted.</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Whole body exposure to vapors of n-propyl mercaptan for 4 hours.  Observation period was 14 days.  </w:t>
            </w:r>
            <w:r>
              <w:br/>
            </w:r>
            <w:r>
              <w:br/>
              <w:t>The generation system was made of glass.  Whole body exposure chambers were 130 liters divided by wire mesh to provide 10 separate animal compartments.</w:t>
            </w:r>
            <w:r>
              <w:br/>
            </w:r>
            <w:r>
              <w:br/>
              <w:t xml:space="preserve">Chamber atmosphere was analyzed.  </w:t>
            </w:r>
            <w:r>
              <w:br/>
            </w:r>
            <w:r>
              <w:br/>
              <w:t>Observations included body weights, food consumption, and clinical signs.  Detailed macroscopic examination was conducted at necropsy.  Lungs were removed and weighed.  In addition, lungs, liver and kidneys were placed in formalin.</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CAS 107-03-9, purity 98.95%.</w:t>
            </w:r>
          </w:p>
        </w:tc>
      </w:tr>
      <w:tr w:rsidR="00B952CC">
        <w:tc>
          <w:tcPr>
            <w:tcW w:w="2410" w:type="dxa"/>
            <w:tcBorders>
              <w:top w:val="nil"/>
              <w:left w:val="nil"/>
              <w:bottom w:val="nil"/>
              <w:right w:val="nil"/>
            </w:tcBorders>
          </w:tcPr>
          <w:p w:rsidR="00B952CC" w:rsidRDefault="00B952CC">
            <w:pPr>
              <w:pStyle w:val="MSDS-TZeile"/>
              <w:rPr>
                <w:b/>
                <w:bCs/>
                <w:color w:val="000000"/>
              </w:rPr>
            </w:pPr>
            <w:r>
              <w:rPr>
                <w:b/>
                <w:bCs/>
                <w:color w:val="000000"/>
              </w:rPr>
              <w:t>Conclusion</w:t>
            </w:r>
          </w:p>
        </w:tc>
        <w:tc>
          <w:tcPr>
            <w:tcW w:w="283" w:type="dxa"/>
            <w:tcBorders>
              <w:top w:val="nil"/>
              <w:left w:val="nil"/>
              <w:bottom w:val="nil"/>
              <w:right w:val="nil"/>
            </w:tcBorders>
          </w:tcPr>
          <w:p w:rsidR="00B952CC" w:rsidRDefault="00B952CC">
            <w:pPr>
              <w:pStyle w:val="MSDS-TZeile"/>
              <w:rPr>
                <w:b/>
                <w:bCs/>
                <w:color w:val="000000"/>
              </w:rPr>
            </w:pPr>
            <w:r>
              <w:rPr>
                <w:b/>
                <w:bCs/>
                <w:color w:val="000000"/>
              </w:rPr>
              <w:t>:</w:t>
            </w:r>
          </w:p>
        </w:tc>
        <w:tc>
          <w:tcPr>
            <w:tcW w:w="6872" w:type="dxa"/>
            <w:tcBorders>
              <w:top w:val="nil"/>
              <w:left w:val="nil"/>
              <w:bottom w:val="nil"/>
              <w:right w:val="nil"/>
            </w:tcBorders>
          </w:tcPr>
          <w:p w:rsidR="00B952CC" w:rsidRDefault="00B952CC">
            <w:pPr>
              <w:pStyle w:val="MSDS-TUZeile"/>
            </w:pPr>
            <w:r>
              <w:t>The LC50 was &gt; 5.67 mg/L.</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 valid without restriction</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(8)</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LC50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&gt; 8170 </w:t>
            </w:r>
            <w:r w:rsidR="00957585">
              <w:fldChar w:fldCharType="begin"/>
            </w:r>
            <w:r>
              <w:instrText xml:space="preserve"> IF "8170"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ppm</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Sprague-Dawley</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male/female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6920 and 8170 ppm (21.5 and 25.5 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w:t>
            </w:r>
            <w:r>
              <w:rPr>
                <w:color w:val="008000"/>
              </w:rPr>
              <w:t xml:space="preserve"> </w:t>
            </w:r>
            <w:r>
              <w:t>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Similar to OECD 403 and OPPTS 870.1300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1981</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median lethal concentration was not determined because</w:t>
            </w:r>
            <w:r>
              <w:br/>
              <w:t>of safety concerns.  The higher exposure concentration</w:t>
            </w:r>
            <w:r>
              <w:br/>
              <w:t>exceeded 50% of the lower explosive limit of the test</w:t>
            </w:r>
            <w:r>
              <w:br/>
              <w:t>substance.</w:t>
            </w:r>
            <w:r>
              <w:br/>
            </w:r>
            <w:r>
              <w:br/>
              <w:t>Test concentrations exceed the 2 mg/l per OECD 403 and OPPTS</w:t>
            </w:r>
            <w:r>
              <w:br/>
              <w:t>870.1300</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LC50 not determined.  No deaths reported after single 4-hour exposure to 6920 ppm.  Two (2) females died after 4-hour exposure to 8170 ppm on day 1 of post-exposure. </w:t>
            </w:r>
            <w:r>
              <w:br/>
            </w:r>
            <w:r>
              <w:br/>
              <w:t>Clinical Observations:</w:t>
            </w:r>
            <w:r>
              <w:br/>
              <w:t xml:space="preserve"> (6920 ppm)</w:t>
            </w:r>
            <w:r>
              <w:br/>
              <w:t>Hypoactivity, squinting, ataxia, respiratory distress, and</w:t>
            </w:r>
            <w:r>
              <w:br/>
              <w:t xml:space="preserve">shaking movements were observed during exposure. </w:t>
            </w:r>
            <w:r>
              <w:br/>
              <w:t>Hypoactivity was observed for most of the 14-day</w:t>
            </w:r>
            <w:r>
              <w:br/>
              <w:t>post-exposure observation period.</w:t>
            </w:r>
            <w:r>
              <w:br/>
              <w:t xml:space="preserve"> (8170 ppm)</w:t>
            </w:r>
            <w:r>
              <w:br/>
              <w:t>Hypoactivity, squinting, and ataxia were observed during</w:t>
            </w:r>
            <w:r>
              <w:br/>
              <w:t>exposure.  Hypoactivity was observed for most of the 14-day</w:t>
            </w:r>
            <w:r>
              <w:br/>
              <w:t>post-exposure observation period.</w:t>
            </w:r>
            <w:r>
              <w:br/>
            </w:r>
            <w:r>
              <w:br/>
              <w:t>Body Weights:</w:t>
            </w:r>
            <w:r>
              <w:br/>
              <w:t>Body weight gain in males was not affected by either</w:t>
            </w:r>
            <w:r>
              <w:br/>
              <w:t>exposure concentration.  Two of three surviving females at</w:t>
            </w:r>
            <w:r>
              <w:br/>
              <w:t>the higher exposure concentration had depressed body weight</w:t>
            </w:r>
            <w:r>
              <w:br/>
              <w:t>gain (no additional data were available).</w:t>
            </w:r>
            <w:r>
              <w:br/>
            </w:r>
            <w:r>
              <w:lastRenderedPageBreak/>
              <w:br/>
              <w:t>Pathology:</w:t>
            </w:r>
            <w:r>
              <w:br/>
              <w:t>Abnormalities of the lungs (hemorrhage and red spots) were</w:t>
            </w:r>
            <w:r>
              <w:br/>
              <w:t>observed in animals exposed at low and high exposure</w:t>
            </w:r>
            <w:r>
              <w:br/>
              <w:t>concentrations.  Hemorrhage of the thymus was observed in</w:t>
            </w:r>
            <w:r>
              <w:br/>
              <w:t>low exposure concentration animals.</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Five rats/sex/group were exposed to the test substance via inhalation, whole body, for one four hour exposure time at concentrations of 6920 and 8170 ppm.  The animals were observed during the exposure period and post-exposure.  The animals were also observed for 14 days post exposure and all animals were necropsied.  Body weights were recorded on the day prior to exposure and weekly thereafter.</w:t>
            </w:r>
            <w:r>
              <w:br/>
              <w:t>Test atmosphere samples (4/exposure) and calibration samples were analyzed by gas chromatography.</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CAS 107-03-9 UBTL Sample No. 80M05450-4; purity not specified</w:t>
            </w:r>
          </w:p>
        </w:tc>
      </w:tr>
      <w:tr w:rsidR="00B952CC">
        <w:tc>
          <w:tcPr>
            <w:tcW w:w="2410" w:type="dxa"/>
            <w:tcBorders>
              <w:top w:val="nil"/>
              <w:left w:val="nil"/>
              <w:bottom w:val="nil"/>
              <w:right w:val="nil"/>
            </w:tcBorders>
          </w:tcPr>
          <w:p w:rsidR="00B952CC" w:rsidRDefault="00B952CC">
            <w:pPr>
              <w:pStyle w:val="MSDS-TZeile"/>
              <w:rPr>
                <w:b/>
                <w:bCs/>
                <w:color w:val="000000"/>
              </w:rPr>
            </w:pPr>
            <w:r>
              <w:rPr>
                <w:b/>
                <w:bCs/>
                <w:color w:val="000000"/>
              </w:rPr>
              <w:t>Conclusion</w:t>
            </w:r>
          </w:p>
        </w:tc>
        <w:tc>
          <w:tcPr>
            <w:tcW w:w="283" w:type="dxa"/>
            <w:tcBorders>
              <w:top w:val="nil"/>
              <w:left w:val="nil"/>
              <w:bottom w:val="nil"/>
              <w:right w:val="nil"/>
            </w:tcBorders>
          </w:tcPr>
          <w:p w:rsidR="00B952CC" w:rsidRDefault="00B952CC">
            <w:pPr>
              <w:pStyle w:val="MSDS-TZeile"/>
              <w:rPr>
                <w:b/>
                <w:bCs/>
                <w:color w:val="000000"/>
              </w:rPr>
            </w:pPr>
            <w:r>
              <w:rPr>
                <w:b/>
                <w:bCs/>
                <w:color w:val="000000"/>
              </w:rPr>
              <w:t>:</w:t>
            </w:r>
          </w:p>
        </w:tc>
        <w:tc>
          <w:tcPr>
            <w:tcW w:w="6872" w:type="dxa"/>
            <w:tcBorders>
              <w:top w:val="nil"/>
              <w:left w:val="nil"/>
              <w:bottom w:val="nil"/>
              <w:right w:val="nil"/>
            </w:tcBorders>
          </w:tcPr>
          <w:p w:rsidR="00B952CC" w:rsidRDefault="00B952CC">
            <w:pPr>
              <w:pStyle w:val="MSDS-TUZeile"/>
            </w:pPr>
            <w:r>
              <w:t>Estimated inhalation LC50 is greater than 8170 ppm (&gt;25.5 mg/L)</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(19)</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LC50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7300 </w:t>
            </w:r>
            <w:r w:rsidR="00957585">
              <w:fldChar w:fldCharType="begin"/>
            </w:r>
            <w:r>
              <w:instrText xml:space="preserve"> IF "7300"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ppm</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Wistar</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24</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none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3050, 4500, 8340, 11260 ppm (9.51, 14.03, 26.01, 35.11 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w:t>
            </w:r>
            <w:r>
              <w:rPr>
                <w:color w:val="008000"/>
              </w:rPr>
              <w:t xml:space="preserve"> </w:t>
            </w:r>
            <w:r>
              <w:t>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similar to OECD Guideline 403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1958</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Route of administration: Male Wistar rats (6/group) were exposed to n-propyl mercaptan vapor via whole body inhalation for 4 hours at analytical concentrations of 3050, 4500, 8340, 11260 ppm.</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Maximal sublethal and lethal concentrations induced characteristic symptoms of toxicity, i.e., increased respiration and restlessness, uncoordinated movement and staggering gait, muscular weakness, partial skeletal muscle paralysis beginning in hind limbs, light to severe cyanosis, tolerance of prone position, and mild to heavy sedation. Fatal responses usually followed one of two patterns: (1) animals exposed to maximal lethal concentrations died from respiratory arrest while in or shortly after removal from the chamber, and (2) those animals exposed to minimal lethal concentrations died while in a semiconscious condition of long duration. Animals very often remained in a semi-conscious condition of sedation and lethargy 4 to 6 hours post-exposure before showing signs of recovery. Occasionally a period of deep lethargy of 18 to 28 hours intervened before visible signs of recovery occurred.</w:t>
            </w:r>
            <w:r>
              <w:br/>
            </w:r>
            <w:r>
              <w:br/>
              <w:t>Irritation to the mucous membranes within approximately 15 minutes after exposure of animals to high concentrations was evidenced by their rubbing of the eyes and nose, eye closure, occasional sneezing, watering of the eyes, and retracting of the head.</w:t>
            </w:r>
            <w:r>
              <w:br/>
            </w:r>
            <w:r>
              <w:br/>
              <w:t>Summary of Mortality:</w:t>
            </w:r>
            <w:r>
              <w:br/>
            </w:r>
            <w:r>
              <w:br/>
              <w:t>3050: 0/6 - through Day 15</w:t>
            </w:r>
            <w:r>
              <w:br/>
              <w:t>4500: 0/6 - through Day 15</w:t>
            </w:r>
            <w:r>
              <w:br/>
              <w:t>8340: 3/6 (0-4 hr); 4/6 (24 hr through Day 15)</w:t>
            </w:r>
            <w:r>
              <w:br/>
              <w:t xml:space="preserve">11260: 5/6 (0-4 hr); 6/6 (24 hr) </w:t>
            </w:r>
            <w:r>
              <w:br/>
            </w:r>
            <w:r>
              <w:lastRenderedPageBreak/>
              <w:br/>
              <w:t>The 4-hour LC50 was reported to be 7300 ppm.</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purity not indicated</w:t>
            </w:r>
          </w:p>
        </w:tc>
      </w:tr>
      <w:tr w:rsidR="00B952CC">
        <w:tc>
          <w:tcPr>
            <w:tcW w:w="2410" w:type="dxa"/>
            <w:tcBorders>
              <w:top w:val="nil"/>
              <w:left w:val="nil"/>
              <w:bottom w:val="nil"/>
              <w:right w:val="nil"/>
            </w:tcBorders>
          </w:tcPr>
          <w:p w:rsidR="00B952CC" w:rsidRDefault="00B952CC">
            <w:pPr>
              <w:pStyle w:val="MSDS-TZeile"/>
              <w:rPr>
                <w:b/>
                <w:bCs/>
                <w:color w:val="000000"/>
              </w:rPr>
            </w:pPr>
            <w:r>
              <w:rPr>
                <w:b/>
                <w:bCs/>
                <w:color w:val="000000"/>
              </w:rPr>
              <w:t>Conclusion</w:t>
            </w:r>
          </w:p>
        </w:tc>
        <w:tc>
          <w:tcPr>
            <w:tcW w:w="283" w:type="dxa"/>
            <w:tcBorders>
              <w:top w:val="nil"/>
              <w:left w:val="nil"/>
              <w:bottom w:val="nil"/>
              <w:right w:val="nil"/>
            </w:tcBorders>
          </w:tcPr>
          <w:p w:rsidR="00B952CC" w:rsidRDefault="00B952CC">
            <w:pPr>
              <w:pStyle w:val="MSDS-TZeile"/>
              <w:rPr>
                <w:b/>
                <w:bCs/>
                <w:color w:val="000000"/>
              </w:rPr>
            </w:pPr>
            <w:r>
              <w:rPr>
                <w:b/>
                <w:bCs/>
                <w:color w:val="000000"/>
              </w:rPr>
              <w:t>:</w:t>
            </w:r>
          </w:p>
        </w:tc>
        <w:tc>
          <w:tcPr>
            <w:tcW w:w="6872" w:type="dxa"/>
            <w:tcBorders>
              <w:top w:val="nil"/>
              <w:left w:val="nil"/>
              <w:bottom w:val="nil"/>
              <w:right w:val="nil"/>
            </w:tcBorders>
          </w:tcPr>
          <w:p w:rsidR="00B952CC" w:rsidRDefault="00B952CC">
            <w:pPr>
              <w:pStyle w:val="MSDS-TUZeile"/>
            </w:pPr>
            <w:r>
              <w:t>The 4-hour LC50 was reported to be 7300 ppm (22.8 mg/L)</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 xml:space="preserve">This study is similar to current guidelines.  Adequate number of animals, doses, and observation time were used.  </w:t>
            </w:r>
            <w:r>
              <w:br/>
              <w:t xml:space="preserve">The data are sufficient to assess the acute inhalation toxicity of the </w:t>
            </w:r>
            <w:proofErr w:type="gramStart"/>
            <w:r>
              <w:t>test</w:t>
            </w:r>
            <w:proofErr w:type="gramEnd"/>
            <w:r>
              <w:t xml:space="preserve"> compounds.</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(6)</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LC0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60 </w:t>
            </w:r>
            <w:r w:rsidR="00957585">
              <w:fldChar w:fldCharType="begin"/>
            </w:r>
            <w:r>
              <w:instrText xml:space="preserve"> IF "60"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mouse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CD-1</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w:t>
            </w:r>
            <w:r>
              <w:rPr>
                <w:color w:val="008000"/>
              </w:rPr>
              <w:t xml:space="preserve"> </w:t>
            </w:r>
            <w:r>
              <w:t>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Various atmospheric concentrations were prepared in</w:t>
            </w:r>
            <w:r>
              <w:br/>
              <w:t>hermetically sealed chambers of 20-liter capacity: saturated concentrations were achieved by placing one-gram quantities within the sealed chamber and allowing 24 hours at room temperature for equilibration prior to use.  Normal, healthy male mice (cf1 strain) were exposed simultaneously  in each vapor chamber for a period of one-hour during which time they were  under continuous observation for the development of toxic effects; survivors were kept for at least five days to note the appearance of residual reactions or late deaths, as well as, to assure complete recovery as reflected by normal body weight gain.  Concentrations were spaced apart (increasing increments of ~ 50%) to permit calculation of the median lethal concentration.</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LC50 = 60 mg/l (17660 ppm).</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CAS 107-03-9, purity not specified.</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(3) invalid</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No measurements of test concentration were reported were any</w:t>
            </w:r>
            <w:r>
              <w:br/>
              <w:t>data except the LC50 value.  This study does not meet</w:t>
            </w:r>
            <w:r>
              <w:br/>
              <w:t>current guidelines and more recent studies are more</w:t>
            </w:r>
            <w:r>
              <w:br/>
              <w:t>appropriate to use to assess the inhalation hazard of</w:t>
            </w:r>
            <w:r>
              <w:br/>
              <w:t>n-propyl mercaptan.</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(14)</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LC50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 4010 </w:t>
            </w:r>
            <w:r w:rsidR="00957585">
              <w:fldChar w:fldCharType="begin"/>
            </w:r>
            <w:r>
              <w:instrText xml:space="preserve"> IF "4010"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ppm</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mouse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Swiss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none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3050, 4500, 8340, 11260 ppm (9.51, 14.03, 26.01, 35.11 mg/l)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w:t>
            </w:r>
            <w:r>
              <w:rPr>
                <w:color w:val="008000"/>
              </w:rPr>
              <w:t xml:space="preserve"> </w:t>
            </w:r>
            <w:r>
              <w:t>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similar to OECD Guideline 403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1958</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Route of administration: Male Swiss mice (10-20/group) were exposed to </w:t>
            </w:r>
            <w:r>
              <w:lastRenderedPageBreak/>
              <w:t>n-propyl mercaptan vapor via whole body inhalation for 4 hours at analytical concentrations of 3050, 4500, 8340, 11260 ppm.</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Maximal sublethal and lethal concentrations induced characteristic symptoms of toxicity, i.e., increased respiration and hyperactivity, uncoordinated movement and staggering gait, muscular weakness, partial skeletal muscle paralysis beginning in hind limbs, light to severe cyanosis, tolerance of prone position, and mild to heavy sedation. Fatal responses usually followed one of two patterns: (1) animals exposed to maximal lethal concentrations died from respiratory arrest while in or shortly after removal from the chamber, and (2) those animals exposed to minimal lethal concentrations died while in a semiconscious condition of long duration. Animals very often remained in a semi-conscious condition of sedation and lethargy 4 to 6 hours post-exposure before showing signs of recovery. Occasionally a period of deep lethargy of 18 to 28 hours intervened before visible signs of recovery occurred.</w:t>
            </w:r>
            <w:r>
              <w:br/>
            </w:r>
            <w:r>
              <w:br/>
              <w:t>Irritation to the mucous membranes within approximately 15 minutes after exposure of animals to high concentrations was evidenced by their rubbing of the eyes and nose, eye closure, occasional sneezing, watering of the eyes, and retracting of the head. Cortical opacities or cloudiness in the eyes often occurred just prior to or after death.</w:t>
            </w:r>
            <w:r>
              <w:br/>
            </w:r>
            <w:r>
              <w:br/>
              <w:t>Summary of Mortality:</w:t>
            </w:r>
            <w:r>
              <w:br/>
            </w:r>
            <w:r>
              <w:br/>
              <w:t>3050: 0/20 (0-4 hr); 0/20 (24 hr); 4/20 (48 hr through Day 15)</w:t>
            </w:r>
            <w:r>
              <w:br/>
              <w:t>4500: 8/20 (0-4 hr); 10/20 (24 hr, 48 hr); 14/20 (Day 15)</w:t>
            </w:r>
            <w:r>
              <w:br/>
              <w:t>8340: 20/20 (0-4 hr)</w:t>
            </w:r>
            <w:r>
              <w:br/>
              <w:t xml:space="preserve">11260: 10/10 (all dead at 2 hrs and 15 min) </w:t>
            </w:r>
            <w:r>
              <w:br/>
            </w:r>
            <w:r>
              <w:br/>
              <w:t>The 4-hour LC50 was reported to be 4010 ppm.</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purity not indicated</w:t>
            </w:r>
          </w:p>
        </w:tc>
      </w:tr>
      <w:tr w:rsidR="00B952CC">
        <w:tc>
          <w:tcPr>
            <w:tcW w:w="2410" w:type="dxa"/>
            <w:tcBorders>
              <w:top w:val="nil"/>
              <w:left w:val="nil"/>
              <w:bottom w:val="nil"/>
              <w:right w:val="nil"/>
            </w:tcBorders>
          </w:tcPr>
          <w:p w:rsidR="00B952CC" w:rsidRDefault="00B952CC">
            <w:pPr>
              <w:pStyle w:val="MSDS-TZeile"/>
              <w:rPr>
                <w:b/>
                <w:bCs/>
                <w:color w:val="000000"/>
              </w:rPr>
            </w:pPr>
            <w:r>
              <w:rPr>
                <w:b/>
                <w:bCs/>
                <w:color w:val="000000"/>
              </w:rPr>
              <w:t>Conclusion</w:t>
            </w:r>
          </w:p>
        </w:tc>
        <w:tc>
          <w:tcPr>
            <w:tcW w:w="283" w:type="dxa"/>
            <w:tcBorders>
              <w:top w:val="nil"/>
              <w:left w:val="nil"/>
              <w:bottom w:val="nil"/>
              <w:right w:val="nil"/>
            </w:tcBorders>
          </w:tcPr>
          <w:p w:rsidR="00B952CC" w:rsidRDefault="00B952CC">
            <w:pPr>
              <w:pStyle w:val="MSDS-TZeile"/>
              <w:rPr>
                <w:b/>
                <w:bCs/>
                <w:color w:val="000000"/>
              </w:rPr>
            </w:pPr>
            <w:r>
              <w:rPr>
                <w:b/>
                <w:bCs/>
                <w:color w:val="000000"/>
              </w:rPr>
              <w:t>:</w:t>
            </w:r>
          </w:p>
        </w:tc>
        <w:tc>
          <w:tcPr>
            <w:tcW w:w="6872" w:type="dxa"/>
            <w:tcBorders>
              <w:top w:val="nil"/>
              <w:left w:val="nil"/>
              <w:bottom w:val="nil"/>
              <w:right w:val="nil"/>
            </w:tcBorders>
          </w:tcPr>
          <w:p w:rsidR="00B952CC" w:rsidRDefault="00B952CC">
            <w:pPr>
              <w:pStyle w:val="MSDS-TUZeile"/>
            </w:pPr>
            <w:r>
              <w:t>The 4-hour LC50 was reported to be 4010 ppm (12.5 mg/L)</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 xml:space="preserve">This study is similar to current guidelines.  Adequate number of animals, doses, and observation time were used.  </w:t>
            </w:r>
            <w:r>
              <w:br/>
              <w:t xml:space="preserve">The data are sufficient to assess the acute inhalation toxicity of the </w:t>
            </w:r>
            <w:proofErr w:type="gramStart"/>
            <w:r>
              <w:t>test</w:t>
            </w:r>
            <w:proofErr w:type="gramEnd"/>
            <w:r>
              <w:t xml:space="preserve"> compounds.</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(6)</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5.1.3</w:t>
      </w:r>
      <w:r>
        <w:rPr>
          <w:caps w:val="0"/>
        </w:rPr>
        <w:tab/>
        <w:t>ACUTE DERMAL TOXICITY</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LD50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&gt; 1682 </w:t>
            </w:r>
            <w:r w:rsidR="00957585">
              <w:fldChar w:fldCharType="begin"/>
            </w:r>
            <w:r>
              <w:instrText xml:space="preserve"> IF "1682"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mg/kg bw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New Zealand white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male/female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6</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ml/kg bw (1,682 mg/kg bw)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Similar to OECD 402 and OPPTS 870.1200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1981</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OECD 402 and OPPTS 870.1200 require 5 animals/sex</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Clinical Observations:</w:t>
            </w:r>
            <w:r>
              <w:br/>
              <w:t>One (1) female showed docility on day 3 post-dosing and</w:t>
            </w:r>
            <w:r>
              <w:br/>
              <w:t>nasal discharge on day 12 post-dosing.  Each of these signs resolved one day after observation.</w:t>
            </w:r>
            <w:r>
              <w:br/>
            </w:r>
            <w:r>
              <w:br/>
            </w:r>
            <w:r>
              <w:lastRenderedPageBreak/>
              <w:t>Dermal Irritation:</w:t>
            </w:r>
            <w:r>
              <w:br/>
              <w:t>Erythema and induration were observed in all six (6)</w:t>
            </w:r>
            <w:r>
              <w:br/>
              <w:t xml:space="preserve">animals.  Severity was not specified.   One (1) male and two (2) females also exhibited eschar formation.  Erythema had cleared in all animals by day 1 post-dosing.  Induration appeared on day 4 post-dosing and cleared by day 14.  Eschar formation appeared on day 3 post-dosing and resolved by day 12.  </w:t>
            </w:r>
            <w:r>
              <w:br/>
            </w:r>
            <w:r>
              <w:br/>
              <w:t>Gross Pathology:</w:t>
            </w:r>
            <w:r>
              <w:br/>
              <w:t>Necropsy findings were unremarkable.  No gross pathological</w:t>
            </w:r>
            <w:r>
              <w:br/>
              <w:t>abnormalities were detected in the organs examined, except</w:t>
            </w:r>
            <w:r>
              <w:br/>
              <w:t>for the right lung lobe of one (1) female, which appeared</w:t>
            </w:r>
            <w:r>
              <w:br/>
              <w:t>blistery and rough.</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back, sides, and belly of three animals/sex were clipped approximately 24 hours prior to dosing.  Each animal was weighed prior to dosing and 2 ml/kg bw (1,682 mg/kg bw) of the test substance was applied under a plastic sheet.  The plastic was then wrapped with fabric and taped securely.  Twenty four hours post-dose, the coverings were removed and any excess test substance was removed.  Animals were observed twice daily the first three days of the study and daily for the remainder of the 14 day observation period.  Body weights were recorded on the day of dosing and weekly thereafter.  At study termination or in the event of an untimely death, every animal was subjected to a thorough necropsy.</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(provided by Phillips), purity not</w:t>
            </w:r>
            <w:r>
              <w:br/>
              <w:t>specified</w:t>
            </w:r>
          </w:p>
        </w:tc>
      </w:tr>
      <w:tr w:rsidR="00B952CC">
        <w:tc>
          <w:tcPr>
            <w:tcW w:w="2410" w:type="dxa"/>
            <w:tcBorders>
              <w:top w:val="nil"/>
              <w:left w:val="nil"/>
              <w:bottom w:val="nil"/>
              <w:right w:val="nil"/>
            </w:tcBorders>
          </w:tcPr>
          <w:p w:rsidR="00B952CC" w:rsidRDefault="00B952CC">
            <w:pPr>
              <w:pStyle w:val="MSDS-TZeile"/>
              <w:rPr>
                <w:b/>
                <w:bCs/>
                <w:color w:val="000000"/>
              </w:rPr>
            </w:pPr>
            <w:r>
              <w:rPr>
                <w:b/>
                <w:bCs/>
                <w:color w:val="000000"/>
              </w:rPr>
              <w:t>Conclusion</w:t>
            </w:r>
          </w:p>
        </w:tc>
        <w:tc>
          <w:tcPr>
            <w:tcW w:w="283" w:type="dxa"/>
            <w:tcBorders>
              <w:top w:val="nil"/>
              <w:left w:val="nil"/>
              <w:bottom w:val="nil"/>
              <w:right w:val="nil"/>
            </w:tcBorders>
          </w:tcPr>
          <w:p w:rsidR="00B952CC" w:rsidRDefault="00B952CC">
            <w:pPr>
              <w:pStyle w:val="MSDS-TZeile"/>
              <w:rPr>
                <w:b/>
                <w:bCs/>
                <w:color w:val="000000"/>
              </w:rPr>
            </w:pPr>
            <w:r>
              <w:rPr>
                <w:b/>
                <w:bCs/>
                <w:color w:val="000000"/>
              </w:rPr>
              <w:t>:</w:t>
            </w:r>
          </w:p>
        </w:tc>
        <w:tc>
          <w:tcPr>
            <w:tcW w:w="6872" w:type="dxa"/>
            <w:tcBorders>
              <w:top w:val="nil"/>
              <w:left w:val="nil"/>
              <w:bottom w:val="nil"/>
              <w:right w:val="nil"/>
            </w:tcBorders>
          </w:tcPr>
          <w:p w:rsidR="00B952CC" w:rsidRDefault="00B952CC">
            <w:pPr>
              <w:pStyle w:val="MSDS-TUZeile"/>
            </w:pPr>
            <w:r>
              <w:t>The LD50 is greater than 2 ml/kg bw (1,682 mg/kg bw), as no mortality occurred).</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Less animals then required by current guidelines.</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(21)</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LD50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&gt; 2000 </w:t>
            </w:r>
            <w:r w:rsidR="00957585">
              <w:fldChar w:fldCharType="begin"/>
            </w:r>
            <w:r>
              <w:instrText xml:space="preserve"> IF "2000"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mg/kg bw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New Zealand white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male/female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2000 mg/kg bw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EPA OPP 81-2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1982</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One rabbit died on day 5 of the observation period. Signs</w:t>
            </w:r>
            <w:r>
              <w:br/>
              <w:t xml:space="preserve">prior to death included: lethargy, apparent loss of </w:t>
            </w:r>
            <w:r>
              <w:br/>
              <w:t>appetite, loss of gross reflexes, apparent drop in body</w:t>
            </w:r>
            <w:r>
              <w:br/>
              <w:t>temperature (i.e. cold to the touch) and loss of weight (1.0</w:t>
            </w:r>
            <w:r>
              <w:br/>
              <w:t>kg).</w:t>
            </w:r>
            <w:r>
              <w:br/>
            </w:r>
            <w:r>
              <w:br/>
              <w:t>The surviving rabbits appeared active and behaved normally.</w:t>
            </w:r>
            <w:r>
              <w:br/>
              <w:t>The test application site on each of the rabbits was</w:t>
            </w:r>
            <w:r>
              <w:br/>
              <w:t xml:space="preserve">erythematous and in some instances the skin was </w:t>
            </w:r>
            <w:r>
              <w:br/>
              <w:t xml:space="preserve">thickened. </w:t>
            </w:r>
            <w:r>
              <w:br/>
            </w:r>
            <w:r>
              <w:br/>
              <w:t>NECROPSY:</w:t>
            </w:r>
            <w:r>
              <w:br/>
            </w:r>
            <w:r>
              <w:br/>
              <w:t xml:space="preserve">Gross necropsy of the single mortality revealed evidence </w:t>
            </w:r>
            <w:r>
              <w:br/>
              <w:t>of pulmonary hemorrhage, nasal discharge, and discoloration</w:t>
            </w:r>
            <w:r>
              <w:br/>
              <w:t>of the liver and spleen. Green discoloration around the</w:t>
            </w:r>
            <w:r>
              <w:br/>
              <w:t>mouth was also noted.</w:t>
            </w:r>
            <w:r>
              <w:br/>
            </w:r>
            <w:r>
              <w:lastRenderedPageBreak/>
              <w:br/>
              <w:t>Gross necropsy of the survivors showed signs of organ</w:t>
            </w:r>
            <w:r>
              <w:br/>
              <w:t>discoloration (liver, spleen-and thymus) and possible</w:t>
            </w:r>
            <w:r>
              <w:br/>
              <w:t>evidence of pulmonary hemorrhage.  Otherwise unremarkable.</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Following an adaptation period of 7 days, five male and five female rabbits weighing between 2.1 and 2.6 kg were </w:t>
            </w:r>
            <w:r>
              <w:br/>
              <w:t>prepared by clipping the skin free of hair over</w:t>
            </w:r>
            <w:r>
              <w:br/>
              <w:t>approximately 10% of the body surface (dorsal and ventral</w:t>
            </w:r>
            <w:r>
              <w:br/>
              <w:t>surface and side from scapular to pelvic area).</w:t>
            </w:r>
            <w:r>
              <w:br/>
            </w:r>
            <w:r>
              <w:br/>
              <w:t>A non-permeable patch containing 2 g/kg body weight of the</w:t>
            </w:r>
            <w:r>
              <w:br/>
              <w:t xml:space="preserve">test material (applied neat) was placed over a 4-5 </w:t>
            </w:r>
            <w:r>
              <w:br/>
              <w:t>cm2 area on each rabbit. The patches were secured in place</w:t>
            </w:r>
            <w:r>
              <w:br/>
              <w:t>with adhesive tape and an elastic sleeve. Neck collars were</w:t>
            </w:r>
            <w:r>
              <w:br/>
              <w:t>then placed on each rabbit for a period of 24 hours. After</w:t>
            </w:r>
            <w:r>
              <w:br/>
              <w:t>24 hours exposure to the test material, the patches were</w:t>
            </w:r>
            <w:r>
              <w:br/>
              <w:t>removed and the exposed surface was wiped clean of any</w:t>
            </w:r>
            <w:r>
              <w:br/>
              <w:t xml:space="preserve">residual test material using a damp cloth. </w:t>
            </w:r>
            <w:r>
              <w:br/>
            </w:r>
            <w:r>
              <w:br/>
              <w:t>The rabbits were observed for gross toxicity and mortality</w:t>
            </w:r>
            <w:r>
              <w:br/>
              <w:t xml:space="preserve">at least twice daily for a period of 14 days. Feed and water were provided adlibitum throughout the 14 day period. Gross necropsies were performed on all survivors at terminal sacrifice or within 12 hours of death. The body weights of each rabbit were recorded on the day of </w:t>
            </w:r>
            <w:r>
              <w:br/>
              <w:t>dosing and at 7 and 14 days.</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CAS 107-03-9, purity not specified.</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19.01.2010</w:t>
            </w:r>
          </w:p>
        </w:tc>
        <w:tc>
          <w:tcPr>
            <w:tcW w:w="7155" w:type="dxa"/>
            <w:gridSpan w:val="2"/>
            <w:tcBorders>
              <w:top w:val="nil"/>
              <w:left w:val="nil"/>
              <w:bottom w:val="nil"/>
              <w:right w:val="nil"/>
            </w:tcBorders>
          </w:tcPr>
          <w:p w:rsidR="00B952CC" w:rsidRDefault="00B952CC">
            <w:pPr>
              <w:pStyle w:val="MSDS-TUZeile"/>
              <w:jc w:val="right"/>
            </w:pPr>
            <w:r>
              <w:t>(15)</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Type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LD50</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Value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&gt; 2000 </w:t>
            </w:r>
            <w:r w:rsidR="00957585">
              <w:fldChar w:fldCharType="begin"/>
            </w:r>
            <w:r>
              <w:instrText xml:space="preserve"> IF "2000" &lt;&gt; "" "</w:instrText>
            </w:r>
            <w:r>
              <w:rPr>
                <w:vanish/>
              </w:rPr>
              <w:instrText>.</w:instrText>
            </w:r>
            <w:r w:rsidR="00957585">
              <w:fldChar w:fldCharType="begin"/>
            </w:r>
            <w:r>
              <w:instrText xml:space="preserve"> IF "" &lt;&gt; "" "-" </w:instrText>
            </w:r>
            <w:r w:rsidR="00957585">
              <w:fldChar w:fldCharType="separate"/>
            </w:r>
            <w:r>
              <w:rPr>
                <w:noProof/>
              </w:rPr>
              <w:instrText>-</w:instrText>
            </w:r>
            <w:r w:rsidR="00957585">
              <w:fldChar w:fldCharType="end"/>
            </w:r>
            <w:r>
              <w:instrText xml:space="preserve">" </w:instrText>
            </w:r>
            <w:r w:rsidR="00957585">
              <w:fldChar w:fldCharType="separate"/>
            </w:r>
            <w:r>
              <w:rPr>
                <w:noProof/>
              </w:rPr>
              <w:t>-</w:t>
            </w:r>
            <w:r w:rsidR="00957585">
              <w:fldChar w:fldCharType="end"/>
            </w:r>
            <w:r>
              <w:t xml:space="preserve">  mg/kg bw</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Strain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Sex</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 data</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2000 mg/kg</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1976</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 data</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Each of six albino rabbits was treated with 2000 mg/kg bw (2,4</w:t>
            </w:r>
            <w:r>
              <w:br/>
              <w:t>ml/kg bw of the undiluted sample), individual doses were</w:t>
            </w:r>
            <w:r>
              <w:br/>
              <w:t>applied to the hair-clipped skin of the trunk under a</w:t>
            </w:r>
            <w:r>
              <w:br/>
              <w:t>pre-fitted occluding sleeve on each animal, the sleeves were</w:t>
            </w:r>
            <w:r>
              <w:br/>
              <w:t>removed twenty-four hours later and the animals were</w:t>
            </w:r>
            <w:r>
              <w:br/>
              <w:t>observed for seven days.  No additional details on procedures were provided.</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Initial skin contact evoked pain in every instance.  When</w:t>
            </w:r>
            <w:r>
              <w:br/>
              <w:t>exposures were terminated, the skin of the entire trunk was</w:t>
            </w:r>
            <w:r>
              <w:br/>
              <w:t>gray mottled.  It then became dry and thick which resulted</w:t>
            </w:r>
            <w:r>
              <w:br/>
              <w:t>in corrugational folding within four days.  Subsequently</w:t>
            </w:r>
            <w:proofErr w:type="gramStart"/>
            <w:r>
              <w:t>,</w:t>
            </w:r>
            <w:proofErr w:type="gramEnd"/>
            <w:r>
              <w:br/>
              <w:t>bleeding cracks appeared and surface exfoliation began.</w:t>
            </w:r>
            <w:r>
              <w:br/>
            </w:r>
            <w:r>
              <w:br/>
              <w:t>None of the animals showed any toxic symptoms and all</w:t>
            </w:r>
            <w:r>
              <w:br/>
              <w:t>survived.</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clear colorless liquid, density 0.0834</w:t>
            </w:r>
            <w:r>
              <w:br/>
              <w:t>g/ml (purity not specified).</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(14)</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5.1.4</w:t>
      </w:r>
      <w:r>
        <w:rPr>
          <w:caps w:val="0"/>
        </w:rPr>
        <w:tab/>
        <w:t>ACUTE TOXICITY, OTHER ROUTES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5.2.1</w:t>
      </w:r>
      <w:r>
        <w:rPr>
          <w:caps w:val="0"/>
        </w:rPr>
        <w:tab/>
        <w:t>SKIN IRRITATION</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Concentration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 data</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6</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other: none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PDII</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slightly irritating</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Classification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Similar to OECD 404 and OPPTS 870.2500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1981</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Mean Draize score of 0.2.  Three (3) of six (6) animals had</w:t>
            </w:r>
            <w:r>
              <w:br/>
              <w:t>very slight erythema at both abraded and unabraded sites at</w:t>
            </w:r>
            <w:r>
              <w:br/>
              <w:t>25 hours post-dosing.  Three (3) of six (6) animals appeared</w:t>
            </w:r>
            <w:r>
              <w:br/>
              <w:t>normal and remained so throughout the study.  At 72 hours</w:t>
            </w:r>
            <w:r>
              <w:br/>
              <w:t>post-dosing, one (1) of six (6) animals had very slight</w:t>
            </w:r>
            <w:r>
              <w:br/>
              <w:t>erythema on the abraded site only.  Five (5) of the six (6)</w:t>
            </w:r>
            <w:r>
              <w:br/>
              <w:t>animals showed no signs of dermal irritation (erythema or</w:t>
            </w:r>
            <w:r>
              <w:br/>
              <w:t>edema or both) at the 72-hour scoring interval.  All six (6)</w:t>
            </w:r>
            <w:r>
              <w:br/>
              <w:t>animals appeared normal at the 7-day scoring interval (study</w:t>
            </w:r>
            <w:r>
              <w:br/>
              <w:t xml:space="preserve">termination). </w:t>
            </w:r>
            <w:r>
              <w:br/>
            </w:r>
            <w:r>
              <w:tab/>
            </w:r>
            <w:r>
              <w:tab/>
            </w:r>
            <w:r>
              <w:tab/>
            </w:r>
            <w:r>
              <w:tab/>
            </w:r>
            <w:r>
              <w:tab/>
            </w:r>
            <w:r>
              <w:tab/>
            </w:r>
            <w:r>
              <w:tab/>
              <w:t xml:space="preserve"> </w:t>
            </w:r>
            <w:r>
              <w:tab/>
            </w:r>
            <w:r>
              <w:tab/>
            </w:r>
            <w:r>
              <w:tab/>
            </w:r>
            <w:r>
              <w:tab/>
            </w:r>
            <w:r>
              <w:tab/>
            </w:r>
            <w:r>
              <w:br/>
              <w:t>Clinical examination: No specific information provided or</w:t>
            </w:r>
            <w:r>
              <w:br/>
              <w:t xml:space="preserve">referenced in the report.  </w:t>
            </w:r>
            <w:r>
              <w:br/>
              <w:t>Scoring (25, and 72 hours, 7 days post-exposure): Dermal</w:t>
            </w:r>
            <w:r>
              <w:br/>
              <w:t>response scored and evaluated according to the method of</w:t>
            </w:r>
            <w:r>
              <w:br/>
              <w:t>Draize.</w:t>
            </w:r>
          </w:p>
        </w:tc>
      </w:tr>
      <w:tr w:rsidR="00B952CC">
        <w:tc>
          <w:tcPr>
            <w:tcW w:w="2410" w:type="dxa"/>
            <w:tcBorders>
              <w:top w:val="nil"/>
              <w:left w:val="nil"/>
              <w:bottom w:val="nil"/>
              <w:right w:val="nil"/>
            </w:tcBorders>
          </w:tcPr>
          <w:p w:rsidR="00B952CC" w:rsidRDefault="00B952CC">
            <w:pPr>
              <w:pStyle w:val="MSDS-TZeile"/>
              <w:rPr>
                <w:b/>
                <w:bCs/>
              </w:rPr>
            </w:pPr>
            <w:r>
              <w:rPr>
                <w:b/>
                <w:bCs/>
              </w:rPr>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Number of animals and duration of exposure exceed guideline</w:t>
            </w:r>
            <w:r>
              <w:br/>
              <w:t>recommendations of three animals, and a 4-hour exposure</w:t>
            </w:r>
            <w:r>
              <w:br/>
              <w:t>period before test substance removal.  Additionally, test</w:t>
            </w:r>
            <w:r>
              <w:br/>
              <w:t>substance was applied to abraded skin, a procedure no longer</w:t>
            </w:r>
            <w:r>
              <w:br/>
              <w:t>recommended by current guidelines.  Observation periods, as</w:t>
            </w:r>
            <w:r>
              <w:br/>
              <w:t>well, differed slightly (guidelines recommend 30-60 min.</w:t>
            </w:r>
            <w:proofErr w:type="gramStart"/>
            <w:r>
              <w:t>,</w:t>
            </w:r>
            <w:proofErr w:type="gramEnd"/>
            <w:r>
              <w:br/>
              <w:t>24, 48, and 72 hours up to 14-day post-exposure</w:t>
            </w:r>
            <w:r>
              <w:br/>
              <w:t>observation).</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purity not specified (provided by</w:t>
            </w:r>
            <w:r>
              <w:br/>
              <w:t>Phillips)</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(24)</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Concentration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w:t>
            </w:r>
            <w:r>
              <w:rPr>
                <w:color w:val="008000"/>
              </w:rPr>
              <w:t xml:space="preserve"> </w:t>
            </w:r>
            <w:r>
              <w:t>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6</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PDII</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Classification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lastRenderedPageBreak/>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As prescribed in 49 CFR 173,240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 data</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As prescribed in 49 CFR 173.240 one -half ml of undiluted ethyl, n-propyl, n-butyl or t-butyl mercaptan was applied to the intact skin site under standard gauze patches of six albino rabbits. The entire fur-clipped trunk of each animal was then covered with an impervious sleeve for a skin-contact period of 4 hours and then observed during 3 days.</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 effects were discernible at any of the</w:t>
            </w:r>
            <w:r>
              <w:br/>
              <w:t>treated skin sites.</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CAS 107-03-9, purity not specified.</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(14)</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Concentration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.5</w:t>
            </w:r>
            <w:r>
              <w:rPr>
                <w:color w:val="008000"/>
              </w:rPr>
              <w:t xml:space="preserve"> </w:t>
            </w:r>
            <w:r>
              <w:t>other: ml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Occlusive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24</w:t>
            </w:r>
            <w:r>
              <w:rPr>
                <w:color w:val="008000"/>
              </w:rPr>
              <w:t xml:space="preserve"> </w:t>
            </w:r>
            <w:r>
              <w:t>hour(s)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3</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PDII</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not irritating</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Classification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1958</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test material was applied to 3 intact skin areas and to</w:t>
            </w:r>
            <w:r>
              <w:br/>
              <w:t>3 abraded skin areas for a period of 24 hours.  A volume of</w:t>
            </w:r>
            <w:r>
              <w:br/>
              <w:t>0.5 cc was placed on a gauze pad that was secured to the</w:t>
            </w:r>
            <w:r>
              <w:br/>
              <w:t>experimental site with adhesive tape and further secured</w:t>
            </w:r>
            <w:r>
              <w:br/>
              <w:t>with an over-lying rubber girdle.</w:t>
            </w:r>
            <w:r>
              <w:br/>
            </w:r>
            <w:r>
              <w:br/>
              <w:t>After 24 hours of exposure, the patch was removed and skin</w:t>
            </w:r>
            <w:r>
              <w:br/>
              <w:t>inspected for signs of irritation (daily for 3 days).</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 irritation was noted in intact or abraded skin.</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purity not specified</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 not assignable</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Study was conducted in 1958 and does not meet current</w:t>
            </w:r>
            <w:r>
              <w:br/>
              <w:t>guidelines. Insufficient data are available to make an</w:t>
            </w:r>
            <w:r>
              <w:br/>
              <w:t>assessment as to reliability.</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(13)</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5.2.2</w:t>
      </w:r>
      <w:r>
        <w:rPr>
          <w:caps w:val="0"/>
        </w:rPr>
        <w:tab/>
        <w:t>EYE IRRITATION</w:t>
      </w: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Concentration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w:t>
            </w:r>
            <w:r>
              <w:rPr>
                <w:color w:val="008000"/>
              </w:rPr>
              <w:t xml:space="preserve"> </w:t>
            </w:r>
            <w:r>
              <w:t>ml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Comment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rinsed after (see exposure time)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6</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none</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Classification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Similar to OECD 405 and OPPTS 870.2400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lastRenderedPageBreak/>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Clinical examination: Eyes were examined with a hand-held</w:t>
            </w:r>
            <w:r>
              <w:br/>
              <w:t>ophthalmoscope,  followed by a fluorescein-aided</w:t>
            </w:r>
            <w:r>
              <w:br/>
              <w:t>ophthalmoscopic examination.  Scoring (1, 24, 48, 72 hours</w:t>
            </w:r>
            <w:proofErr w:type="gramStart"/>
            <w:r>
              <w:t>,</w:t>
            </w:r>
            <w:proofErr w:type="gramEnd"/>
            <w:r>
              <w:br/>
              <w:t>4 and 7 days post-dosing).</w:t>
            </w:r>
            <w:r>
              <w:br/>
            </w:r>
            <w:r>
              <w:br/>
              <w:t>Ocular response scored and evaluated according to the method</w:t>
            </w:r>
            <w:r>
              <w:br/>
              <w:t>of Draize.</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Mean Draize score of 1.8 out of 110 possible.  At the 1-hour scoring interval,</w:t>
            </w:r>
            <w:r>
              <w:br/>
              <w:t>five (5) of six (6) animals showed slight to dark redness,</w:t>
            </w:r>
            <w:r>
              <w:br/>
              <w:t>discharge, and chemosis.  By the 24-hour scoring interval</w:t>
            </w:r>
            <w:proofErr w:type="gramStart"/>
            <w:r>
              <w:t>,</w:t>
            </w:r>
            <w:proofErr w:type="gramEnd"/>
            <w:r>
              <w:br/>
              <w:t>discharge and chemosis had resolved in affected animals.</w:t>
            </w:r>
            <w:r>
              <w:br/>
              <w:t>Slight redness was still evident in four (4) of six (6)</w:t>
            </w:r>
            <w:r>
              <w:br/>
              <w:t>animals.  Five (5) of six (6) animals had returned to normal</w:t>
            </w:r>
            <w:r>
              <w:br/>
              <w:t>by the 48-hour reading.  Slight redness observed in the</w:t>
            </w:r>
            <w:r>
              <w:br/>
              <w:t>affected animal resolved by the 4-day scoring interval.  At</w:t>
            </w:r>
            <w:r>
              <w:br/>
              <w:t>the 7-day observation period, the treated eyes of all</w:t>
            </w:r>
            <w:r>
              <w:br/>
              <w:t>animals were normal.</w:t>
            </w:r>
          </w:p>
        </w:tc>
      </w:tr>
      <w:tr w:rsidR="00B952CC">
        <w:tc>
          <w:tcPr>
            <w:tcW w:w="2410" w:type="dxa"/>
            <w:tcBorders>
              <w:top w:val="nil"/>
              <w:left w:val="nil"/>
              <w:bottom w:val="nil"/>
              <w:right w:val="nil"/>
            </w:tcBorders>
          </w:tcPr>
          <w:p w:rsidR="00B952CC" w:rsidRDefault="00B952CC">
            <w:pPr>
              <w:pStyle w:val="MSDS-TZeile"/>
              <w:rPr>
                <w:b/>
                <w:bCs/>
              </w:rPr>
            </w:pPr>
            <w:r>
              <w:rPr>
                <w:b/>
                <w:bCs/>
              </w:rPr>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Number of animals exceeds guideline recommendation of three</w:t>
            </w:r>
            <w:r>
              <w:br/>
              <w:t>animals.  Upon test substance instillation, eye was held</w:t>
            </w:r>
            <w:r>
              <w:br/>
              <w:t>shut for 4 seconds instead of guideline-recommended period</w:t>
            </w:r>
            <w:r>
              <w:br/>
              <w:t xml:space="preserve">of 1 second. </w:t>
            </w:r>
            <w:r>
              <w:br/>
            </w:r>
            <w:r>
              <w:br/>
              <w:t>Control group and treatment: Yes (untreated left eye 100 ml)</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purity not specified (provided by</w:t>
            </w:r>
            <w:r>
              <w:br/>
              <w:t>Phillips)</w:t>
            </w:r>
          </w:p>
        </w:tc>
      </w:tr>
      <w:tr w:rsidR="00B952CC">
        <w:tc>
          <w:tcPr>
            <w:tcW w:w="2410" w:type="dxa"/>
            <w:tcBorders>
              <w:top w:val="nil"/>
              <w:left w:val="nil"/>
              <w:bottom w:val="nil"/>
              <w:right w:val="nil"/>
            </w:tcBorders>
          </w:tcPr>
          <w:p w:rsidR="00B952CC" w:rsidRDefault="00B952CC">
            <w:pPr>
              <w:pStyle w:val="MSDS-TZeile"/>
              <w:rPr>
                <w:b/>
                <w:bCs/>
                <w:color w:val="000000"/>
              </w:rPr>
            </w:pPr>
            <w:r>
              <w:rPr>
                <w:b/>
                <w:bCs/>
                <w:color w:val="000000"/>
              </w:rPr>
              <w:t>Conclusion</w:t>
            </w:r>
          </w:p>
        </w:tc>
        <w:tc>
          <w:tcPr>
            <w:tcW w:w="283" w:type="dxa"/>
            <w:tcBorders>
              <w:top w:val="nil"/>
              <w:left w:val="nil"/>
              <w:bottom w:val="nil"/>
              <w:right w:val="nil"/>
            </w:tcBorders>
          </w:tcPr>
          <w:p w:rsidR="00B952CC" w:rsidRDefault="00B952CC">
            <w:pPr>
              <w:pStyle w:val="MSDS-TZeile"/>
              <w:rPr>
                <w:b/>
                <w:bCs/>
                <w:color w:val="000000"/>
              </w:rPr>
            </w:pPr>
            <w:r>
              <w:rPr>
                <w:b/>
                <w:bCs/>
                <w:color w:val="000000"/>
              </w:rPr>
              <w:t>:</w:t>
            </w:r>
          </w:p>
        </w:tc>
        <w:tc>
          <w:tcPr>
            <w:tcW w:w="6872" w:type="dxa"/>
            <w:tcBorders>
              <w:top w:val="nil"/>
              <w:left w:val="nil"/>
              <w:bottom w:val="nil"/>
              <w:right w:val="nil"/>
            </w:tcBorders>
          </w:tcPr>
          <w:p w:rsidR="00B952CC" w:rsidRDefault="00B952CC">
            <w:pPr>
              <w:pStyle w:val="MSDS-TUZeile"/>
            </w:pPr>
            <w:r>
              <w:t>Irritant</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(23)</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Concentration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w:t>
            </w:r>
            <w:r>
              <w:rPr>
                <w:color w:val="008000"/>
              </w:rPr>
              <w:t xml:space="preserve"> </w:t>
            </w:r>
            <w:r>
              <w:t>ml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Comment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not rinsed</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6</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Classification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Similar to OECD 405 and OPPTS 870.2400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yes</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Remark</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Clinical examination: Eyes were examined with a hand-held</w:t>
            </w:r>
            <w:r>
              <w:br/>
              <w:t>ophthalmoscope, followed by a fluorescein-aided</w:t>
            </w:r>
            <w:r>
              <w:br/>
              <w:t>ophthalmoscopic examination.  Scoring (1, 24, 48, 72 hours,</w:t>
            </w:r>
            <w:r>
              <w:br/>
              <w:t>4 and 7 days post-dosing):  Ocular response scored and</w:t>
            </w:r>
            <w:r>
              <w:br/>
              <w:t>evaluated according to the method of Draize.  One of the</w:t>
            </w:r>
            <w:r>
              <w:br/>
              <w:t>animals lost weight during the study.  This did not appear</w:t>
            </w:r>
            <w:r>
              <w:br/>
              <w:t>to be test material or treatment related, as the ocular</w:t>
            </w:r>
            <w:r>
              <w:br/>
              <w:t>observations for this animal were normal at the prescreen</w:t>
            </w:r>
            <w:r>
              <w:br/>
              <w:t>and study termination phases of the study.</w:t>
            </w:r>
            <w:r>
              <w:br/>
            </w:r>
            <w:r>
              <w:br/>
              <w:t>One of the animals died after the health status exam but</w:t>
            </w:r>
            <w:r>
              <w:br/>
              <w:t>before test material administration.  The animal was</w:t>
            </w:r>
            <w:r>
              <w:br/>
              <w:t>replaced.  This protocol deviation was judged not to have</w:t>
            </w:r>
            <w:r>
              <w:br/>
              <w:t>affected the outcome of the study, per study report.</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Mean Draize score of 3.3 out of 110 possible.  At the 1-hour scoring </w:t>
            </w:r>
            <w:r>
              <w:lastRenderedPageBreak/>
              <w:t>interval,</w:t>
            </w:r>
            <w:r>
              <w:br/>
              <w:t>five (5) of six (6) animals showed slight to dark redness;</w:t>
            </w:r>
            <w:r>
              <w:br/>
              <w:t>discharge was observed in four (4) of six (6) animals;</w:t>
            </w:r>
            <w:r>
              <w:br/>
              <w:t>chemosis was observed in three (3) of the six (6) animals</w:t>
            </w:r>
            <w:r>
              <w:br/>
              <w:t>and one (1) animal had a lesion.  By the 24-hour reading,</w:t>
            </w:r>
            <w:r>
              <w:br/>
              <w:t>three (3) of six (6) animals had returned to normal and</w:t>
            </w:r>
            <w:r>
              <w:br/>
              <w:t>remained so through study termination (day 7).  Two (2) of</w:t>
            </w:r>
            <w:r>
              <w:br/>
              <w:t>three (3) affected animals showed redness through the 4-day</w:t>
            </w:r>
            <w:r>
              <w:br/>
              <w:t>scoring interval.  One of these animals (lesion-bearing) had</w:t>
            </w:r>
            <w:r>
              <w:br/>
              <w:t>chemosis through the 72-hour reading.  The remaining animal</w:t>
            </w:r>
            <w:r>
              <w:br/>
              <w:t>had redness that resolved after the 24-hour reading.  By the</w:t>
            </w:r>
            <w:r>
              <w:br/>
              <w:t>7-day observation period, the treated eyes of all animals</w:t>
            </w:r>
            <w:r>
              <w:br/>
              <w:t>were normal.</w:t>
            </w:r>
          </w:p>
        </w:tc>
      </w:tr>
      <w:tr w:rsidR="00B952CC">
        <w:tc>
          <w:tcPr>
            <w:tcW w:w="2410" w:type="dxa"/>
            <w:tcBorders>
              <w:top w:val="nil"/>
              <w:left w:val="nil"/>
              <w:bottom w:val="nil"/>
              <w:right w:val="nil"/>
            </w:tcBorders>
          </w:tcPr>
          <w:p w:rsidR="00B952CC" w:rsidRDefault="00B952CC">
            <w:pPr>
              <w:pStyle w:val="MSDS-TZeile"/>
              <w:rPr>
                <w:b/>
                <w:bCs/>
              </w:rPr>
            </w:pPr>
            <w:r>
              <w:rPr>
                <w:b/>
                <w:bCs/>
              </w:rPr>
              <w:lastRenderedPageBreak/>
              <w:t>Test condition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Number of animals exceeds guideline recommendation of three</w:t>
            </w:r>
            <w:r>
              <w:br/>
              <w:t>animals.  Upon test substance instillation, eye was held</w:t>
            </w:r>
            <w:r>
              <w:br/>
              <w:t>shut for 4 seconds instead of guideline-recommended period</w:t>
            </w:r>
            <w:r>
              <w:br/>
              <w:t>of 1 second. The eyes were not rinsed.</w:t>
            </w:r>
            <w:r>
              <w:br/>
            </w:r>
            <w:r>
              <w:br/>
              <w:t>Control group and treatment: Yes (untreated left eye 100 ml)</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purity not specified (provided by</w:t>
            </w:r>
            <w:r>
              <w:br/>
              <w:t>Phillips)</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(2) valid with restrictions</w:t>
            </w:r>
          </w:p>
        </w:tc>
      </w:tr>
      <w:tr w:rsidR="00B952CC">
        <w:tc>
          <w:tcPr>
            <w:tcW w:w="2410" w:type="dxa"/>
            <w:tcBorders>
              <w:top w:val="nil"/>
              <w:left w:val="nil"/>
              <w:bottom w:val="nil"/>
              <w:right w:val="nil"/>
            </w:tcBorders>
          </w:tcPr>
          <w:p w:rsidR="00B952CC" w:rsidRDefault="00B952CC">
            <w:pPr>
              <w:pStyle w:val="MSDS-TZeile"/>
              <w:rPr>
                <w:b/>
                <w:bCs/>
              </w:rPr>
            </w:pPr>
            <w:r>
              <w:rPr>
                <w:b/>
                <w:bCs/>
              </w:rPr>
              <w:t>Flag</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Critical study for SIDS endpoint</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(22)</w:t>
            </w: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Concentration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Comment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3</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Classification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test material was instilled into the eyes of 3 rabbits</w:t>
            </w:r>
            <w:r>
              <w:br/>
              <w:t>for a contact period of 60 seconds at which time the</w:t>
            </w:r>
            <w:r>
              <w:br/>
              <w:t>remaining test material was removed with a cotton swab.  In</w:t>
            </w:r>
            <w:r>
              <w:br/>
              <w:t>addition, each test material was instilled into one rabbit</w:t>
            </w:r>
            <w:r>
              <w:br/>
              <w:t xml:space="preserve">eye for a period of 10 seconds then flushed with saline. </w:t>
            </w:r>
            <w:r>
              <w:br/>
              <w:t>The treated eyes were periodically examined and degree of</w:t>
            </w:r>
            <w:r>
              <w:br/>
              <w:t>irritation scored by the method of Draize et al.</w:t>
            </w:r>
          </w:p>
        </w:tc>
      </w:tr>
      <w:tr w:rsidR="00B952CC">
        <w:tc>
          <w:tcPr>
            <w:tcW w:w="2410" w:type="dxa"/>
            <w:tcBorders>
              <w:top w:val="nil"/>
              <w:left w:val="nil"/>
              <w:bottom w:val="nil"/>
              <w:right w:val="nil"/>
            </w:tcBorders>
          </w:tcPr>
          <w:p w:rsidR="00B952CC" w:rsidRDefault="00B952CC">
            <w:pPr>
              <w:pStyle w:val="MSDS-TZeile"/>
              <w:rPr>
                <w:b/>
                <w:bCs/>
              </w:rPr>
            </w:pPr>
            <w:r>
              <w:rPr>
                <w:b/>
                <w:bCs/>
              </w:rPr>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The eye irritation score was 13 (maximum score = 30).  No</w:t>
            </w:r>
            <w:r>
              <w:br/>
              <w:t>irritation was noted 2 days after exposure.</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purity not specified</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 not assignable</w:t>
            </w:r>
          </w:p>
        </w:tc>
      </w:tr>
      <w:tr w:rsidR="00B952CC">
        <w:tc>
          <w:tcPr>
            <w:tcW w:w="2410" w:type="dxa"/>
            <w:tcBorders>
              <w:top w:val="nil"/>
              <w:left w:val="nil"/>
              <w:bottom w:val="nil"/>
              <w:right w:val="nil"/>
            </w:tcBorders>
          </w:tcPr>
          <w:p w:rsidR="00B952CC" w:rsidRDefault="00B952CC">
            <w:pPr>
              <w:pStyle w:val="MSDS-TZeile"/>
              <w:rPr>
                <w:b/>
                <w:bCs/>
              </w:rPr>
            </w:pPr>
          </w:p>
        </w:tc>
        <w:tc>
          <w:tcPr>
            <w:tcW w:w="283" w:type="dxa"/>
            <w:tcBorders>
              <w:top w:val="nil"/>
              <w:left w:val="nil"/>
              <w:bottom w:val="nil"/>
              <w:right w:val="nil"/>
            </w:tcBorders>
          </w:tcPr>
          <w:p w:rsidR="00B952CC" w:rsidRDefault="00B952CC">
            <w:pPr>
              <w:pStyle w:val="MSDS-TZeile"/>
              <w:rPr>
                <w:b/>
                <w:bCs/>
              </w:rPr>
            </w:pPr>
          </w:p>
        </w:tc>
        <w:tc>
          <w:tcPr>
            <w:tcW w:w="6872" w:type="dxa"/>
            <w:tcBorders>
              <w:top w:val="nil"/>
              <w:left w:val="nil"/>
              <w:bottom w:val="nil"/>
              <w:right w:val="nil"/>
            </w:tcBorders>
          </w:tcPr>
          <w:p w:rsidR="00B952CC" w:rsidRDefault="00B952CC">
            <w:pPr>
              <w:pStyle w:val="MSDS-TZeile"/>
            </w:pPr>
            <w:r>
              <w:t>Study was conducted in 1958 and does not meet current</w:t>
            </w:r>
            <w:r>
              <w:br/>
              <w:t>guidelines. Insufficient data are available to make a</w:t>
            </w:r>
            <w:r>
              <w:br/>
              <w:t>assessment as to reliability.</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p>
        </w:tc>
      </w:tr>
      <w:tr w:rsidR="00B952CC">
        <w:tc>
          <w:tcPr>
            <w:tcW w:w="2410" w:type="dxa"/>
            <w:tcBorders>
              <w:top w:val="nil"/>
              <w:left w:val="nil"/>
              <w:bottom w:val="nil"/>
              <w:right w:val="nil"/>
            </w:tcBorders>
          </w:tcPr>
          <w:p w:rsidR="00B952CC" w:rsidRDefault="00B952CC">
            <w:pPr>
              <w:pStyle w:val="MSDS-TUZeile"/>
              <w:rPr>
                <w:b/>
                <w:bCs/>
              </w:rPr>
            </w:pPr>
          </w:p>
        </w:tc>
        <w:tc>
          <w:tcPr>
            <w:tcW w:w="283" w:type="dxa"/>
            <w:tcBorders>
              <w:top w:val="nil"/>
              <w:left w:val="nil"/>
              <w:bottom w:val="nil"/>
              <w:right w:val="nil"/>
            </w:tcBorders>
          </w:tcPr>
          <w:p w:rsidR="00B952CC" w:rsidRDefault="00B952CC">
            <w:pPr>
              <w:pStyle w:val="MSDS-TUZeile"/>
              <w:rPr>
                <w:b/>
                <w:bCs/>
              </w:rPr>
            </w:pPr>
          </w:p>
        </w:tc>
        <w:tc>
          <w:tcPr>
            <w:tcW w:w="6872" w:type="dxa"/>
            <w:tcBorders>
              <w:top w:val="nil"/>
              <w:left w:val="nil"/>
              <w:bottom w:val="nil"/>
              <w:right w:val="nil"/>
            </w:tcBorders>
          </w:tcPr>
          <w:p w:rsidR="00B952CC" w:rsidRDefault="00B952CC">
            <w:pPr>
              <w:pStyle w:val="MSDS-TUZeile"/>
              <w:rPr>
                <w:vanish/>
                <w:color w:val="008000"/>
              </w:rPr>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Species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rabbit</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Concentration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Dose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.1</w:t>
            </w:r>
            <w:r>
              <w:rPr>
                <w:color w:val="008000"/>
              </w:rPr>
              <w:t xml:space="preserve"> </w:t>
            </w:r>
            <w:r>
              <w:t>ml</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Exposure time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rPr>
                <w:color w:val="008000"/>
              </w:rPr>
              <w:t xml:space="preserve">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Comment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Number of animals</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Vehicle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lastRenderedPageBreak/>
              <w:t>Result</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moderately irritating</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Classification</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 xml:space="preserve">other </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Year</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GLP</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no</w:t>
            </w:r>
          </w:p>
        </w:tc>
      </w:tr>
      <w:tr w:rsidR="00B952CC">
        <w:trPr>
          <w:cantSplit/>
        </w:trPr>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p>
        </w:tc>
      </w:tr>
    </w:tbl>
    <w:p w:rsidR="00B952CC" w:rsidRDefault="00B952CC">
      <w:pPr>
        <w:ind w:left="57"/>
      </w:pPr>
    </w:p>
    <w:tbl>
      <w:tblPr>
        <w:tblW w:w="0" w:type="auto"/>
        <w:tblInd w:w="212" w:type="dxa"/>
        <w:tblLayout w:type="fixed"/>
        <w:tblCellMar>
          <w:left w:w="70" w:type="dxa"/>
          <w:right w:w="70" w:type="dxa"/>
        </w:tblCellMar>
        <w:tblLook w:val="0000"/>
      </w:tblPr>
      <w:tblGrid>
        <w:gridCol w:w="2410"/>
        <w:gridCol w:w="283"/>
        <w:gridCol w:w="6872"/>
      </w:tblGrid>
      <w:tr w:rsidR="00B952CC">
        <w:tc>
          <w:tcPr>
            <w:tcW w:w="2410" w:type="dxa"/>
            <w:tcBorders>
              <w:top w:val="nil"/>
              <w:left w:val="nil"/>
              <w:bottom w:val="nil"/>
              <w:right w:val="nil"/>
            </w:tcBorders>
          </w:tcPr>
          <w:p w:rsidR="00B952CC" w:rsidRDefault="00B952CC">
            <w:pPr>
              <w:pStyle w:val="MSDS-TZeile"/>
              <w:rPr>
                <w:b/>
                <w:bCs/>
              </w:rPr>
            </w:pPr>
            <w:r>
              <w:rPr>
                <w:b/>
                <w:bCs/>
              </w:rPr>
              <w:t>Method</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In general, techniques of tests followed those of Draize and</w:t>
            </w:r>
            <w:r>
              <w:br/>
              <w:t>Kelly for testing the irritation of substances on the eye</w:t>
            </w:r>
            <w:r>
              <w:br/>
              <w:t>mucosa of rabbits. The initial exposures employed one rabbit</w:t>
            </w:r>
            <w:r>
              <w:br/>
              <w:t>(New Zealand strain) for each compound, subsequent tests</w:t>
            </w:r>
            <w:r>
              <w:br/>
              <w:t>being governed by results of the first. One-tenth ml of</w:t>
            </w:r>
            <w:r>
              <w:br/>
              <w:t>thiol was instilled in the conjunctival sac of the right eye</w:t>
            </w:r>
            <w:r>
              <w:br/>
              <w:t>and the left served as a control. If initial irritation</w:t>
            </w:r>
            <w:r>
              <w:br/>
              <w:t>reactions were slight to moderate but persisted after 24</w:t>
            </w:r>
            <w:r>
              <w:br/>
              <w:t>hours, the thiol was administered to the control eye which</w:t>
            </w:r>
            <w:r>
              <w:br/>
              <w:t>in turn was washed copiously with water approximately five</w:t>
            </w:r>
            <w:r>
              <w:br/>
              <w:t>seconds after instillation. In cases of severe irritation</w:t>
            </w:r>
            <w:r>
              <w:br/>
              <w:t>additional rabbits were used to determine the effects of</w:t>
            </w:r>
            <w:r>
              <w:br/>
              <w:t>water and/or solutions of silver nitrate as an eyewash.</w:t>
            </w:r>
            <w:r>
              <w:br/>
              <w:t>Ocular reactions were read with a hand slit lamp at 24, 48</w:t>
            </w:r>
            <w:r>
              <w:br/>
              <w:t>and 72 hours, usually at four days and always at seven days</w:t>
            </w:r>
            <w:r>
              <w:br/>
              <w:t>after treatment. If residual injury persisted beyond the</w:t>
            </w:r>
            <w:r>
              <w:br/>
              <w:t>first week, readings were made at intervals until the</w:t>
            </w:r>
            <w:r>
              <w:br/>
              <w:t>condition either cleared or became static.</w:t>
            </w:r>
          </w:p>
        </w:tc>
      </w:tr>
      <w:tr w:rsidR="00B952CC">
        <w:tc>
          <w:tcPr>
            <w:tcW w:w="2410" w:type="dxa"/>
            <w:tcBorders>
              <w:top w:val="nil"/>
              <w:left w:val="nil"/>
              <w:bottom w:val="nil"/>
              <w:right w:val="nil"/>
            </w:tcBorders>
          </w:tcPr>
          <w:p w:rsidR="00B952CC" w:rsidRDefault="00B952CC">
            <w:pPr>
              <w:pStyle w:val="MSDS-TZeile"/>
              <w:rPr>
                <w:b/>
                <w:bCs/>
              </w:rPr>
            </w:pPr>
            <w:r>
              <w:rPr>
                <w:b/>
                <w:bCs/>
              </w:rPr>
              <w:t>Test substance</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n-propyl mercaptan, purity not specified</w:t>
            </w:r>
          </w:p>
        </w:tc>
      </w:tr>
      <w:tr w:rsidR="00B952CC">
        <w:tc>
          <w:tcPr>
            <w:tcW w:w="2410" w:type="dxa"/>
            <w:tcBorders>
              <w:top w:val="nil"/>
              <w:left w:val="nil"/>
              <w:bottom w:val="nil"/>
              <w:right w:val="nil"/>
            </w:tcBorders>
          </w:tcPr>
          <w:p w:rsidR="00B952CC" w:rsidRDefault="00B952CC">
            <w:pPr>
              <w:pStyle w:val="MSDS-TZeile"/>
              <w:rPr>
                <w:b/>
                <w:bCs/>
              </w:rPr>
            </w:pPr>
            <w:r>
              <w:rPr>
                <w:b/>
                <w:bCs/>
              </w:rPr>
              <w:t>Reliability</w:t>
            </w:r>
          </w:p>
        </w:tc>
        <w:tc>
          <w:tcPr>
            <w:tcW w:w="283" w:type="dxa"/>
            <w:tcBorders>
              <w:top w:val="nil"/>
              <w:left w:val="nil"/>
              <w:bottom w:val="nil"/>
              <w:right w:val="nil"/>
            </w:tcBorders>
          </w:tcPr>
          <w:p w:rsidR="00B952CC" w:rsidRDefault="00B952CC">
            <w:pPr>
              <w:pStyle w:val="MSDS-TZeile"/>
              <w:rPr>
                <w:b/>
                <w:bCs/>
              </w:rPr>
            </w:pPr>
            <w:r>
              <w:rPr>
                <w:b/>
                <w:bCs/>
              </w:rPr>
              <w:t>:</w:t>
            </w:r>
          </w:p>
        </w:tc>
        <w:tc>
          <w:tcPr>
            <w:tcW w:w="6872" w:type="dxa"/>
            <w:tcBorders>
              <w:top w:val="nil"/>
              <w:left w:val="nil"/>
              <w:bottom w:val="nil"/>
              <w:right w:val="nil"/>
            </w:tcBorders>
          </w:tcPr>
          <w:p w:rsidR="00B952CC" w:rsidRDefault="00B952CC">
            <w:pPr>
              <w:pStyle w:val="MSDS-TZeile"/>
            </w:pPr>
            <w:r>
              <w:t>(4) not assignable</w:t>
            </w:r>
          </w:p>
        </w:tc>
      </w:tr>
      <w:tr w:rsidR="00B952CC">
        <w:trPr>
          <w:cantSplit/>
        </w:trPr>
        <w:tc>
          <w:tcPr>
            <w:tcW w:w="2410" w:type="dxa"/>
            <w:tcBorders>
              <w:top w:val="nil"/>
              <w:left w:val="nil"/>
              <w:bottom w:val="nil"/>
              <w:right w:val="nil"/>
            </w:tcBorders>
          </w:tcPr>
          <w:p w:rsidR="00B952CC" w:rsidRDefault="00B952CC">
            <w:pPr>
              <w:pStyle w:val="MSDS-TZeile"/>
              <w:rPr>
                <w:b/>
                <w:bCs/>
              </w:rPr>
            </w:pPr>
            <w:r>
              <w:t>18.01.2010</w:t>
            </w:r>
          </w:p>
        </w:tc>
        <w:tc>
          <w:tcPr>
            <w:tcW w:w="7155" w:type="dxa"/>
            <w:gridSpan w:val="2"/>
            <w:tcBorders>
              <w:top w:val="nil"/>
              <w:left w:val="nil"/>
              <w:bottom w:val="nil"/>
              <w:right w:val="nil"/>
            </w:tcBorders>
          </w:tcPr>
          <w:p w:rsidR="00B952CC" w:rsidRDefault="00B952CC">
            <w:pPr>
              <w:pStyle w:val="MSDS-TUZeile"/>
              <w:jc w:val="right"/>
            </w:pPr>
            <w:r>
              <w:t>(5)</w:t>
            </w:r>
          </w:p>
        </w:tc>
      </w:tr>
    </w:tbl>
    <w:p w:rsidR="00B952CC" w:rsidRDefault="00B952CC">
      <w:pPr>
        <w:pStyle w:val="MSDS-Zeile"/>
        <w:rPr>
          <w:rFonts w:ascii="Arial" w:hAnsi="Arial" w:cs="Arial"/>
        </w:rPr>
      </w:pPr>
    </w:p>
    <w:p w:rsidR="00B952CC" w:rsidRDefault="00B952CC">
      <w:pPr>
        <w:pStyle w:val="MSDS-Kapitelberschrift"/>
        <w:rPr>
          <w:caps w:val="0"/>
        </w:rPr>
      </w:pPr>
      <w:r>
        <w:rPr>
          <w:caps w:val="0"/>
        </w:rPr>
        <w:t>5.3</w:t>
      </w:r>
      <w:r>
        <w:rPr>
          <w:caps w:val="0"/>
        </w:rPr>
        <w:tab/>
      </w:r>
      <w:r>
        <w:rPr>
          <w:caps w:val="0"/>
        </w:rPr>
        <w:tab/>
        <w:t>SENSITIZATION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5.4</w:t>
      </w:r>
      <w:r>
        <w:rPr>
          <w:caps w:val="0"/>
        </w:rPr>
        <w:tab/>
      </w:r>
      <w:r>
        <w:rPr>
          <w:caps w:val="0"/>
        </w:rPr>
        <w:tab/>
        <w:t>REPEATED DOSE TOXICITY</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5.5</w:t>
      </w:r>
      <w:r>
        <w:rPr>
          <w:caps w:val="0"/>
        </w:rPr>
        <w:tab/>
      </w:r>
      <w:r>
        <w:rPr>
          <w:caps w:val="0"/>
        </w:rPr>
        <w:tab/>
        <w:t>GENETIC TOXICITY ‘IN VITRO‘</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5.6</w:t>
      </w:r>
      <w:r>
        <w:rPr>
          <w:caps w:val="0"/>
        </w:rPr>
        <w:tab/>
      </w:r>
      <w:r>
        <w:rPr>
          <w:caps w:val="0"/>
        </w:rPr>
        <w:tab/>
        <w:t>GENETIC TOXICITY ‘IN VIVO‘</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5.7</w:t>
      </w:r>
      <w:r>
        <w:rPr>
          <w:caps w:val="0"/>
        </w:rPr>
        <w:tab/>
      </w:r>
      <w:r>
        <w:rPr>
          <w:caps w:val="0"/>
        </w:rPr>
        <w:tab/>
        <w:t>CARCINOGENICITY</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5.8.1</w:t>
      </w:r>
      <w:r>
        <w:rPr>
          <w:caps w:val="0"/>
        </w:rPr>
        <w:tab/>
        <w:t>TOXICITY TO FERTILITY</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5.8.2</w:t>
      </w:r>
      <w:r>
        <w:rPr>
          <w:caps w:val="0"/>
        </w:rPr>
        <w:tab/>
        <w:t>DEVELOPMENTAL TOXICITY/TERATOGENICITY</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5.8.3</w:t>
      </w:r>
      <w:r>
        <w:rPr>
          <w:caps w:val="0"/>
        </w:rPr>
        <w:tab/>
        <w:t>TOXICITY TO REPRODUCTION, OTHER STUDIES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5.9</w:t>
      </w:r>
      <w:r>
        <w:rPr>
          <w:caps w:val="0"/>
        </w:rPr>
        <w:tab/>
      </w:r>
      <w:r>
        <w:rPr>
          <w:caps w:val="0"/>
        </w:rPr>
        <w:tab/>
        <w:t>SPECIFIC INVESTIGATIONS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lastRenderedPageBreak/>
        <w:t>5.10</w:t>
      </w:r>
      <w:r>
        <w:rPr>
          <w:caps w:val="0"/>
        </w:rPr>
        <w:tab/>
        <w:t>EXPOSURE EXPERIENCE</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5.11</w:t>
      </w:r>
      <w:r>
        <w:rPr>
          <w:caps w:val="0"/>
        </w:rPr>
        <w:tab/>
        <w:t>ADDITIONAL REMARKS</w:t>
      </w:r>
    </w:p>
    <w:p w:rsidR="00B952CC" w:rsidRDefault="00B952CC">
      <w:pPr>
        <w:rPr>
          <w:rFonts w:ascii="Arial" w:hAnsi="Arial" w:cs="Arial"/>
        </w:rPr>
      </w:pPr>
    </w:p>
    <w:p w:rsidR="00B952CC" w:rsidRDefault="00B952CC">
      <w:pPr>
        <w:rPr>
          <w:rFonts w:ascii="Arial" w:hAnsi="Arial" w:cs="Arial"/>
        </w:rPr>
        <w:sectPr w:rsidR="00B952CC">
          <w:headerReference w:type="default" r:id="rId12"/>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952CC" w:rsidRDefault="00B952CC">
      <w:pPr>
        <w:pStyle w:val="MSDS-Zeile"/>
        <w:rPr>
          <w:rFonts w:ascii="Arial" w:hAnsi="Arial" w:cs="Arial"/>
        </w:rPr>
      </w:pPr>
    </w:p>
    <w:p w:rsidR="00B952CC" w:rsidRDefault="00B952CC">
      <w:pPr>
        <w:pStyle w:val="MSDS-Kapitelberschrift"/>
        <w:rPr>
          <w:caps w:val="0"/>
        </w:rPr>
      </w:pPr>
      <w:r>
        <w:rPr>
          <w:caps w:val="0"/>
        </w:rPr>
        <w:t>6.1</w:t>
      </w:r>
      <w:r>
        <w:rPr>
          <w:caps w:val="0"/>
        </w:rPr>
        <w:tab/>
      </w:r>
      <w:r>
        <w:rPr>
          <w:caps w:val="0"/>
        </w:rPr>
        <w:tab/>
        <w:t>ANALYTICAL METHODS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6.2</w:t>
      </w:r>
      <w:r>
        <w:rPr>
          <w:caps w:val="0"/>
        </w:rPr>
        <w:tab/>
      </w:r>
      <w:r>
        <w:rPr>
          <w:caps w:val="0"/>
        </w:rPr>
        <w:tab/>
        <w:t>DETECTION AND IDENTIFICATION</w:t>
      </w:r>
    </w:p>
    <w:p w:rsidR="00B952CC" w:rsidRDefault="00B952CC">
      <w:pPr>
        <w:rPr>
          <w:rFonts w:ascii="Arial" w:hAnsi="Arial" w:cs="Arial"/>
        </w:rPr>
      </w:pPr>
    </w:p>
    <w:p w:rsidR="00B952CC" w:rsidRDefault="00B952CC">
      <w:pPr>
        <w:pStyle w:val="Footer"/>
        <w:tabs>
          <w:tab w:val="clear" w:pos="4536"/>
          <w:tab w:val="clear" w:pos="9072"/>
        </w:tabs>
        <w:rPr>
          <w:rFonts w:ascii="Arial" w:hAnsi="Arial" w:cs="Arial"/>
        </w:rPr>
        <w:sectPr w:rsidR="00B952CC">
          <w:headerReference w:type="default" r:id="rId13"/>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952CC" w:rsidRDefault="00B952CC">
      <w:pPr>
        <w:pStyle w:val="MSDS-Zeile"/>
        <w:rPr>
          <w:rFonts w:ascii="Arial" w:hAnsi="Arial" w:cs="Arial"/>
        </w:rPr>
      </w:pPr>
    </w:p>
    <w:p w:rsidR="00B952CC" w:rsidRDefault="00B952CC">
      <w:pPr>
        <w:pStyle w:val="MSDS-Kapitelberschrift"/>
        <w:rPr>
          <w:caps w:val="0"/>
        </w:rPr>
      </w:pPr>
      <w:r>
        <w:rPr>
          <w:caps w:val="0"/>
        </w:rPr>
        <w:t>7.1</w:t>
      </w:r>
      <w:r>
        <w:rPr>
          <w:caps w:val="0"/>
        </w:rPr>
        <w:tab/>
      </w:r>
      <w:r>
        <w:rPr>
          <w:caps w:val="0"/>
        </w:rPr>
        <w:tab/>
        <w:t>FUNCTION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7.2</w:t>
      </w:r>
      <w:r>
        <w:rPr>
          <w:caps w:val="0"/>
        </w:rPr>
        <w:tab/>
      </w:r>
      <w:r>
        <w:rPr>
          <w:caps w:val="0"/>
        </w:rPr>
        <w:tab/>
        <w:t>EFFECTS ON ORGANISMS TO BE CONTROLLED</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7.3</w:t>
      </w:r>
      <w:r>
        <w:rPr>
          <w:caps w:val="0"/>
        </w:rPr>
        <w:tab/>
      </w:r>
      <w:r>
        <w:rPr>
          <w:caps w:val="0"/>
        </w:rPr>
        <w:tab/>
        <w:t>ORGANISMS TO BE PROTECTED</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7.4</w:t>
      </w:r>
      <w:r>
        <w:rPr>
          <w:caps w:val="0"/>
        </w:rPr>
        <w:tab/>
      </w:r>
      <w:r>
        <w:rPr>
          <w:caps w:val="0"/>
        </w:rPr>
        <w:tab/>
        <w:t>USER</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7.5</w:t>
      </w:r>
      <w:r>
        <w:rPr>
          <w:caps w:val="0"/>
        </w:rPr>
        <w:tab/>
      </w:r>
      <w:r>
        <w:rPr>
          <w:caps w:val="0"/>
        </w:rPr>
        <w:tab/>
        <w:t>RESISTANCE</w:t>
      </w:r>
    </w:p>
    <w:p w:rsidR="00B952CC" w:rsidRDefault="00B952CC">
      <w:pPr>
        <w:rPr>
          <w:rFonts w:ascii="Arial" w:hAnsi="Arial" w:cs="Arial"/>
        </w:rPr>
      </w:pPr>
    </w:p>
    <w:p w:rsidR="00B952CC" w:rsidRDefault="00B952CC">
      <w:pPr>
        <w:pStyle w:val="Footer"/>
        <w:tabs>
          <w:tab w:val="clear" w:pos="4536"/>
          <w:tab w:val="clear" w:pos="9072"/>
        </w:tabs>
        <w:rPr>
          <w:rFonts w:ascii="Arial" w:hAnsi="Arial" w:cs="Arial"/>
        </w:rPr>
        <w:sectPr w:rsidR="00B952CC">
          <w:headerReference w:type="default" r:id="rId14"/>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952CC" w:rsidRDefault="00B952CC">
      <w:pPr>
        <w:pStyle w:val="MSDS-Zeile"/>
        <w:rPr>
          <w:rFonts w:ascii="Arial" w:hAnsi="Arial" w:cs="Arial"/>
        </w:rPr>
      </w:pPr>
    </w:p>
    <w:p w:rsidR="00B952CC" w:rsidRDefault="00B952CC">
      <w:pPr>
        <w:pStyle w:val="MSDS-Kapitelberschrift"/>
        <w:rPr>
          <w:caps w:val="0"/>
        </w:rPr>
      </w:pPr>
      <w:r>
        <w:rPr>
          <w:caps w:val="0"/>
        </w:rPr>
        <w:t>8.1</w:t>
      </w:r>
      <w:r>
        <w:rPr>
          <w:caps w:val="0"/>
        </w:rPr>
        <w:tab/>
      </w:r>
      <w:r>
        <w:rPr>
          <w:caps w:val="0"/>
        </w:rPr>
        <w:tab/>
        <w:t>METHODS HANDLING AND STORING</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8.2</w:t>
      </w:r>
      <w:r>
        <w:rPr>
          <w:caps w:val="0"/>
        </w:rPr>
        <w:tab/>
      </w:r>
      <w:r>
        <w:rPr>
          <w:caps w:val="0"/>
        </w:rPr>
        <w:tab/>
        <w:t>FIRE GUIDANCE</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8.3</w:t>
      </w:r>
      <w:r>
        <w:rPr>
          <w:caps w:val="0"/>
        </w:rPr>
        <w:tab/>
      </w:r>
      <w:r>
        <w:rPr>
          <w:caps w:val="0"/>
        </w:rPr>
        <w:tab/>
        <w:t>EMERGENCY MEASURES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8.4</w:t>
      </w:r>
      <w:r>
        <w:rPr>
          <w:caps w:val="0"/>
        </w:rPr>
        <w:tab/>
      </w:r>
      <w:r>
        <w:rPr>
          <w:caps w:val="0"/>
        </w:rPr>
        <w:tab/>
        <w:t>POSSIB. OF RENDERING SUBST. HARMLESS</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8.5</w:t>
      </w:r>
      <w:r>
        <w:rPr>
          <w:caps w:val="0"/>
        </w:rPr>
        <w:tab/>
      </w:r>
      <w:r>
        <w:rPr>
          <w:caps w:val="0"/>
        </w:rPr>
        <w:tab/>
        <w:t>WASTE MANAGEMENT</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8.6</w:t>
      </w:r>
      <w:r>
        <w:rPr>
          <w:caps w:val="0"/>
        </w:rPr>
        <w:tab/>
      </w:r>
      <w:r>
        <w:rPr>
          <w:caps w:val="0"/>
        </w:rPr>
        <w:tab/>
        <w:t>SIDE-EFFECTS DETECTION</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8.7</w:t>
      </w:r>
      <w:r>
        <w:rPr>
          <w:caps w:val="0"/>
        </w:rPr>
        <w:tab/>
      </w:r>
      <w:r>
        <w:rPr>
          <w:caps w:val="0"/>
        </w:rPr>
        <w:tab/>
        <w:t>SUBSTANCE REGISTERED AS DANGEROUS FOR GROUND WATER</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8.8</w:t>
      </w:r>
      <w:r>
        <w:rPr>
          <w:caps w:val="0"/>
        </w:rPr>
        <w:tab/>
      </w:r>
      <w:r>
        <w:rPr>
          <w:caps w:val="0"/>
        </w:rPr>
        <w:tab/>
        <w:t>REACTIVITY TOWARDS CONTAINER MATERIAL</w:t>
      </w:r>
    </w:p>
    <w:p w:rsidR="00B952CC" w:rsidRDefault="00B952CC">
      <w:pPr>
        <w:pStyle w:val="MSDS-Zeile"/>
        <w:adjustRightInd w:val="0"/>
        <w:rPr>
          <w:rFonts w:ascii="Arial" w:hAnsi="Arial" w:cs="Arial"/>
        </w:rPr>
      </w:pPr>
    </w:p>
    <w:p w:rsidR="00B952CC" w:rsidRDefault="00B952CC">
      <w:pPr>
        <w:pStyle w:val="MSDS-Zeile"/>
        <w:adjustRightInd w:val="0"/>
        <w:sectPr w:rsidR="00B952CC">
          <w:headerReference w:type="default" r:id="rId15"/>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952CC" w:rsidRDefault="00B952CC">
      <w:pPr>
        <w:ind w:left="57"/>
      </w:pPr>
    </w:p>
    <w:tbl>
      <w:tblPr>
        <w:tblW w:w="0" w:type="auto"/>
        <w:tblInd w:w="212" w:type="dxa"/>
        <w:tblLayout w:type="fixed"/>
        <w:tblCellMar>
          <w:left w:w="70" w:type="dxa"/>
          <w:right w:w="70" w:type="dxa"/>
        </w:tblCellMar>
        <w:tblLook w:val="0000"/>
      </w:tblPr>
      <w:tblGrid>
        <w:gridCol w:w="1276"/>
        <w:gridCol w:w="8289"/>
      </w:tblGrid>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w:t>
            </w:r>
          </w:p>
        </w:tc>
        <w:tc>
          <w:tcPr>
            <w:tcW w:w="8289" w:type="dxa"/>
            <w:tcBorders>
              <w:top w:val="nil"/>
              <w:left w:val="nil"/>
              <w:bottom w:val="nil"/>
              <w:right w:val="nil"/>
            </w:tcBorders>
          </w:tcPr>
          <w:p w:rsidR="00B952CC" w:rsidRDefault="00B952CC">
            <w:pPr>
              <w:pStyle w:val="MSDS-TZeile"/>
            </w:pPr>
            <w:r>
              <w:rPr>
                <w:snapToGrid w:val="0"/>
              </w:rPr>
              <w:t>Beilstein Handbook of Organic Chemistry.  2008.  Beilstein-Institut zur Foerderung der Chemischen Wissenschaften licensed to Beilstein GmbH and MDL Information Systems GmbH (as cited in SRC Database).</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(2)</w:t>
            </w:r>
          </w:p>
        </w:tc>
        <w:tc>
          <w:tcPr>
            <w:tcW w:w="8289" w:type="dxa"/>
            <w:tcBorders>
              <w:top w:val="nil"/>
              <w:left w:val="nil"/>
              <w:bottom w:val="nil"/>
              <w:right w:val="nil"/>
            </w:tcBorders>
          </w:tcPr>
          <w:p w:rsidR="00B952CC" w:rsidRDefault="00B952CC">
            <w:pPr>
              <w:pStyle w:val="MSDS-TZeile"/>
            </w:pPr>
            <w:r>
              <w:rPr>
                <w:snapToGrid w:val="0"/>
              </w:rPr>
              <w:t>Centre d'Application de Levallois.  1997.  n-Propyl mercaptan.  Détermination de la biodégradabilité facile.  Essai en fioles fermés.  Reference : 97/SAEk/0350/NM.  Unpublished study sponsored by Elf Atochem SA.</w:t>
            </w:r>
            <w:r>
              <w:rPr>
                <w:snapToGrid w:val="0"/>
              </w:rPr>
              <w:br/>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(3)</w:t>
            </w:r>
          </w:p>
        </w:tc>
        <w:tc>
          <w:tcPr>
            <w:tcW w:w="8289" w:type="dxa"/>
            <w:tcBorders>
              <w:top w:val="nil"/>
              <w:left w:val="nil"/>
              <w:bottom w:val="nil"/>
              <w:right w:val="nil"/>
            </w:tcBorders>
          </w:tcPr>
          <w:p w:rsidR="00B952CC" w:rsidRDefault="00B952CC">
            <w:pPr>
              <w:pStyle w:val="MSDS-TZeile"/>
            </w:pPr>
            <w:r>
              <w:rPr>
                <w:snapToGrid w:val="0"/>
              </w:rPr>
              <w:t>Daubert, T.E., R.P. Danner  1989.  Physical and Thermodynamic Properties of Pure Chemicals Data Compilation. Washington, D.C.: Taylor and Francis (as cited in HSDB).</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(4)</w:t>
            </w:r>
          </w:p>
        </w:tc>
        <w:tc>
          <w:tcPr>
            <w:tcW w:w="8289" w:type="dxa"/>
            <w:tcBorders>
              <w:top w:val="nil"/>
              <w:left w:val="nil"/>
              <w:bottom w:val="nil"/>
              <w:right w:val="nil"/>
            </w:tcBorders>
          </w:tcPr>
          <w:p w:rsidR="00B952CC" w:rsidRDefault="00B952CC">
            <w:pPr>
              <w:pStyle w:val="MSDS-TZeile"/>
            </w:pPr>
            <w:r>
              <w:rPr>
                <w:snapToGrid w:val="0"/>
              </w:rPr>
              <w:t>Elf Atochem SA.  1997.  n-Propylmercaptan:  Toxicite aigue vis a vis des daphnies.  Report 97/SAEk/1450/DC. Unpublished study sponsored by Elf Atochem.</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(5)</w:t>
            </w:r>
          </w:p>
        </w:tc>
        <w:tc>
          <w:tcPr>
            <w:tcW w:w="8289" w:type="dxa"/>
            <w:tcBorders>
              <w:top w:val="nil"/>
              <w:left w:val="nil"/>
              <w:bottom w:val="nil"/>
              <w:right w:val="nil"/>
            </w:tcBorders>
          </w:tcPr>
          <w:p w:rsidR="00B952CC" w:rsidRDefault="00B952CC">
            <w:pPr>
              <w:pStyle w:val="MSDS-TZeile"/>
            </w:pPr>
            <w:r>
              <w:rPr>
                <w:snapToGrid w:val="0"/>
              </w:rPr>
              <w:t>Fairchild and Stockinger. 1958. Toxicologic studies on organic sulfur compounds. 1. Acute toxicity of some aliphatic and aromatic thiols.  Am. Ind. Hyg. Assoc. J.  19:171-189.</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(6)</w:t>
            </w:r>
          </w:p>
        </w:tc>
        <w:tc>
          <w:tcPr>
            <w:tcW w:w="8289" w:type="dxa"/>
            <w:tcBorders>
              <w:top w:val="nil"/>
              <w:left w:val="nil"/>
              <w:bottom w:val="nil"/>
              <w:right w:val="nil"/>
            </w:tcBorders>
          </w:tcPr>
          <w:p w:rsidR="00B952CC" w:rsidRDefault="00B952CC">
            <w:pPr>
              <w:pStyle w:val="MSDS-TZeile"/>
            </w:pPr>
            <w:r>
              <w:rPr>
                <w:snapToGrid w:val="0"/>
              </w:rPr>
              <w:t>Fairchild, E.J. and Stokinger, H.E.  1958.  Toxicologic studies on organic sulfur compounds.  1.  Acute toxicity of some aliphatic and aromatic thiols (mercaptans).  Am. Ind. Hyg. Assoc. J. 19:171-189.</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(7)</w:t>
            </w:r>
          </w:p>
        </w:tc>
        <w:tc>
          <w:tcPr>
            <w:tcW w:w="8289" w:type="dxa"/>
            <w:tcBorders>
              <w:top w:val="nil"/>
              <w:left w:val="nil"/>
              <w:bottom w:val="nil"/>
              <w:right w:val="nil"/>
            </w:tcBorders>
          </w:tcPr>
          <w:p w:rsidR="00B952CC" w:rsidRDefault="00B952CC">
            <w:pPr>
              <w:pStyle w:val="MSDS-TZeile"/>
            </w:pPr>
            <w:r>
              <w:rPr>
                <w:snapToGrid w:val="0"/>
              </w:rPr>
              <w:t xml:space="preserve">Hansch, </w:t>
            </w:r>
            <w:proofErr w:type="gramStart"/>
            <w:r>
              <w:rPr>
                <w:snapToGrid w:val="0"/>
              </w:rPr>
              <w:t>C.,</w:t>
            </w:r>
            <w:proofErr w:type="gramEnd"/>
            <w:r>
              <w:rPr>
                <w:snapToGrid w:val="0"/>
              </w:rPr>
              <w:t xml:space="preserve"> Leo, A.,  and Hoekman, D.  Exploring QSAR - Hydrophobic, Electronic, and Steric Constants. Washington, DC: American Chemical Society, 1995, p. 7  (as cited in HSDB).</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(8)</w:t>
            </w:r>
          </w:p>
        </w:tc>
        <w:tc>
          <w:tcPr>
            <w:tcW w:w="8289" w:type="dxa"/>
            <w:tcBorders>
              <w:top w:val="nil"/>
              <w:left w:val="nil"/>
              <w:bottom w:val="nil"/>
              <w:right w:val="nil"/>
            </w:tcBorders>
          </w:tcPr>
          <w:p w:rsidR="00B952CC" w:rsidRDefault="00B952CC">
            <w:pPr>
              <w:pStyle w:val="MSDS-TZeile"/>
            </w:pPr>
            <w:r>
              <w:rPr>
                <w:snapToGrid w:val="0"/>
              </w:rPr>
              <w:t>Huntingdon Researche Centre Ltd.  1987.  n-Propyl Mercaptan, Acute inhalation toxicity in rats.  Study no.  PWT 44G/861708.  Sponsored by Pennwalt Corporation (now ATOFINA Chemicals Inc.).</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(9)</w:t>
            </w:r>
          </w:p>
        </w:tc>
        <w:tc>
          <w:tcPr>
            <w:tcW w:w="8289" w:type="dxa"/>
            <w:tcBorders>
              <w:top w:val="nil"/>
              <w:left w:val="nil"/>
              <w:bottom w:val="nil"/>
              <w:right w:val="nil"/>
            </w:tcBorders>
          </w:tcPr>
          <w:p w:rsidR="00B952CC" w:rsidRDefault="00B952CC">
            <w:pPr>
              <w:pStyle w:val="MSDS-TZeile"/>
            </w:pPr>
            <w:r>
              <w:rPr>
                <w:snapToGrid w:val="0"/>
              </w:rPr>
              <w:t>Lide, D.R., G.W.A. Milne (eds.). 1994.  Handbook of Data on Organic Compounds. Volume I. 3rd ed. CRC Press, Inc. Boca Raton ,FL. p. V3: 2660.</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(10)</w:t>
            </w:r>
          </w:p>
        </w:tc>
        <w:tc>
          <w:tcPr>
            <w:tcW w:w="8289" w:type="dxa"/>
            <w:tcBorders>
              <w:top w:val="nil"/>
              <w:left w:val="nil"/>
              <w:bottom w:val="nil"/>
              <w:right w:val="nil"/>
            </w:tcBorders>
          </w:tcPr>
          <w:p w:rsidR="00B952CC" w:rsidRDefault="00B952CC">
            <w:pPr>
              <w:pStyle w:val="MSDS-TZeile"/>
            </w:pPr>
            <w:r>
              <w:rPr>
                <w:snapToGrid w:val="0"/>
              </w:rPr>
              <w:t>Lide, DR (ed.).  2000.  CRC Handbook of Chemistry and Physics. 81st Edition. CRC Press LLC, Boca Raton: FL, p. 3-278.</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(11)</w:t>
            </w:r>
          </w:p>
        </w:tc>
        <w:tc>
          <w:tcPr>
            <w:tcW w:w="8289" w:type="dxa"/>
            <w:tcBorders>
              <w:top w:val="nil"/>
              <w:left w:val="nil"/>
              <w:bottom w:val="nil"/>
              <w:right w:val="nil"/>
            </w:tcBorders>
          </w:tcPr>
          <w:p w:rsidR="00B952CC" w:rsidRDefault="00B952CC">
            <w:pPr>
              <w:pStyle w:val="MSDS-TZeile"/>
            </w:pPr>
            <w:r>
              <w:rPr>
                <w:snapToGrid w:val="0"/>
              </w:rPr>
              <w:t xml:space="preserve">Palmer, </w:t>
            </w:r>
            <w:proofErr w:type="gramStart"/>
            <w:r>
              <w:rPr>
                <w:snapToGrid w:val="0"/>
              </w:rPr>
              <w:t>S.J.,</w:t>
            </w:r>
            <w:proofErr w:type="gramEnd"/>
            <w:r>
              <w:rPr>
                <w:snapToGrid w:val="0"/>
              </w:rPr>
              <w:t xml:space="preserve"> Kendall, T.Z. and Krueger, H.O.  2008.  1-Propanethiol: A 48-Hour Static-Renewal Acute Toxicity Test with the Cladoceran (Daphnia magna).  Wildlife International, Ltd.  Project Number 594A-101A.  (unpublished report)</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(12)</w:t>
            </w:r>
          </w:p>
        </w:tc>
        <w:tc>
          <w:tcPr>
            <w:tcW w:w="8289" w:type="dxa"/>
            <w:tcBorders>
              <w:top w:val="nil"/>
              <w:left w:val="nil"/>
              <w:bottom w:val="nil"/>
              <w:right w:val="nil"/>
            </w:tcBorders>
          </w:tcPr>
          <w:p w:rsidR="00B952CC" w:rsidRDefault="00B952CC">
            <w:pPr>
              <w:pStyle w:val="MSDS-TZeile"/>
            </w:pPr>
            <w:r>
              <w:rPr>
                <w:snapToGrid w:val="0"/>
              </w:rPr>
              <w:t xml:space="preserve">Palmer, </w:t>
            </w:r>
            <w:proofErr w:type="gramStart"/>
            <w:r>
              <w:rPr>
                <w:snapToGrid w:val="0"/>
              </w:rPr>
              <w:t>S.J.,</w:t>
            </w:r>
            <w:proofErr w:type="gramEnd"/>
            <w:r>
              <w:rPr>
                <w:snapToGrid w:val="0"/>
              </w:rPr>
              <w:t xml:space="preserve"> Kendall, T.Z. and Krueger, H.O.  2008.  1-Propanethiol: A 96-Hour Static-Renewal Acute Toxicity Test with the Fathead Minnow (Pimephales promelas).  Wildlife International, Ltd.  Project Number 594A-102.  (unpublished report)</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(13)</w:t>
            </w:r>
          </w:p>
        </w:tc>
        <w:tc>
          <w:tcPr>
            <w:tcW w:w="8289" w:type="dxa"/>
            <w:tcBorders>
              <w:top w:val="nil"/>
              <w:left w:val="nil"/>
              <w:bottom w:val="nil"/>
              <w:right w:val="nil"/>
            </w:tcBorders>
          </w:tcPr>
          <w:p w:rsidR="00B952CC" w:rsidRDefault="00B952CC">
            <w:pPr>
              <w:pStyle w:val="MSDS-TZeile"/>
            </w:pPr>
            <w:r>
              <w:rPr>
                <w:snapToGrid w:val="0"/>
              </w:rPr>
              <w:t>Pharmacology Research Inc.  1958.  Confidential laboratory report;  Alkyl mercaptans: Vapor toxicity and irritant  properties.  Unpublished study sponsored by Pennsalt Chemicals Corporation.</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(14)</w:t>
            </w:r>
          </w:p>
        </w:tc>
        <w:tc>
          <w:tcPr>
            <w:tcW w:w="8289" w:type="dxa"/>
            <w:tcBorders>
              <w:top w:val="nil"/>
              <w:left w:val="nil"/>
              <w:bottom w:val="nil"/>
              <w:right w:val="nil"/>
            </w:tcBorders>
          </w:tcPr>
          <w:p w:rsidR="00B952CC" w:rsidRDefault="00B952CC">
            <w:pPr>
              <w:pStyle w:val="MSDS-TZeile"/>
            </w:pPr>
            <w:r>
              <w:rPr>
                <w:snapToGrid w:val="0"/>
              </w:rPr>
              <w:t>Pharmacology Research Inc.  1976.  Toxicology report for Pennwalt Corporation - n-propyl mercaptan.</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(15)</w:t>
            </w:r>
          </w:p>
        </w:tc>
        <w:tc>
          <w:tcPr>
            <w:tcW w:w="8289" w:type="dxa"/>
            <w:tcBorders>
              <w:top w:val="nil"/>
              <w:left w:val="nil"/>
              <w:bottom w:val="nil"/>
              <w:right w:val="nil"/>
            </w:tcBorders>
          </w:tcPr>
          <w:p w:rsidR="00B952CC" w:rsidRDefault="00B952CC">
            <w:pPr>
              <w:pStyle w:val="MSDS-TZeile"/>
            </w:pPr>
            <w:r>
              <w:rPr>
                <w:snapToGrid w:val="0"/>
              </w:rPr>
              <w:t>Product Safety Labs.  1985.  EPA acute dermal toxicity limit test - n-propyl mercaptan.</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(16)</w:t>
            </w:r>
          </w:p>
        </w:tc>
        <w:tc>
          <w:tcPr>
            <w:tcW w:w="8289" w:type="dxa"/>
            <w:tcBorders>
              <w:top w:val="nil"/>
              <w:left w:val="nil"/>
              <w:bottom w:val="nil"/>
              <w:right w:val="nil"/>
            </w:tcBorders>
          </w:tcPr>
          <w:p w:rsidR="00B952CC" w:rsidRDefault="00B952CC">
            <w:pPr>
              <w:pStyle w:val="MSDS-TZeile"/>
            </w:pPr>
            <w:r>
              <w:rPr>
                <w:snapToGrid w:val="0"/>
              </w:rPr>
              <w:t>Reid, E.E.  1958.  Org. Chem. Bivalent Sulfur.</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(17)</w:t>
            </w:r>
          </w:p>
        </w:tc>
        <w:tc>
          <w:tcPr>
            <w:tcW w:w="8289" w:type="dxa"/>
            <w:tcBorders>
              <w:top w:val="nil"/>
              <w:left w:val="nil"/>
              <w:bottom w:val="nil"/>
              <w:right w:val="nil"/>
            </w:tcBorders>
          </w:tcPr>
          <w:p w:rsidR="00B952CC" w:rsidRDefault="00B952CC">
            <w:pPr>
              <w:pStyle w:val="MSDS-TZeile"/>
            </w:pPr>
            <w:r>
              <w:rPr>
                <w:snapToGrid w:val="0"/>
              </w:rPr>
              <w:t>Secondary source; cite AQUIRE database information</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(18)</w:t>
            </w:r>
          </w:p>
        </w:tc>
        <w:tc>
          <w:tcPr>
            <w:tcW w:w="8289" w:type="dxa"/>
            <w:tcBorders>
              <w:top w:val="nil"/>
              <w:left w:val="nil"/>
              <w:bottom w:val="nil"/>
              <w:right w:val="nil"/>
            </w:tcBorders>
          </w:tcPr>
          <w:p w:rsidR="00B952CC" w:rsidRDefault="00B952CC">
            <w:pPr>
              <w:pStyle w:val="MSDS-TZeile"/>
            </w:pPr>
            <w:r>
              <w:rPr>
                <w:snapToGrid w:val="0"/>
              </w:rPr>
              <w:t>U.S. EPA.  2009.  Estimation Programs Interface Suite™ for Microsoft® Windows, Version 4.00.  United States Environmental Protection Agency, Washington, DC, USA.</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lastRenderedPageBreak/>
              <w:t>(19)</w:t>
            </w:r>
          </w:p>
        </w:tc>
        <w:tc>
          <w:tcPr>
            <w:tcW w:w="8289" w:type="dxa"/>
            <w:tcBorders>
              <w:top w:val="nil"/>
              <w:left w:val="nil"/>
              <w:bottom w:val="nil"/>
              <w:right w:val="nil"/>
            </w:tcBorders>
          </w:tcPr>
          <w:p w:rsidR="00B952CC" w:rsidRDefault="00B952CC">
            <w:pPr>
              <w:pStyle w:val="MSDS-TZeile"/>
            </w:pPr>
            <w:r>
              <w:rPr>
                <w:snapToGrid w:val="0"/>
              </w:rPr>
              <w:t>UBTL Division, UURI.  1981.  Acute Inhalation Toxicity Screen on Phillips n-Propyl Mercaptan.  TR 05450-024.</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(20)</w:t>
            </w:r>
          </w:p>
        </w:tc>
        <w:tc>
          <w:tcPr>
            <w:tcW w:w="8289" w:type="dxa"/>
            <w:tcBorders>
              <w:top w:val="nil"/>
              <w:left w:val="nil"/>
              <w:bottom w:val="nil"/>
              <w:right w:val="nil"/>
            </w:tcBorders>
          </w:tcPr>
          <w:p w:rsidR="00B952CC" w:rsidRDefault="00B952CC">
            <w:pPr>
              <w:pStyle w:val="MSDS-TZeile"/>
            </w:pPr>
            <w:r>
              <w:rPr>
                <w:snapToGrid w:val="0"/>
              </w:rPr>
              <w:t>UBTL.  1981.  Acute Oral Toxicity LD50 on Phillips n-Propyl Mercaptan.  TR 05450-021.</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(21)</w:t>
            </w:r>
          </w:p>
        </w:tc>
        <w:tc>
          <w:tcPr>
            <w:tcW w:w="8289" w:type="dxa"/>
            <w:tcBorders>
              <w:top w:val="nil"/>
              <w:left w:val="nil"/>
              <w:bottom w:val="nil"/>
              <w:right w:val="nil"/>
            </w:tcBorders>
          </w:tcPr>
          <w:p w:rsidR="00B952CC" w:rsidRDefault="00B952CC">
            <w:pPr>
              <w:pStyle w:val="MSDS-TZeile"/>
            </w:pPr>
            <w:r>
              <w:rPr>
                <w:snapToGrid w:val="0"/>
              </w:rPr>
              <w:t>UBTL.  1981. Acute Dermal Toxicity Screen on Phillips n-Propyl Mercaptan.  TR 05450-019.</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(22)</w:t>
            </w:r>
          </w:p>
        </w:tc>
        <w:tc>
          <w:tcPr>
            <w:tcW w:w="8289" w:type="dxa"/>
            <w:tcBorders>
              <w:top w:val="nil"/>
              <w:left w:val="nil"/>
              <w:bottom w:val="nil"/>
              <w:right w:val="nil"/>
            </w:tcBorders>
          </w:tcPr>
          <w:p w:rsidR="00B952CC" w:rsidRDefault="00B952CC">
            <w:pPr>
              <w:pStyle w:val="MSDS-TZeile"/>
            </w:pPr>
            <w:r>
              <w:rPr>
                <w:snapToGrid w:val="0"/>
              </w:rPr>
              <w:t>UURI, UBTL Division.  1981.  Primary Eye Irritation Test (Unwashed) on Phillips n-Propyl Mercaptan.  TR  05450-015.</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(23)</w:t>
            </w:r>
          </w:p>
        </w:tc>
        <w:tc>
          <w:tcPr>
            <w:tcW w:w="8289" w:type="dxa"/>
            <w:tcBorders>
              <w:top w:val="nil"/>
              <w:left w:val="nil"/>
              <w:bottom w:val="nil"/>
              <w:right w:val="nil"/>
            </w:tcBorders>
          </w:tcPr>
          <w:p w:rsidR="00B952CC" w:rsidRDefault="00B952CC">
            <w:pPr>
              <w:pStyle w:val="MSDS-TZeile"/>
            </w:pPr>
            <w:r>
              <w:rPr>
                <w:snapToGrid w:val="0"/>
              </w:rPr>
              <w:t>UURI, UBTL Division.  1981.  Primary Eye Irritation Test (Washed) on Phillips n-Propyl Mercaptan.  TR  05450-014.</w:t>
            </w:r>
          </w:p>
          <w:p w:rsidR="00B952CC" w:rsidRDefault="00B952CC">
            <w:pPr>
              <w:pStyle w:val="MSDS-TZeile"/>
              <w:rPr>
                <w:vanish/>
                <w:color w:val="008000"/>
              </w:rPr>
            </w:pPr>
          </w:p>
        </w:tc>
      </w:tr>
      <w:tr w:rsidR="00B952CC">
        <w:trPr>
          <w:cantSplit/>
        </w:trPr>
        <w:tc>
          <w:tcPr>
            <w:tcW w:w="1276" w:type="dxa"/>
            <w:tcBorders>
              <w:top w:val="nil"/>
              <w:left w:val="nil"/>
              <w:bottom w:val="nil"/>
              <w:right w:val="nil"/>
            </w:tcBorders>
          </w:tcPr>
          <w:p w:rsidR="00B952CC" w:rsidRDefault="00B952CC">
            <w:pPr>
              <w:pStyle w:val="MSDS-TZeile"/>
              <w:rPr>
                <w:vanish/>
                <w:color w:val="008000"/>
              </w:rPr>
            </w:pPr>
            <w:r>
              <w:rPr>
                <w:snapToGrid w:val="0"/>
              </w:rPr>
              <w:t>(24)</w:t>
            </w:r>
          </w:p>
        </w:tc>
        <w:tc>
          <w:tcPr>
            <w:tcW w:w="8289" w:type="dxa"/>
            <w:tcBorders>
              <w:top w:val="nil"/>
              <w:left w:val="nil"/>
              <w:bottom w:val="nil"/>
              <w:right w:val="nil"/>
            </w:tcBorders>
          </w:tcPr>
          <w:p w:rsidR="00B952CC" w:rsidRDefault="00B952CC">
            <w:pPr>
              <w:pStyle w:val="MSDS-TZeile"/>
            </w:pPr>
            <w:r>
              <w:rPr>
                <w:snapToGrid w:val="0"/>
              </w:rPr>
              <w:t>UURI, UBTL Division.  1981.  Primary Skin Irritation Test on Phillips n-Propyl Mercaptan.  TR  05450-017.</w:t>
            </w:r>
          </w:p>
          <w:p w:rsidR="00B952CC" w:rsidRDefault="00B952CC">
            <w:pPr>
              <w:pStyle w:val="MSDS-TZeile"/>
              <w:rPr>
                <w:vanish/>
                <w:color w:val="008000"/>
              </w:rPr>
            </w:pPr>
          </w:p>
        </w:tc>
      </w:tr>
    </w:tbl>
    <w:p w:rsidR="00B952CC" w:rsidRDefault="00B952CC">
      <w:pPr>
        <w:rPr>
          <w:rFonts w:ascii="Arial" w:hAnsi="Arial" w:cs="Arial"/>
        </w:rPr>
      </w:pPr>
    </w:p>
    <w:p w:rsidR="00B952CC" w:rsidRDefault="00B952CC">
      <w:pPr>
        <w:rPr>
          <w:rFonts w:ascii="Arial" w:hAnsi="Arial" w:cs="Arial"/>
        </w:rPr>
        <w:sectPr w:rsidR="00B952CC">
          <w:headerReference w:type="default" r:id="rId16"/>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B952CC" w:rsidRDefault="00B952CC">
      <w:pPr>
        <w:pStyle w:val="MSDS-Zeile"/>
        <w:rPr>
          <w:rFonts w:ascii="Arial" w:hAnsi="Arial" w:cs="Arial"/>
        </w:rPr>
      </w:pPr>
    </w:p>
    <w:p w:rsidR="00B952CC" w:rsidRDefault="00B952CC">
      <w:pPr>
        <w:pStyle w:val="MSDS-Kapitelberschrift"/>
        <w:rPr>
          <w:caps w:val="0"/>
        </w:rPr>
      </w:pPr>
      <w:r>
        <w:rPr>
          <w:caps w:val="0"/>
        </w:rPr>
        <w:t>10.1</w:t>
      </w:r>
      <w:r>
        <w:rPr>
          <w:caps w:val="0"/>
        </w:rPr>
        <w:tab/>
        <w:t>END POINT SUMMARY</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10.2</w:t>
      </w:r>
      <w:r>
        <w:rPr>
          <w:caps w:val="0"/>
        </w:rPr>
        <w:tab/>
        <w:t>HAZARD SUMMARY</w:t>
      </w:r>
    </w:p>
    <w:p w:rsidR="00B952CC" w:rsidRDefault="00B952CC">
      <w:pPr>
        <w:pStyle w:val="MSDS-Zeile"/>
        <w:adjustRightInd w:val="0"/>
        <w:rPr>
          <w:rFonts w:ascii="Arial" w:hAnsi="Arial" w:cs="Arial"/>
        </w:rPr>
      </w:pPr>
    </w:p>
    <w:p w:rsidR="00B952CC" w:rsidRDefault="00B952CC">
      <w:pPr>
        <w:pStyle w:val="MSDS-Kapitelberschrift"/>
        <w:rPr>
          <w:caps w:val="0"/>
        </w:rPr>
      </w:pPr>
      <w:r>
        <w:rPr>
          <w:caps w:val="0"/>
        </w:rPr>
        <w:t>10.3</w:t>
      </w:r>
      <w:r>
        <w:rPr>
          <w:caps w:val="0"/>
        </w:rPr>
        <w:tab/>
        <w:t>RISK ASSESSMENT</w:t>
      </w:r>
    </w:p>
    <w:p w:rsidR="00B952CC" w:rsidRDefault="00B952CC">
      <w:pPr>
        <w:pStyle w:val="MSDS-Zeile"/>
        <w:adjustRightInd w:val="0"/>
        <w:rPr>
          <w:rFonts w:ascii="Arial" w:hAnsi="Arial" w:cs="Arial"/>
        </w:rPr>
      </w:pPr>
    </w:p>
    <w:sectPr w:rsidR="00B952CC" w:rsidSect="00E24022">
      <w:headerReference w:type="default" r:id="rId17"/>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2CC" w:rsidRDefault="00B952CC">
      <w:r>
        <w:separator/>
      </w:r>
    </w:p>
  </w:endnote>
  <w:endnote w:type="continuationSeparator" w:id="0">
    <w:p w:rsidR="00B952CC" w:rsidRDefault="00B95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2CC" w:rsidRDefault="00957585">
    <w:pPr>
      <w:pStyle w:val="Footer"/>
      <w:jc w:val="center"/>
      <w:rPr>
        <w:rFonts w:ascii="Arial" w:hAnsi="Arial" w:cs="Arial"/>
      </w:rPr>
    </w:pPr>
    <w:r>
      <w:rPr>
        <w:rFonts w:ascii="Arial" w:hAnsi="Arial" w:cs="Arial"/>
        <w:snapToGrid w:val="0"/>
      </w:rPr>
      <w:fldChar w:fldCharType="begin"/>
    </w:r>
    <w:r w:rsidR="00B952CC">
      <w:rPr>
        <w:rFonts w:ascii="Arial" w:hAnsi="Arial" w:cs="Arial"/>
        <w:snapToGrid w:val="0"/>
      </w:rPr>
      <w:instrText xml:space="preserve"> PAGE </w:instrText>
    </w:r>
    <w:r>
      <w:rPr>
        <w:rFonts w:ascii="Arial" w:hAnsi="Arial" w:cs="Arial"/>
        <w:snapToGrid w:val="0"/>
      </w:rPr>
      <w:fldChar w:fldCharType="separate"/>
    </w:r>
    <w:r w:rsidR="006E3DC8">
      <w:rPr>
        <w:rFonts w:ascii="Arial" w:hAnsi="Arial" w:cs="Arial"/>
        <w:noProof/>
        <w:snapToGrid w:val="0"/>
      </w:rPr>
      <w:t>2</w:t>
    </w:r>
    <w:r>
      <w:rPr>
        <w:rFonts w:ascii="Arial" w:hAnsi="Arial" w:cs="Arial"/>
        <w:snapToGrid w:val="0"/>
      </w:rPr>
      <w:fldChar w:fldCharType="end"/>
    </w:r>
    <w:r w:rsidR="00B952CC">
      <w:rPr>
        <w:rFonts w:ascii="Arial" w:hAnsi="Arial" w:cs="Arial"/>
        <w:snapToGrid w:val="0"/>
      </w:rPr>
      <w:t xml:space="preserve"> / </w:t>
    </w:r>
    <w:r>
      <w:rPr>
        <w:rFonts w:ascii="Arial" w:hAnsi="Arial" w:cs="Arial"/>
        <w:snapToGrid w:val="0"/>
      </w:rPr>
      <w:fldChar w:fldCharType="begin"/>
    </w:r>
    <w:r w:rsidR="00B952CC">
      <w:rPr>
        <w:rFonts w:ascii="Arial" w:hAnsi="Arial" w:cs="Arial"/>
        <w:snapToGrid w:val="0"/>
      </w:rPr>
      <w:instrText xml:space="preserve"> NUMPAGES </w:instrText>
    </w:r>
    <w:r>
      <w:rPr>
        <w:rFonts w:ascii="Arial" w:hAnsi="Arial" w:cs="Arial"/>
        <w:snapToGrid w:val="0"/>
      </w:rPr>
      <w:fldChar w:fldCharType="separate"/>
    </w:r>
    <w:r w:rsidR="006E3DC8">
      <w:rPr>
        <w:rFonts w:ascii="Arial" w:hAnsi="Arial" w:cs="Arial"/>
        <w:noProof/>
        <w:snapToGrid w:val="0"/>
      </w:rPr>
      <w:t>49</w:t>
    </w:r>
    <w:r>
      <w:rPr>
        <w:rFonts w:ascii="Arial" w:hAnsi="Arial" w:cs="Arial"/>
        <w:snapToGrid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2CC" w:rsidRDefault="00B952CC">
      <w:r>
        <w:separator/>
      </w:r>
    </w:p>
  </w:footnote>
  <w:footnote w:type="continuationSeparator" w:id="0">
    <w:p w:rsidR="00B952CC" w:rsidRDefault="00B952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1. General Information</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10. Summary and Evaluation</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2. Physico-Chemical Data</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3. Environmental Fate and Pathways</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4. Ecotoxicity</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5. Toxicity</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6. Analyt. Meth. for Detection and Identification</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7. Eff. Against Target Org. and Intended Uses</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8. Meas. Nec. to Prot. Man, Animals, Environment</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0" w:type="dxa"/>
        <w:right w:w="0" w:type="dxa"/>
      </w:tblCellMar>
      <w:tblLook w:val="0000"/>
    </w:tblPr>
    <w:tblGrid>
      <w:gridCol w:w="6813"/>
      <w:gridCol w:w="993"/>
      <w:gridCol w:w="1850"/>
    </w:tblGrid>
    <w:tr w:rsidR="00B952CC">
      <w:trPr>
        <w:jc w:val="center"/>
      </w:trPr>
      <w:tc>
        <w:tcPr>
          <w:tcW w:w="6813" w:type="dxa"/>
          <w:tcBorders>
            <w:top w:val="nil"/>
            <w:left w:val="nil"/>
            <w:bottom w:val="nil"/>
            <w:right w:val="nil"/>
          </w:tcBorders>
          <w:shd w:val="clear" w:color="FFFFFF" w:fill="auto"/>
        </w:tcPr>
        <w:p w:rsidR="00B952CC" w:rsidRDefault="00B952CC">
          <w:pPr>
            <w:pStyle w:val="Heading1"/>
          </w:pPr>
          <w:r>
            <w:t>9. References</w:t>
          </w: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spacing w:before="120"/>
            <w:ind w:left="142"/>
            <w:rPr>
              <w:rFonts w:ascii="Arial" w:hAnsi="Arial" w:cs="Arial"/>
            </w:rPr>
          </w:pPr>
          <w:r>
            <w:rPr>
              <w:rFonts w:ascii="Arial" w:hAnsi="Arial" w:cs="Arial"/>
            </w:rPr>
            <w:t>107-03-9</w:t>
          </w:r>
        </w:p>
      </w:tc>
    </w:tr>
    <w:tr w:rsidR="00B952CC">
      <w:trPr>
        <w:jc w:val="center"/>
      </w:trPr>
      <w:tc>
        <w:tcPr>
          <w:tcW w:w="6813" w:type="dxa"/>
          <w:tcBorders>
            <w:top w:val="nil"/>
            <w:left w:val="nil"/>
            <w:bottom w:val="nil"/>
            <w:right w:val="nil"/>
          </w:tcBorders>
          <w:shd w:val="clear" w:color="FFFFFF" w:fill="auto"/>
        </w:tcPr>
        <w:p w:rsidR="00B952CC" w:rsidRDefault="00B952CC">
          <w:pPr>
            <w:pStyle w:val="Heading1"/>
            <w:spacing w:before="0"/>
            <w:rPr>
              <w:sz w:val="20"/>
              <w:szCs w:val="20"/>
            </w:rPr>
          </w:pPr>
        </w:p>
      </w:tc>
      <w:tc>
        <w:tcPr>
          <w:tcW w:w="993" w:type="dxa"/>
          <w:tcBorders>
            <w:top w:val="nil"/>
            <w:left w:val="nil"/>
            <w:bottom w:val="nil"/>
            <w:right w:val="nil"/>
          </w:tcBorders>
          <w:shd w:val="clear" w:color="FFFFFF" w:fill="auto"/>
        </w:tcPr>
        <w:p w:rsidR="00B952CC" w:rsidRDefault="00B952CC">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B952CC" w:rsidRDefault="00B952CC">
          <w:pPr>
            <w:pStyle w:val="Header"/>
            <w:tabs>
              <w:tab w:val="clear" w:pos="4536"/>
              <w:tab w:val="clear" w:pos="9072"/>
              <w:tab w:val="right" w:pos="2589"/>
            </w:tabs>
            <w:ind w:left="142"/>
            <w:rPr>
              <w:rFonts w:ascii="Arial" w:hAnsi="Arial" w:cs="Arial"/>
            </w:rPr>
          </w:pPr>
          <w:r>
            <w:rPr>
              <w:rFonts w:ascii="Arial" w:hAnsi="Arial" w:cs="Arial"/>
            </w:rPr>
            <w:t>21.07.2010</w:t>
          </w:r>
        </w:p>
      </w:tc>
    </w:tr>
  </w:tbl>
  <w:p w:rsidR="00B952CC" w:rsidRDefault="00B952CC">
    <w:pPr>
      <w:pStyle w:val="Header"/>
      <w:pBdr>
        <w:bottom w:val="single" w:sz="4" w:space="1" w:color="auto"/>
      </w:pBdr>
      <w:ind w:left="-624" w:right="-62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343F"/>
    <w:multiLevelType w:val="singleLevel"/>
    <w:tmpl w:val="04070011"/>
    <w:lvl w:ilvl="0">
      <w:start w:val="1"/>
      <w:numFmt w:val="decimal"/>
      <w:lvlText w:val="%1)"/>
      <w:lvlJc w:val="left"/>
      <w:pPr>
        <w:tabs>
          <w:tab w:val="num" w:pos="360"/>
        </w:tabs>
        <w:ind w:left="360" w:hanging="360"/>
      </w:pPr>
    </w:lvl>
  </w:abstractNum>
  <w:abstractNum w:abstractNumId="1">
    <w:nsid w:val="08695FF4"/>
    <w:multiLevelType w:val="multilevel"/>
    <w:tmpl w:val="A9324FC8"/>
    <w:lvl w:ilvl="0">
      <w:start w:val="1"/>
      <w:numFmt w:val="decimal"/>
      <w:lvlText w:val="%1"/>
      <w:lvlJc w:val="left"/>
      <w:pPr>
        <w:tabs>
          <w:tab w:val="num" w:pos="645"/>
        </w:tabs>
        <w:ind w:left="645" w:hanging="645"/>
      </w:pPr>
      <w:rPr>
        <w:rFonts w:hint="default"/>
      </w:rPr>
    </w:lvl>
    <w:lvl w:ilvl="1">
      <w:start w:val="4"/>
      <w:numFmt w:val="decimal"/>
      <w:lvlText w:val="%1.%2"/>
      <w:lvlJc w:val="left"/>
      <w:pPr>
        <w:tabs>
          <w:tab w:val="num" w:pos="702"/>
        </w:tabs>
        <w:ind w:left="702" w:hanging="645"/>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948"/>
        </w:tabs>
        <w:ind w:left="948" w:hanging="72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422"/>
        </w:tabs>
        <w:ind w:left="1422" w:hanging="108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896"/>
        </w:tabs>
        <w:ind w:left="1896" w:hanging="1440"/>
      </w:pPr>
      <w:rPr>
        <w:rFonts w:hint="default"/>
      </w:rPr>
    </w:lvl>
  </w:abstractNum>
  <w:abstractNum w:abstractNumId="2">
    <w:nsid w:val="0EAE4A09"/>
    <w:multiLevelType w:val="singleLevel"/>
    <w:tmpl w:val="DE2E06C6"/>
    <w:lvl w:ilvl="0">
      <w:start w:val="1"/>
      <w:numFmt w:val="decimal"/>
      <w:lvlText w:val="%1)"/>
      <w:lvlJc w:val="left"/>
      <w:pPr>
        <w:tabs>
          <w:tab w:val="num" w:pos="360"/>
        </w:tabs>
        <w:ind w:left="360" w:hanging="360"/>
      </w:pPr>
    </w:lvl>
  </w:abstractNum>
  <w:abstractNum w:abstractNumId="3">
    <w:nsid w:val="15645134"/>
    <w:multiLevelType w:val="singleLevel"/>
    <w:tmpl w:val="2FAC2C8A"/>
    <w:lvl w:ilvl="0">
      <w:start w:val="1"/>
      <w:numFmt w:val="decimal"/>
      <w:lvlText w:val="%1)"/>
      <w:lvlJc w:val="left"/>
      <w:pPr>
        <w:tabs>
          <w:tab w:val="num" w:pos="360"/>
        </w:tabs>
        <w:ind w:left="360" w:hanging="360"/>
      </w:pPr>
    </w:lvl>
  </w:abstractNum>
  <w:abstractNum w:abstractNumId="4">
    <w:nsid w:val="156E53BE"/>
    <w:multiLevelType w:val="multilevel"/>
    <w:tmpl w:val="F10AB66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673"/>
        </w:tabs>
        <w:ind w:left="673" w:hanging="645"/>
      </w:pPr>
      <w:rPr>
        <w:rFonts w:hint="default"/>
      </w:rPr>
    </w:lvl>
    <w:lvl w:ilvl="2">
      <w:start w:val="1"/>
      <w:numFmt w:val="decimal"/>
      <w:lvlText w:val="%1.%2.%3"/>
      <w:lvlJc w:val="left"/>
      <w:pPr>
        <w:tabs>
          <w:tab w:val="num" w:pos="776"/>
        </w:tabs>
        <w:ind w:left="776" w:hanging="720"/>
      </w:pPr>
      <w:rPr>
        <w:rFonts w:hint="default"/>
      </w:rPr>
    </w:lvl>
    <w:lvl w:ilvl="3">
      <w:start w:val="1"/>
      <w:numFmt w:val="decimal"/>
      <w:lvlText w:val="%1.%2.%3.%4"/>
      <w:lvlJc w:val="left"/>
      <w:pPr>
        <w:tabs>
          <w:tab w:val="num" w:pos="804"/>
        </w:tabs>
        <w:ind w:left="804" w:hanging="720"/>
      </w:pPr>
      <w:rPr>
        <w:rFonts w:hint="default"/>
      </w:rPr>
    </w:lvl>
    <w:lvl w:ilvl="4">
      <w:start w:val="1"/>
      <w:numFmt w:val="decimal"/>
      <w:lvlText w:val="%1.%2.%3.%4.%5"/>
      <w:lvlJc w:val="left"/>
      <w:pPr>
        <w:tabs>
          <w:tab w:val="num" w:pos="832"/>
        </w:tabs>
        <w:ind w:left="832" w:hanging="720"/>
      </w:pPr>
      <w:rPr>
        <w:rFonts w:hint="default"/>
      </w:rPr>
    </w:lvl>
    <w:lvl w:ilvl="5">
      <w:start w:val="1"/>
      <w:numFmt w:val="decimal"/>
      <w:lvlText w:val="%1.%2.%3.%4.%5.%6"/>
      <w:lvlJc w:val="left"/>
      <w:pPr>
        <w:tabs>
          <w:tab w:val="num" w:pos="1220"/>
        </w:tabs>
        <w:ind w:left="1220" w:hanging="1080"/>
      </w:pPr>
      <w:rPr>
        <w:rFonts w:hint="default"/>
      </w:rPr>
    </w:lvl>
    <w:lvl w:ilvl="6">
      <w:start w:val="1"/>
      <w:numFmt w:val="decimal"/>
      <w:lvlText w:val="%1.%2.%3.%4.%5.%6.%7"/>
      <w:lvlJc w:val="left"/>
      <w:pPr>
        <w:tabs>
          <w:tab w:val="num" w:pos="1248"/>
        </w:tabs>
        <w:ind w:left="1248" w:hanging="1080"/>
      </w:pPr>
      <w:rPr>
        <w:rFonts w:hint="default"/>
      </w:rPr>
    </w:lvl>
    <w:lvl w:ilvl="7">
      <w:start w:val="1"/>
      <w:numFmt w:val="decimal"/>
      <w:lvlText w:val="%1.%2.%3.%4.%5.%6.%7.%8"/>
      <w:lvlJc w:val="left"/>
      <w:pPr>
        <w:tabs>
          <w:tab w:val="num" w:pos="1636"/>
        </w:tabs>
        <w:ind w:left="1636" w:hanging="1440"/>
      </w:pPr>
      <w:rPr>
        <w:rFonts w:hint="default"/>
      </w:rPr>
    </w:lvl>
    <w:lvl w:ilvl="8">
      <w:start w:val="1"/>
      <w:numFmt w:val="decimal"/>
      <w:lvlText w:val="%1.%2.%3.%4.%5.%6.%7.%8.%9"/>
      <w:lvlJc w:val="left"/>
      <w:pPr>
        <w:tabs>
          <w:tab w:val="num" w:pos="1664"/>
        </w:tabs>
        <w:ind w:left="1664" w:hanging="1440"/>
      </w:pPr>
      <w:rPr>
        <w:rFonts w:hint="default"/>
      </w:rPr>
    </w:lvl>
  </w:abstractNum>
  <w:abstractNum w:abstractNumId="5">
    <w:nsid w:val="20B62BCB"/>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EE376B6"/>
    <w:multiLevelType w:val="singleLevel"/>
    <w:tmpl w:val="876A8BC4"/>
    <w:lvl w:ilvl="0">
      <w:start w:val="1"/>
      <w:numFmt w:val="decimal"/>
      <w:lvlText w:val="%1)"/>
      <w:lvlJc w:val="left"/>
      <w:pPr>
        <w:tabs>
          <w:tab w:val="num" w:pos="360"/>
        </w:tabs>
        <w:ind w:left="360" w:hanging="360"/>
      </w:pPr>
    </w:lvl>
  </w:abstractNum>
  <w:abstractNum w:abstractNumId="7">
    <w:nsid w:val="31071481"/>
    <w:multiLevelType w:val="multilevel"/>
    <w:tmpl w:val="BACE175C"/>
    <w:lvl w:ilvl="0">
      <w:start w:val="1"/>
      <w:numFmt w:val="decimal"/>
      <w:lvlText w:val="%1"/>
      <w:lvlJc w:val="left"/>
      <w:pPr>
        <w:tabs>
          <w:tab w:val="num" w:pos="435"/>
        </w:tabs>
        <w:ind w:left="435" w:hanging="435"/>
      </w:pPr>
      <w:rPr>
        <w:rFonts w:hint="default"/>
      </w:rPr>
    </w:lvl>
    <w:lvl w:ilvl="1">
      <w:start w:val="6"/>
      <w:numFmt w:val="decimal"/>
      <w:lvlText w:val="%1.%2"/>
      <w:lvlJc w:val="left"/>
      <w:pPr>
        <w:tabs>
          <w:tab w:val="num" w:pos="463"/>
        </w:tabs>
        <w:ind w:left="463" w:hanging="435"/>
      </w:pPr>
      <w:rPr>
        <w:rFonts w:hint="default"/>
      </w:rPr>
    </w:lvl>
    <w:lvl w:ilvl="2">
      <w:start w:val="1"/>
      <w:numFmt w:val="decimal"/>
      <w:lvlText w:val="%1.%2.%3"/>
      <w:lvlJc w:val="left"/>
      <w:pPr>
        <w:tabs>
          <w:tab w:val="num" w:pos="776"/>
        </w:tabs>
        <w:ind w:left="776" w:hanging="720"/>
      </w:pPr>
      <w:rPr>
        <w:rFonts w:hint="default"/>
      </w:rPr>
    </w:lvl>
    <w:lvl w:ilvl="3">
      <w:start w:val="1"/>
      <w:numFmt w:val="decimal"/>
      <w:lvlText w:val="%1.%2.%3.%4"/>
      <w:lvlJc w:val="left"/>
      <w:pPr>
        <w:tabs>
          <w:tab w:val="num" w:pos="804"/>
        </w:tabs>
        <w:ind w:left="804" w:hanging="720"/>
      </w:pPr>
      <w:rPr>
        <w:rFonts w:hint="default"/>
      </w:rPr>
    </w:lvl>
    <w:lvl w:ilvl="4">
      <w:start w:val="1"/>
      <w:numFmt w:val="decimal"/>
      <w:lvlText w:val="%1.%2.%3.%4.%5"/>
      <w:lvlJc w:val="left"/>
      <w:pPr>
        <w:tabs>
          <w:tab w:val="num" w:pos="1192"/>
        </w:tabs>
        <w:ind w:left="1192" w:hanging="1080"/>
      </w:pPr>
      <w:rPr>
        <w:rFonts w:hint="default"/>
      </w:rPr>
    </w:lvl>
    <w:lvl w:ilvl="5">
      <w:start w:val="1"/>
      <w:numFmt w:val="decimal"/>
      <w:lvlText w:val="%1.%2.%3.%4.%5.%6"/>
      <w:lvlJc w:val="left"/>
      <w:pPr>
        <w:tabs>
          <w:tab w:val="num" w:pos="1220"/>
        </w:tabs>
        <w:ind w:left="1220" w:hanging="1080"/>
      </w:pPr>
      <w:rPr>
        <w:rFonts w:hint="default"/>
      </w:rPr>
    </w:lvl>
    <w:lvl w:ilvl="6">
      <w:start w:val="1"/>
      <w:numFmt w:val="decimal"/>
      <w:lvlText w:val="%1.%2.%3.%4.%5.%6.%7"/>
      <w:lvlJc w:val="left"/>
      <w:pPr>
        <w:tabs>
          <w:tab w:val="num" w:pos="1608"/>
        </w:tabs>
        <w:ind w:left="1608" w:hanging="1440"/>
      </w:pPr>
      <w:rPr>
        <w:rFonts w:hint="default"/>
      </w:rPr>
    </w:lvl>
    <w:lvl w:ilvl="7">
      <w:start w:val="1"/>
      <w:numFmt w:val="decimal"/>
      <w:lvlText w:val="%1.%2.%3.%4.%5.%6.%7.%8"/>
      <w:lvlJc w:val="left"/>
      <w:pPr>
        <w:tabs>
          <w:tab w:val="num" w:pos="1636"/>
        </w:tabs>
        <w:ind w:left="1636" w:hanging="1440"/>
      </w:pPr>
      <w:rPr>
        <w:rFonts w:hint="default"/>
      </w:rPr>
    </w:lvl>
    <w:lvl w:ilvl="8">
      <w:start w:val="1"/>
      <w:numFmt w:val="decimal"/>
      <w:lvlText w:val="%1.%2.%3.%4.%5.%6.%7.%8.%9"/>
      <w:lvlJc w:val="left"/>
      <w:pPr>
        <w:tabs>
          <w:tab w:val="num" w:pos="1664"/>
        </w:tabs>
        <w:ind w:left="1664" w:hanging="1440"/>
      </w:pPr>
      <w:rPr>
        <w:rFonts w:hint="default"/>
      </w:rPr>
    </w:lvl>
  </w:abstractNum>
  <w:abstractNum w:abstractNumId="8">
    <w:nsid w:val="423C4C80"/>
    <w:multiLevelType w:val="singleLevel"/>
    <w:tmpl w:val="E5C0B686"/>
    <w:lvl w:ilvl="0">
      <w:start w:val="1"/>
      <w:numFmt w:val="decimal"/>
      <w:lvlText w:val="%1)"/>
      <w:lvlJc w:val="left"/>
      <w:pPr>
        <w:tabs>
          <w:tab w:val="num" w:pos="360"/>
        </w:tabs>
        <w:ind w:left="360" w:hanging="360"/>
      </w:pPr>
    </w:lvl>
  </w:abstractNum>
  <w:abstractNum w:abstractNumId="9">
    <w:nsid w:val="42697CE7"/>
    <w:multiLevelType w:val="multilevel"/>
    <w:tmpl w:val="0EB69914"/>
    <w:lvl w:ilvl="0">
      <w:start w:val="1"/>
      <w:numFmt w:val="decimal"/>
      <w:lvlText w:val="%1"/>
      <w:lvlJc w:val="left"/>
      <w:pPr>
        <w:tabs>
          <w:tab w:val="num" w:pos="645"/>
        </w:tabs>
        <w:ind w:left="645" w:hanging="645"/>
      </w:pPr>
      <w:rPr>
        <w:rFonts w:hint="default"/>
      </w:rPr>
    </w:lvl>
    <w:lvl w:ilvl="1">
      <w:start w:val="3"/>
      <w:numFmt w:val="decimal"/>
      <w:lvlText w:val="%1.%2"/>
      <w:lvlJc w:val="left"/>
      <w:pPr>
        <w:tabs>
          <w:tab w:val="num" w:pos="702"/>
        </w:tabs>
        <w:ind w:left="702" w:hanging="645"/>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948"/>
        </w:tabs>
        <w:ind w:left="948" w:hanging="72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422"/>
        </w:tabs>
        <w:ind w:left="1422" w:hanging="108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896"/>
        </w:tabs>
        <w:ind w:left="1896" w:hanging="1440"/>
      </w:pPr>
      <w:rPr>
        <w:rFonts w:hint="default"/>
      </w:rPr>
    </w:lvl>
  </w:abstractNum>
  <w:abstractNum w:abstractNumId="10">
    <w:nsid w:val="429B684E"/>
    <w:multiLevelType w:val="singleLevel"/>
    <w:tmpl w:val="EA64C0A2"/>
    <w:lvl w:ilvl="0">
      <w:start w:val="1"/>
      <w:numFmt w:val="decimal"/>
      <w:lvlText w:val="%1)"/>
      <w:lvlJc w:val="left"/>
      <w:pPr>
        <w:tabs>
          <w:tab w:val="num" w:pos="360"/>
        </w:tabs>
        <w:ind w:left="360" w:hanging="360"/>
      </w:pPr>
    </w:lvl>
  </w:abstractNum>
  <w:abstractNum w:abstractNumId="11">
    <w:nsid w:val="447175F9"/>
    <w:multiLevelType w:val="singleLevel"/>
    <w:tmpl w:val="EA626858"/>
    <w:lvl w:ilvl="0">
      <w:start w:val="1"/>
      <w:numFmt w:val="decimal"/>
      <w:lvlText w:val="%1)"/>
      <w:lvlJc w:val="left"/>
      <w:pPr>
        <w:tabs>
          <w:tab w:val="num" w:pos="360"/>
        </w:tabs>
        <w:ind w:left="360" w:hanging="360"/>
      </w:pPr>
    </w:lvl>
  </w:abstractNum>
  <w:abstractNum w:abstractNumId="12">
    <w:nsid w:val="4B5F3C24"/>
    <w:multiLevelType w:val="singleLevel"/>
    <w:tmpl w:val="0CFA30E2"/>
    <w:lvl w:ilvl="0">
      <w:start w:val="1"/>
      <w:numFmt w:val="decimal"/>
      <w:lvlText w:val="%1)"/>
      <w:lvlJc w:val="left"/>
      <w:pPr>
        <w:tabs>
          <w:tab w:val="num" w:pos="360"/>
        </w:tabs>
        <w:ind w:left="360" w:hanging="360"/>
      </w:pPr>
    </w:lvl>
  </w:abstractNum>
  <w:abstractNum w:abstractNumId="13">
    <w:nsid w:val="5A7D34F0"/>
    <w:multiLevelType w:val="singleLevel"/>
    <w:tmpl w:val="E5C0B686"/>
    <w:lvl w:ilvl="0">
      <w:start w:val="1"/>
      <w:numFmt w:val="decimal"/>
      <w:lvlText w:val="%1)"/>
      <w:lvlJc w:val="left"/>
      <w:pPr>
        <w:tabs>
          <w:tab w:val="num" w:pos="360"/>
        </w:tabs>
        <w:ind w:left="360" w:hanging="360"/>
      </w:pPr>
    </w:lvl>
  </w:abstractNum>
  <w:abstractNum w:abstractNumId="14">
    <w:nsid w:val="5F8408AF"/>
    <w:multiLevelType w:val="singleLevel"/>
    <w:tmpl w:val="A0C88E32"/>
    <w:lvl w:ilvl="0">
      <w:start w:val="1"/>
      <w:numFmt w:val="decimal"/>
      <w:lvlText w:val="%1)"/>
      <w:lvlJc w:val="left"/>
      <w:pPr>
        <w:tabs>
          <w:tab w:val="num" w:pos="360"/>
        </w:tabs>
        <w:ind w:left="360" w:hanging="360"/>
      </w:pPr>
    </w:lvl>
  </w:abstractNum>
  <w:abstractNum w:abstractNumId="15">
    <w:nsid w:val="659317AD"/>
    <w:multiLevelType w:val="multilevel"/>
    <w:tmpl w:val="10CA7EB4"/>
    <w:lvl w:ilvl="0">
      <w:start w:val="5"/>
      <w:numFmt w:val="decimal"/>
      <w:lvlText w:val="%1"/>
      <w:lvlJc w:val="left"/>
      <w:pPr>
        <w:tabs>
          <w:tab w:val="num" w:pos="645"/>
        </w:tabs>
        <w:ind w:left="645" w:hanging="645"/>
      </w:pPr>
      <w:rPr>
        <w:rFonts w:hint="default"/>
      </w:rPr>
    </w:lvl>
    <w:lvl w:ilvl="1">
      <w:start w:val="11"/>
      <w:numFmt w:val="decimal"/>
      <w:lvlText w:val="%1.%2"/>
      <w:lvlJc w:val="left"/>
      <w:pPr>
        <w:tabs>
          <w:tab w:val="num" w:pos="702"/>
        </w:tabs>
        <w:ind w:left="702" w:hanging="645"/>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948"/>
        </w:tabs>
        <w:ind w:left="948" w:hanging="72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422"/>
        </w:tabs>
        <w:ind w:left="1422" w:hanging="108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896"/>
        </w:tabs>
        <w:ind w:left="1896" w:hanging="1440"/>
      </w:pPr>
      <w:rPr>
        <w:rFonts w:hint="default"/>
      </w:rPr>
    </w:lvl>
  </w:abstractNum>
  <w:abstractNum w:abstractNumId="16">
    <w:nsid w:val="77887BB5"/>
    <w:multiLevelType w:val="multilevel"/>
    <w:tmpl w:val="5B74F16C"/>
    <w:lvl w:ilvl="0">
      <w:start w:val="7"/>
      <w:numFmt w:val="decimal"/>
      <w:lvlText w:val="%1"/>
      <w:lvlJc w:val="left"/>
      <w:pPr>
        <w:tabs>
          <w:tab w:val="num" w:pos="645"/>
        </w:tabs>
        <w:ind w:left="645" w:hanging="645"/>
      </w:pPr>
      <w:rPr>
        <w:rFonts w:hint="default"/>
      </w:rPr>
    </w:lvl>
    <w:lvl w:ilvl="1">
      <w:start w:val="3"/>
      <w:numFmt w:val="decimal"/>
      <w:lvlText w:val="%1.%2"/>
      <w:lvlJc w:val="left"/>
      <w:pPr>
        <w:tabs>
          <w:tab w:val="num" w:pos="702"/>
        </w:tabs>
        <w:ind w:left="702" w:hanging="645"/>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948"/>
        </w:tabs>
        <w:ind w:left="948" w:hanging="72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422"/>
        </w:tabs>
        <w:ind w:left="1422" w:hanging="108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896"/>
        </w:tabs>
        <w:ind w:left="1896" w:hanging="1440"/>
      </w:pPr>
      <w:rPr>
        <w:rFonts w:hint="default"/>
      </w:rPr>
    </w:lvl>
  </w:abstractNum>
  <w:abstractNum w:abstractNumId="17">
    <w:nsid w:val="7BDA27A2"/>
    <w:multiLevelType w:val="singleLevel"/>
    <w:tmpl w:val="498ACAA6"/>
    <w:lvl w:ilvl="0">
      <w:start w:val="1"/>
      <w:numFmt w:val="decimal"/>
      <w:lvlText w:val="%1)"/>
      <w:lvlJc w:val="left"/>
      <w:pPr>
        <w:tabs>
          <w:tab w:val="num" w:pos="360"/>
        </w:tabs>
        <w:ind w:left="360" w:hanging="360"/>
      </w:pPr>
    </w:lvl>
  </w:abstractNum>
  <w:num w:numId="1">
    <w:abstractNumId w:val="0"/>
  </w:num>
  <w:num w:numId="2">
    <w:abstractNumId w:val="11"/>
  </w:num>
  <w:num w:numId="3">
    <w:abstractNumId w:val="3"/>
  </w:num>
  <w:num w:numId="4">
    <w:abstractNumId w:val="17"/>
  </w:num>
  <w:num w:numId="5">
    <w:abstractNumId w:val="14"/>
  </w:num>
  <w:num w:numId="6">
    <w:abstractNumId w:val="2"/>
  </w:num>
  <w:num w:numId="7">
    <w:abstractNumId w:val="10"/>
  </w:num>
  <w:num w:numId="8">
    <w:abstractNumId w:val="6"/>
  </w:num>
  <w:num w:numId="9">
    <w:abstractNumId w:val="12"/>
  </w:num>
  <w:num w:numId="10">
    <w:abstractNumId w:val="13"/>
  </w:num>
  <w:num w:numId="11">
    <w:abstractNumId w:val="8"/>
  </w:num>
  <w:num w:numId="12">
    <w:abstractNumId w:val="5"/>
    <w:lvlOverride w:ilvl="0">
      <w:lvl w:ilvl="0">
        <w:start w:val="1"/>
        <w:numFmt w:val="decimal"/>
        <w:lvlText w:val="%1)"/>
        <w:lvlJc w:val="left"/>
      </w:lvl>
    </w:lvlOverride>
    <w:lvlOverride w:ilvl="1">
      <w:lvl w:ilvl="1">
        <w:start w:val="1"/>
        <w:numFmt w:val="lowerLetter"/>
        <w:lvlText w:val="%2)"/>
        <w:lvlJc w:val="left"/>
      </w:lvl>
    </w:lvlOverride>
    <w:lvlOverride w:ilvl="2">
      <w:lvl w:ilvl="2">
        <w:start w:val="1"/>
        <w:numFmt w:val="lowerRoman"/>
        <w:lvlText w:val="%3)"/>
        <w:lvlJc w:val="left"/>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13">
    <w:abstractNumId w:val="5"/>
    <w:lvlOverride w:ilvl="0">
      <w:lvl w:ilvl="0">
        <w:start w:val="1"/>
        <w:numFmt w:val="upperRoman"/>
        <w:lvlText w:val="%1."/>
        <w:lvlJc w:val="left"/>
      </w:lvl>
    </w:lvlOverride>
    <w:lvlOverride w:ilvl="1">
      <w:lvl w:ilvl="1">
        <w:start w:val="1"/>
        <w:numFmt w:val="upperLetter"/>
        <w:lvlText w:val="%2."/>
        <w:lvlJc w:val="left"/>
      </w:lvl>
    </w:lvlOverride>
    <w:lvlOverride w:ilvl="2">
      <w:lvl w:ilvl="2">
        <w:start w:val="1"/>
        <w:numFmt w:val="decimal"/>
        <w:lvlText w:val="%3."/>
        <w:lvlJc w:val="left"/>
      </w:lvl>
    </w:lvlOverride>
    <w:lvlOverride w:ilvl="3">
      <w:lvl w:ilvl="3">
        <w:start w:val="1"/>
        <w:numFmt w:val="lowerLetter"/>
        <w:lvlText w:val="%4)"/>
        <w:lvlJc w:val="left"/>
      </w:lvl>
    </w:lvlOverride>
    <w:lvlOverride w:ilvl="4">
      <w:lvl w:ilvl="4">
        <w:start w:val="1"/>
        <w:numFmt w:val="decimal"/>
        <w:lvlText w:val="(%5)"/>
        <w:lvlJc w:val="left"/>
      </w:lvl>
    </w:lvlOverride>
    <w:lvlOverride w:ilvl="5">
      <w:lvl w:ilvl="5">
        <w:start w:val="1"/>
        <w:numFmt w:val="lowerLetter"/>
        <w:lvlText w:val="(%6)"/>
        <w:lvlJc w:val="left"/>
      </w:lvl>
    </w:lvlOverride>
    <w:lvlOverride w:ilvl="6">
      <w:lvl w:ilvl="6">
        <w:start w:val="1"/>
        <w:numFmt w:val="lowerRoman"/>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14">
    <w:abstractNumId w:val="5"/>
    <w:lvlOverride w:ilvl="0">
      <w:lvl w:ilvl="0">
        <w:start w:val="1"/>
        <w:numFmt w:val="decimal"/>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15">
    <w:abstractNumId w:val="9"/>
  </w:num>
  <w:num w:numId="16">
    <w:abstractNumId w:val="1"/>
  </w:num>
  <w:num w:numId="17">
    <w:abstractNumId w:val="4"/>
  </w:num>
  <w:num w:numId="18">
    <w:abstractNumId w:val="7"/>
  </w:num>
  <w:num w:numId="19">
    <w:abstractNumId w:val="15"/>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grammar="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B952CC"/>
    <w:rsid w:val="000C53BE"/>
    <w:rsid w:val="00174832"/>
    <w:rsid w:val="001E3ECB"/>
    <w:rsid w:val="006E3DC8"/>
    <w:rsid w:val="00957585"/>
    <w:rsid w:val="00B952CC"/>
    <w:rsid w:val="00D07835"/>
    <w:rsid w:val="00E240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022"/>
    <w:pPr>
      <w:autoSpaceDE w:val="0"/>
      <w:autoSpaceDN w:val="0"/>
      <w:spacing w:after="0" w:line="240" w:lineRule="auto"/>
    </w:pPr>
    <w:rPr>
      <w:sz w:val="20"/>
      <w:szCs w:val="20"/>
      <w:lang w:val="de-DE"/>
    </w:rPr>
  </w:style>
  <w:style w:type="paragraph" w:styleId="Heading1">
    <w:name w:val="heading 1"/>
    <w:basedOn w:val="Normal"/>
    <w:next w:val="Normal"/>
    <w:link w:val="Heading1Char"/>
    <w:uiPriority w:val="99"/>
    <w:qFormat/>
    <w:rsid w:val="00E24022"/>
    <w:pPr>
      <w:keepNext/>
      <w:spacing w:before="120"/>
      <w:outlineLvl w:val="0"/>
    </w:pPr>
    <w:rPr>
      <w:rFonts w:ascii="Arial" w:hAnsi="Arial" w:cs="Arial"/>
      <w:b/>
      <w:bCs/>
      <w:sz w:val="28"/>
      <w:szCs w:val="28"/>
    </w:rPr>
  </w:style>
  <w:style w:type="paragraph" w:styleId="Heading2">
    <w:name w:val="heading 2"/>
    <w:basedOn w:val="Normal"/>
    <w:next w:val="Normal"/>
    <w:link w:val="Heading2Char"/>
    <w:uiPriority w:val="99"/>
    <w:qFormat/>
    <w:rsid w:val="00E24022"/>
    <w:pPr>
      <w:keepNext/>
      <w:spacing w:before="240" w:after="60"/>
      <w:outlineLvl w:val="1"/>
    </w:pPr>
    <w:rPr>
      <w:rFonts w:ascii="Arial" w:hAnsi="Arial" w:cs="Arial"/>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022"/>
    <w:rPr>
      <w:rFonts w:asciiTheme="majorHAnsi" w:eastAsiaTheme="majorEastAsia" w:hAnsiTheme="majorHAnsi" w:cstheme="majorBidi"/>
      <w:b/>
      <w:bCs/>
      <w:kern w:val="32"/>
      <w:sz w:val="32"/>
      <w:szCs w:val="32"/>
      <w:lang w:val="de-DE"/>
    </w:rPr>
  </w:style>
  <w:style w:type="character" w:customStyle="1" w:styleId="Heading2Char">
    <w:name w:val="Heading 2 Char"/>
    <w:basedOn w:val="DefaultParagraphFont"/>
    <w:link w:val="Heading2"/>
    <w:uiPriority w:val="9"/>
    <w:semiHidden/>
    <w:rsid w:val="00E24022"/>
    <w:rPr>
      <w:rFonts w:asciiTheme="majorHAnsi" w:eastAsiaTheme="majorEastAsia" w:hAnsiTheme="majorHAnsi" w:cstheme="majorBidi"/>
      <w:b/>
      <w:bCs/>
      <w:i/>
      <w:iCs/>
      <w:sz w:val="28"/>
      <w:szCs w:val="28"/>
      <w:lang w:val="de-DE"/>
    </w:rPr>
  </w:style>
  <w:style w:type="paragraph" w:customStyle="1" w:styleId="MSDSACHTUNG">
    <w:name w:val="MSDS_ACHTUNG"/>
    <w:basedOn w:val="Heading2"/>
    <w:uiPriority w:val="99"/>
    <w:rsid w:val="00E24022"/>
    <w:pPr>
      <w:pBdr>
        <w:top w:val="double" w:sz="6" w:space="0" w:color="auto"/>
        <w:left w:val="double" w:sz="6" w:space="0" w:color="auto"/>
        <w:bottom w:val="double" w:sz="6" w:space="0" w:color="auto"/>
        <w:right w:val="double" w:sz="6" w:space="0" w:color="auto"/>
      </w:pBdr>
      <w:spacing w:before="60"/>
      <w:jc w:val="center"/>
      <w:outlineLvl w:val="9"/>
    </w:pPr>
    <w:rPr>
      <w:i w:val="0"/>
      <w:iCs w:val="0"/>
      <w:spacing w:val="20"/>
      <w:sz w:val="28"/>
      <w:szCs w:val="28"/>
    </w:rPr>
  </w:style>
  <w:style w:type="paragraph" w:customStyle="1" w:styleId="MSDS-Kapitelberschrift">
    <w:name w:val="MSDS-Kapitelüberschrift"/>
    <w:basedOn w:val="Normal"/>
    <w:next w:val="MSDS-Zeile"/>
    <w:autoRedefine/>
    <w:uiPriority w:val="99"/>
    <w:rsid w:val="00E24022"/>
    <w:pPr>
      <w:keepNext/>
      <w:shd w:val="pct5" w:color="auto" w:fill="auto"/>
      <w:tabs>
        <w:tab w:val="left" w:pos="397"/>
      </w:tabs>
      <w:spacing w:before="120" w:after="240"/>
      <w:ind w:left="57"/>
    </w:pPr>
    <w:rPr>
      <w:rFonts w:ascii="Arial" w:hAnsi="Arial" w:cs="Arial"/>
      <w:b/>
      <w:bCs/>
      <w:caps/>
    </w:rPr>
  </w:style>
  <w:style w:type="paragraph" w:customStyle="1" w:styleId="MSDS-Zeile">
    <w:name w:val="MSDS-Zeile"/>
    <w:basedOn w:val="Normal"/>
    <w:uiPriority w:val="99"/>
    <w:rsid w:val="00E24022"/>
    <w:pPr>
      <w:tabs>
        <w:tab w:val="left" w:pos="3119"/>
        <w:tab w:val="left" w:pos="3402"/>
        <w:tab w:val="left" w:pos="4678"/>
        <w:tab w:val="left" w:pos="4962"/>
      </w:tabs>
      <w:ind w:left="57"/>
    </w:pPr>
  </w:style>
  <w:style w:type="paragraph" w:customStyle="1" w:styleId="MSDS-Unterzeile">
    <w:name w:val="MSDS-Unterzeile"/>
    <w:basedOn w:val="MSDS-Zeile"/>
    <w:uiPriority w:val="99"/>
    <w:rsid w:val="00E24022"/>
  </w:style>
  <w:style w:type="paragraph" w:customStyle="1" w:styleId="MSDS-berschrift">
    <w:name w:val="MSDS-Überschrift"/>
    <w:basedOn w:val="Normal"/>
    <w:next w:val="MSDS-Zeile"/>
    <w:uiPriority w:val="99"/>
    <w:rsid w:val="00E24022"/>
    <w:pPr>
      <w:keepNext/>
      <w:spacing w:before="240" w:after="120"/>
      <w:ind w:left="425"/>
    </w:pPr>
    <w:rPr>
      <w:b/>
      <w:bCs/>
      <w:u w:val="single"/>
    </w:rPr>
  </w:style>
  <w:style w:type="paragraph" w:customStyle="1" w:styleId="MSDS-berschriftKap">
    <w:name w:val="MSDS-ÜberschriftKap"/>
    <w:basedOn w:val="MSDS-berschrift"/>
    <w:next w:val="MSDS-Zeile"/>
    <w:uiPriority w:val="99"/>
    <w:rsid w:val="00E24022"/>
    <w:rPr>
      <w:smallCaps/>
      <w:u w:val="none"/>
    </w:rPr>
  </w:style>
  <w:style w:type="paragraph" w:customStyle="1" w:styleId="MSDS-TZeile">
    <w:name w:val="MSDS-TZeile"/>
    <w:basedOn w:val="Normal"/>
    <w:next w:val="MSDS-TUZeile"/>
    <w:uiPriority w:val="99"/>
    <w:rsid w:val="00E24022"/>
    <w:pPr>
      <w:ind w:left="57"/>
    </w:pPr>
    <w:rPr>
      <w:rFonts w:ascii="Arial" w:hAnsi="Arial" w:cs="Arial"/>
    </w:rPr>
  </w:style>
  <w:style w:type="paragraph" w:customStyle="1" w:styleId="MSDS-TUZeile">
    <w:name w:val="MSDS-TUZeile"/>
    <w:basedOn w:val="MSDS-TZeile"/>
    <w:uiPriority w:val="99"/>
    <w:rsid w:val="00E24022"/>
  </w:style>
  <w:style w:type="paragraph" w:customStyle="1" w:styleId="MSDSTDoppelPunkt">
    <w:name w:val="MSDS_TDoppelPunkt"/>
    <w:basedOn w:val="MSDS-TZeile"/>
    <w:uiPriority w:val="99"/>
    <w:rsid w:val="00E24022"/>
    <w:pPr>
      <w:ind w:left="71"/>
    </w:pPr>
  </w:style>
  <w:style w:type="paragraph" w:customStyle="1" w:styleId="MSDS-LINIE">
    <w:name w:val="MSDS-LINIE"/>
    <w:basedOn w:val="MSDS-Zeile"/>
    <w:next w:val="MSDS-Zeile"/>
    <w:uiPriority w:val="99"/>
    <w:rsid w:val="00E24022"/>
    <w:pPr>
      <w:pBdr>
        <w:bottom w:val="single" w:sz="6" w:space="1" w:color="auto"/>
      </w:pBdr>
      <w:ind w:left="2977"/>
    </w:pPr>
  </w:style>
  <w:style w:type="paragraph" w:customStyle="1" w:styleId="MSDS-TLZeile">
    <w:name w:val="MSDS-TLZeile"/>
    <w:basedOn w:val="MSDS-TUZeile"/>
    <w:uiPriority w:val="99"/>
    <w:rsid w:val="00E24022"/>
    <w:pPr>
      <w:spacing w:after="120"/>
    </w:pPr>
  </w:style>
  <w:style w:type="paragraph" w:styleId="Footer">
    <w:name w:val="footer"/>
    <w:basedOn w:val="Normal"/>
    <w:link w:val="FooterChar"/>
    <w:uiPriority w:val="99"/>
    <w:rsid w:val="00E24022"/>
    <w:pPr>
      <w:tabs>
        <w:tab w:val="center" w:pos="4536"/>
        <w:tab w:val="right" w:pos="9072"/>
      </w:tabs>
    </w:pPr>
  </w:style>
  <w:style w:type="character" w:customStyle="1" w:styleId="FooterChar">
    <w:name w:val="Footer Char"/>
    <w:basedOn w:val="DefaultParagraphFont"/>
    <w:link w:val="Footer"/>
    <w:uiPriority w:val="99"/>
    <w:semiHidden/>
    <w:rsid w:val="00E24022"/>
    <w:rPr>
      <w:sz w:val="20"/>
      <w:szCs w:val="20"/>
      <w:lang w:val="de-DE"/>
    </w:rPr>
  </w:style>
  <w:style w:type="paragraph" w:styleId="Header">
    <w:name w:val="header"/>
    <w:basedOn w:val="Normal"/>
    <w:link w:val="HeaderChar"/>
    <w:uiPriority w:val="99"/>
    <w:rsid w:val="00E24022"/>
    <w:pPr>
      <w:tabs>
        <w:tab w:val="center" w:pos="4536"/>
        <w:tab w:val="right" w:pos="9072"/>
      </w:tabs>
    </w:pPr>
  </w:style>
  <w:style w:type="character" w:customStyle="1" w:styleId="HeaderChar">
    <w:name w:val="Header Char"/>
    <w:basedOn w:val="DefaultParagraphFont"/>
    <w:link w:val="Header"/>
    <w:uiPriority w:val="99"/>
    <w:semiHidden/>
    <w:rsid w:val="00E24022"/>
    <w:rPr>
      <w:sz w:val="20"/>
      <w:szCs w:val="20"/>
      <w:lang w:val="de-DE"/>
    </w:rPr>
  </w:style>
  <w:style w:type="character" w:styleId="PageNumber">
    <w:name w:val="page number"/>
    <w:basedOn w:val="DefaultParagraphFont"/>
    <w:uiPriority w:val="99"/>
    <w:rsid w:val="00E24022"/>
  </w:style>
  <w:style w:type="paragraph" w:styleId="DocumentMap">
    <w:name w:val="Document Map"/>
    <w:basedOn w:val="Normal"/>
    <w:link w:val="DocumentMapChar"/>
    <w:uiPriority w:val="99"/>
    <w:semiHidden/>
    <w:rsid w:val="00E2402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E24022"/>
    <w:rPr>
      <w:rFonts w:ascii="Tahoma" w:hAnsi="Tahoma" w:cs="Tahoma"/>
      <w:sz w:val="16"/>
      <w:szCs w:val="16"/>
      <w:lang w:val="de-DE"/>
    </w:rPr>
  </w:style>
  <w:style w:type="paragraph" w:styleId="PlainText">
    <w:name w:val="Plain Text"/>
    <w:basedOn w:val="Normal"/>
    <w:link w:val="PlainTextChar"/>
    <w:uiPriority w:val="99"/>
    <w:rsid w:val="00E24022"/>
    <w:rPr>
      <w:rFonts w:ascii="Courier New" w:hAnsi="Courier New" w:cs="Courier New"/>
    </w:rPr>
  </w:style>
  <w:style w:type="character" w:customStyle="1" w:styleId="PlainTextChar">
    <w:name w:val="Plain Text Char"/>
    <w:basedOn w:val="DefaultParagraphFont"/>
    <w:link w:val="PlainText"/>
    <w:uiPriority w:val="99"/>
    <w:semiHidden/>
    <w:rsid w:val="00E24022"/>
    <w:rPr>
      <w:rFonts w:ascii="Courier New" w:hAnsi="Courier New" w:cs="Courier New"/>
      <w:sz w:val="20"/>
      <w:szCs w:val="20"/>
      <w:lang w:val="de-DE"/>
    </w:rPr>
  </w:style>
  <w:style w:type="paragraph" w:styleId="BodyText">
    <w:name w:val="Body Text"/>
    <w:basedOn w:val="Normal"/>
    <w:link w:val="BodyTextChar"/>
    <w:uiPriority w:val="99"/>
    <w:rsid w:val="00E24022"/>
    <w:rPr>
      <w:rFonts w:ascii="Arial" w:hAnsi="Arial" w:cs="Arial"/>
      <w:vanish/>
      <w:color w:val="800080"/>
    </w:rPr>
  </w:style>
  <w:style w:type="character" w:customStyle="1" w:styleId="BodyTextChar">
    <w:name w:val="Body Text Char"/>
    <w:basedOn w:val="DefaultParagraphFont"/>
    <w:link w:val="BodyText"/>
    <w:uiPriority w:val="99"/>
    <w:semiHidden/>
    <w:rsid w:val="00E24022"/>
    <w:rPr>
      <w:sz w:val="20"/>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after="0" w:line="240" w:lineRule="auto"/>
    </w:pPr>
    <w:rPr>
      <w:sz w:val="20"/>
      <w:szCs w:val="20"/>
      <w:lang w:val="de-DE"/>
    </w:rPr>
  </w:style>
  <w:style w:type="paragraph" w:styleId="Heading1">
    <w:name w:val="heading 1"/>
    <w:basedOn w:val="Normal"/>
    <w:next w:val="Normal"/>
    <w:link w:val="Heading1Char"/>
    <w:uiPriority w:val="99"/>
    <w:qFormat/>
    <w:pPr>
      <w:keepNext/>
      <w:spacing w:before="120"/>
      <w:outlineLvl w:val="0"/>
    </w:pPr>
    <w:rPr>
      <w:rFonts w:ascii="Arial" w:hAnsi="Arial" w:cs="Arial"/>
      <w:b/>
      <w:bCs/>
      <w:sz w:val="28"/>
      <w:szCs w:val="28"/>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de-DE"/>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de-DE"/>
    </w:rPr>
  </w:style>
  <w:style w:type="paragraph" w:customStyle="1" w:styleId="MSDSACHTUNG">
    <w:name w:val="MSDS_ACHTUNG"/>
    <w:basedOn w:val="Heading2"/>
    <w:uiPriority w:val="99"/>
    <w:pPr>
      <w:pBdr>
        <w:top w:val="double" w:sz="6" w:space="0" w:color="auto"/>
        <w:left w:val="double" w:sz="6" w:space="0" w:color="auto"/>
        <w:bottom w:val="double" w:sz="6" w:space="0" w:color="auto"/>
        <w:right w:val="double" w:sz="6" w:space="0" w:color="auto"/>
      </w:pBdr>
      <w:spacing w:before="60"/>
      <w:jc w:val="center"/>
      <w:outlineLvl w:val="9"/>
    </w:pPr>
    <w:rPr>
      <w:i w:val="0"/>
      <w:iCs w:val="0"/>
      <w:spacing w:val="20"/>
      <w:sz w:val="28"/>
      <w:szCs w:val="28"/>
    </w:rPr>
  </w:style>
  <w:style w:type="paragraph" w:customStyle="1" w:styleId="MSDS-Kapitelberschrift">
    <w:name w:val="MSDS-Kapitelüberschrift"/>
    <w:basedOn w:val="Normal"/>
    <w:next w:val="MSDS-Zeile"/>
    <w:autoRedefine/>
    <w:uiPriority w:val="99"/>
    <w:pPr>
      <w:keepNext/>
      <w:shd w:val="pct5" w:color="auto" w:fill="auto"/>
      <w:tabs>
        <w:tab w:val="left" w:pos="397"/>
      </w:tabs>
      <w:spacing w:before="120" w:after="240"/>
      <w:ind w:left="57"/>
    </w:pPr>
    <w:rPr>
      <w:rFonts w:ascii="Arial" w:hAnsi="Arial" w:cs="Arial"/>
      <w:b/>
      <w:bCs/>
      <w:caps/>
    </w:rPr>
  </w:style>
  <w:style w:type="paragraph" w:customStyle="1" w:styleId="MSDS-Zeile">
    <w:name w:val="MSDS-Zeile"/>
    <w:basedOn w:val="Normal"/>
    <w:uiPriority w:val="99"/>
    <w:pPr>
      <w:tabs>
        <w:tab w:val="left" w:pos="3119"/>
        <w:tab w:val="left" w:pos="3402"/>
        <w:tab w:val="left" w:pos="4678"/>
        <w:tab w:val="left" w:pos="4962"/>
      </w:tabs>
      <w:ind w:left="57"/>
    </w:pPr>
  </w:style>
  <w:style w:type="paragraph" w:customStyle="1" w:styleId="MSDS-Unterzeile">
    <w:name w:val="MSDS-Unterzeile"/>
    <w:basedOn w:val="MSDS-Zeile"/>
    <w:uiPriority w:val="99"/>
  </w:style>
  <w:style w:type="paragraph" w:customStyle="1" w:styleId="MSDS-berschrift">
    <w:name w:val="MSDS-Überschrift"/>
    <w:basedOn w:val="Normal"/>
    <w:next w:val="MSDS-Zeile"/>
    <w:uiPriority w:val="99"/>
    <w:pPr>
      <w:keepNext/>
      <w:spacing w:before="240" w:after="120"/>
      <w:ind w:left="425"/>
    </w:pPr>
    <w:rPr>
      <w:b/>
      <w:bCs/>
      <w:u w:val="single"/>
    </w:rPr>
  </w:style>
  <w:style w:type="paragraph" w:customStyle="1" w:styleId="MSDS-berschriftKap">
    <w:name w:val="MSDS-ÜberschriftKap"/>
    <w:basedOn w:val="MSDS-berschrift"/>
    <w:next w:val="MSDS-Zeile"/>
    <w:uiPriority w:val="99"/>
    <w:rPr>
      <w:smallCaps/>
      <w:u w:val="none"/>
    </w:rPr>
  </w:style>
  <w:style w:type="paragraph" w:customStyle="1" w:styleId="MSDS-TZeile">
    <w:name w:val="MSDS-TZeile"/>
    <w:basedOn w:val="Normal"/>
    <w:next w:val="MSDS-TUZeile"/>
    <w:uiPriority w:val="99"/>
    <w:pPr>
      <w:ind w:left="57"/>
    </w:pPr>
    <w:rPr>
      <w:rFonts w:ascii="Arial" w:hAnsi="Arial" w:cs="Arial"/>
    </w:rPr>
  </w:style>
  <w:style w:type="paragraph" w:customStyle="1" w:styleId="MSDS-TUZeile">
    <w:name w:val="MSDS-TUZeile"/>
    <w:basedOn w:val="MSDS-TZeile"/>
    <w:uiPriority w:val="99"/>
  </w:style>
  <w:style w:type="paragraph" w:customStyle="1" w:styleId="MSDSTDoppelPunkt">
    <w:name w:val="MSDS_TDoppelPunkt"/>
    <w:basedOn w:val="MSDS-TZeile"/>
    <w:uiPriority w:val="99"/>
    <w:pPr>
      <w:ind w:left="71"/>
    </w:pPr>
  </w:style>
  <w:style w:type="paragraph" w:customStyle="1" w:styleId="MSDS-LINIE">
    <w:name w:val="MSDS-LINIE"/>
    <w:basedOn w:val="MSDS-Zeile"/>
    <w:next w:val="MSDS-Zeile"/>
    <w:uiPriority w:val="99"/>
    <w:pPr>
      <w:pBdr>
        <w:bottom w:val="single" w:sz="6" w:space="1" w:color="auto"/>
      </w:pBdr>
      <w:ind w:left="2977"/>
    </w:pPr>
  </w:style>
  <w:style w:type="paragraph" w:customStyle="1" w:styleId="MSDS-TLZeile">
    <w:name w:val="MSDS-TLZeile"/>
    <w:basedOn w:val="MSDS-TUZeile"/>
    <w:uiPriority w:val="99"/>
    <w:pPr>
      <w:spacing w:after="120"/>
    </w:p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basedOn w:val="DefaultParagraphFont"/>
    <w:link w:val="Footer"/>
    <w:uiPriority w:val="99"/>
    <w:semiHidden/>
    <w:rPr>
      <w:sz w:val="20"/>
      <w:szCs w:val="20"/>
      <w:lang w:val="de-DE"/>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rPr>
      <w:sz w:val="20"/>
      <w:szCs w:val="20"/>
      <w:lang w:val="de-DE"/>
    </w:rPr>
  </w:style>
  <w:style w:type="character" w:styleId="PageNumber">
    <w:name w:val="page number"/>
    <w:basedOn w:val="DefaultParagraphFont"/>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rFonts w:ascii="Tahoma" w:hAnsi="Tahoma" w:cs="Tahoma"/>
      <w:sz w:val="16"/>
      <w:szCs w:val="16"/>
      <w:lang w:val="de-DE"/>
    </w:rPr>
  </w:style>
  <w:style w:type="paragraph" w:styleId="PlainText">
    <w:name w:val="Plain Text"/>
    <w:basedOn w:val="Normal"/>
    <w:link w:val="PlainTextChar"/>
    <w:uiPriority w:val="99"/>
    <w:rPr>
      <w:rFonts w:ascii="Courier New" w:hAnsi="Courier New" w:cs="Courier New"/>
    </w:rPr>
  </w:style>
  <w:style w:type="character" w:customStyle="1" w:styleId="PlainTextChar">
    <w:name w:val="Plain Text Char"/>
    <w:basedOn w:val="DefaultParagraphFont"/>
    <w:link w:val="PlainText"/>
    <w:uiPriority w:val="99"/>
    <w:semiHidden/>
    <w:rPr>
      <w:rFonts w:ascii="Courier New" w:hAnsi="Courier New" w:cs="Courier New"/>
      <w:sz w:val="20"/>
      <w:szCs w:val="20"/>
      <w:lang w:val="de-DE"/>
    </w:rPr>
  </w:style>
  <w:style w:type="paragraph" w:styleId="BodyText">
    <w:name w:val="Body Text"/>
    <w:basedOn w:val="Normal"/>
    <w:link w:val="BodyTextChar"/>
    <w:uiPriority w:val="99"/>
    <w:rPr>
      <w:rFonts w:ascii="Arial" w:hAnsi="Arial" w:cs="Arial"/>
      <w:vanish/>
      <w:color w:val="800080"/>
    </w:rPr>
  </w:style>
  <w:style w:type="character" w:customStyle="1" w:styleId="BodyTextChar">
    <w:name w:val="Body Text Char"/>
    <w:basedOn w:val="DefaultParagraphFont"/>
    <w:link w:val="BodyText"/>
    <w:uiPriority w:val="99"/>
    <w:semiHidden/>
    <w:rPr>
      <w:sz w:val="20"/>
      <w:szCs w:val="20"/>
      <w:lang w:val="de-D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12421</Words>
  <Characters>76729</Characters>
  <Application>Microsoft Office Word</Application>
  <DocSecurity>0</DocSecurity>
  <Lines>639</Lines>
  <Paragraphs>177</Paragraphs>
  <ScaleCrop>false</ScaleCrop>
  <HeadingPairs>
    <vt:vector size="2" baseType="variant">
      <vt:variant>
        <vt:lpstr>Title</vt:lpstr>
      </vt:variant>
      <vt:variant>
        <vt:i4>1</vt:i4>
      </vt:variant>
    </vt:vector>
  </HeadingPairs>
  <TitlesOfParts>
    <vt:vector size="1" baseType="lpstr">
      <vt:lpstr>WWI LAYOUT</vt:lpstr>
    </vt:vector>
  </TitlesOfParts>
  <Company>TechniData AG, Markdorf, Germany</Company>
  <LinksUpToDate>false</LinksUpToDate>
  <CharactersWithSpaces>88973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WWI LAYOUT</dc:title>
  <dc:subject>IUCLID LAYOUT VERSION 1.1 - NOV 2002</dc:subject>
  <dc:creator>iuclid@technidata.de</dc:creator>
  <cp:keywords>IUCLID</cp:keywords>
  <dc:description>www.technidata.de/iuclid</dc:description>
  <cp:lastModifiedBy>FrisonBeau_V</cp:lastModifiedBy>
  <cp:revision>4</cp:revision>
  <cp:lastPrinted>2001-03-05T17:29:00Z</cp:lastPrinted>
  <dcterms:created xsi:type="dcterms:W3CDTF">2012-07-25T13:34:00Z</dcterms:created>
  <dcterms:modified xsi:type="dcterms:W3CDTF">2012-08-20T10:40:00Z</dcterms:modified>
</cp:coreProperties>
</file>