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E86" w:rsidRDefault="00223E86" w:rsidP="00223E86">
      <w:pPr>
        <w:pStyle w:val="MSDS-Zeile"/>
        <w:spacing w:line="360" w:lineRule="auto"/>
        <w:ind w:left="0"/>
        <w:jc w:val="center"/>
        <w:rPr>
          <w:rFonts w:ascii="Arial" w:hAnsi="Arial" w:cs="Arial"/>
          <w:b/>
          <w:bCs/>
          <w:sz w:val="72"/>
          <w:szCs w:val="72"/>
        </w:rPr>
      </w:pPr>
      <w:bookmarkStart w:id="0" w:name="OLE_LINK1"/>
      <w:bookmarkStart w:id="1" w:name="OLE_LINK2"/>
      <w:r>
        <w:rPr>
          <w:rFonts w:ascii="Arial" w:hAnsi="Arial" w:cs="Arial"/>
          <w:b/>
          <w:bCs/>
          <w:sz w:val="72"/>
          <w:szCs w:val="72"/>
        </w:rPr>
        <w:t>SIDS Dossier</w:t>
      </w:r>
    </w:p>
    <w:p w:rsidR="00223E86" w:rsidRDefault="00223E86" w:rsidP="00223E86">
      <w:pPr>
        <w:jc w:val="center"/>
        <w:rPr>
          <w:rFonts w:ascii="Helvetica" w:hAnsi="Helvetica"/>
          <w:b/>
          <w:sz w:val="24"/>
          <w:szCs w:val="24"/>
          <w:lang w:val="en-GB"/>
        </w:rPr>
      </w:pPr>
      <w:r w:rsidRPr="007B6300">
        <w:rPr>
          <w:rFonts w:ascii="Helvetica" w:hAnsi="Helvetica"/>
          <w:b/>
          <w:sz w:val="24"/>
          <w:szCs w:val="24"/>
          <w:lang w:val="en-GB"/>
        </w:rPr>
        <w:t>OECD HPV Chemical Programme, SIDS Dossier approved at SIAM</w:t>
      </w:r>
      <w:bookmarkEnd w:id="0"/>
      <w:bookmarkEnd w:id="1"/>
      <w:r>
        <w:rPr>
          <w:rFonts w:ascii="Helvetica" w:hAnsi="Helvetica"/>
          <w:b/>
          <w:sz w:val="24"/>
          <w:szCs w:val="24"/>
          <w:lang w:val="en-GB"/>
        </w:rPr>
        <w:t xml:space="preserve"> 30</w:t>
      </w:r>
    </w:p>
    <w:p w:rsidR="00223E86" w:rsidRDefault="00223E86" w:rsidP="00223E86">
      <w:pPr>
        <w:jc w:val="center"/>
      </w:pPr>
      <w:r>
        <w:rPr>
          <w:rFonts w:ascii="Helvetica" w:hAnsi="Helvetica"/>
          <w:b/>
          <w:sz w:val="24"/>
          <w:szCs w:val="24"/>
          <w:lang w:val="en-GB"/>
        </w:rPr>
        <w:t>(20-22 April 2010)</w:t>
      </w:r>
    </w:p>
    <w:p w:rsidR="00BD39B9" w:rsidRDefault="00BD39B9">
      <w:pPr>
        <w:pStyle w:val="MSDS-Zeile"/>
        <w:ind w:left="0"/>
        <w:jc w:val="center"/>
        <w:rPr>
          <w:rFonts w:ascii="Arial" w:hAnsi="Arial" w:cs="Arial"/>
          <w:b/>
          <w:bCs/>
          <w:sz w:val="48"/>
          <w:szCs w:val="48"/>
        </w:rPr>
      </w:pPr>
    </w:p>
    <w:p w:rsidR="00BD39B9" w:rsidRDefault="00BD39B9">
      <w:pPr>
        <w:pStyle w:val="MSDS-Zeile"/>
        <w:ind w:left="0"/>
        <w:rPr>
          <w:rFonts w:ascii="Arial" w:hAnsi="Arial" w:cs="Arial"/>
        </w:rPr>
      </w:pPr>
    </w:p>
    <w:p w:rsidR="00BD39B9" w:rsidRDefault="00BD39B9">
      <w:pPr>
        <w:pStyle w:val="MSDS-Zeile"/>
        <w:ind w:left="0"/>
        <w:rPr>
          <w:rFonts w:ascii="Arial" w:hAnsi="Arial" w:cs="Arial"/>
        </w:rPr>
      </w:pPr>
    </w:p>
    <w:p w:rsidR="00BD39B9" w:rsidRDefault="00BD39B9">
      <w:pPr>
        <w:pStyle w:val="MSDS-Zeile"/>
        <w:ind w:left="0"/>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ind w:left="0"/>
              <w:rPr>
                <w:b/>
                <w:bCs/>
              </w:rPr>
            </w:pPr>
            <w:r>
              <w:rPr>
                <w:b/>
                <w:bCs/>
              </w:rPr>
              <w:t>Existing Chemical</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ID: 109-79-5</w:t>
            </w:r>
          </w:p>
        </w:tc>
      </w:tr>
      <w:tr w:rsidR="00BD39B9">
        <w:tc>
          <w:tcPr>
            <w:tcW w:w="2410" w:type="dxa"/>
            <w:tcBorders>
              <w:top w:val="nil"/>
              <w:left w:val="nil"/>
              <w:bottom w:val="nil"/>
              <w:right w:val="nil"/>
            </w:tcBorders>
          </w:tcPr>
          <w:p w:rsidR="00BD39B9" w:rsidRDefault="00BD39B9">
            <w:pPr>
              <w:pStyle w:val="MSDS-TZeile"/>
              <w:ind w:left="0"/>
              <w:rPr>
                <w:b/>
                <w:bCs/>
              </w:rPr>
            </w:pPr>
            <w:r>
              <w:rPr>
                <w:b/>
                <w:bCs/>
              </w:rPr>
              <w:t>Synonym</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n-butyl mercaptan</w:t>
            </w:r>
          </w:p>
        </w:tc>
      </w:tr>
      <w:tr w:rsidR="00BD39B9">
        <w:tc>
          <w:tcPr>
            <w:tcW w:w="2410" w:type="dxa"/>
            <w:tcBorders>
              <w:top w:val="nil"/>
              <w:left w:val="nil"/>
              <w:bottom w:val="nil"/>
              <w:right w:val="nil"/>
            </w:tcBorders>
          </w:tcPr>
          <w:p w:rsidR="00BD39B9" w:rsidRDefault="00BD39B9">
            <w:pPr>
              <w:pStyle w:val="MSDS-TZeile"/>
              <w:ind w:left="0"/>
              <w:rPr>
                <w:b/>
                <w:bCs/>
              </w:rPr>
            </w:pPr>
            <w:r>
              <w:rPr>
                <w:b/>
                <w:bCs/>
              </w:rPr>
              <w:t>CAS No.</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109-79-5</w:t>
            </w:r>
          </w:p>
        </w:tc>
      </w:tr>
      <w:tr w:rsidR="00BD39B9">
        <w:tc>
          <w:tcPr>
            <w:tcW w:w="2410" w:type="dxa"/>
            <w:tcBorders>
              <w:top w:val="nil"/>
              <w:left w:val="nil"/>
              <w:bottom w:val="nil"/>
              <w:right w:val="nil"/>
            </w:tcBorders>
          </w:tcPr>
          <w:p w:rsidR="00BD39B9" w:rsidRDefault="00BD39B9">
            <w:pPr>
              <w:pStyle w:val="MSDS-TZeile"/>
              <w:ind w:left="0"/>
              <w:rPr>
                <w:b/>
                <w:bCs/>
              </w:rPr>
            </w:pPr>
            <w:r>
              <w:rPr>
                <w:b/>
                <w:bCs/>
              </w:rPr>
              <w:t>EC No.</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203-705-3</w:t>
            </w:r>
          </w:p>
        </w:tc>
      </w:tr>
      <w:tr w:rsidR="00BD39B9">
        <w:tc>
          <w:tcPr>
            <w:tcW w:w="2410" w:type="dxa"/>
            <w:tcBorders>
              <w:top w:val="nil"/>
              <w:left w:val="nil"/>
              <w:bottom w:val="nil"/>
              <w:right w:val="nil"/>
            </w:tcBorders>
          </w:tcPr>
          <w:p w:rsidR="00BD39B9" w:rsidRDefault="00BD39B9">
            <w:pPr>
              <w:pStyle w:val="MSDS-TZeile"/>
              <w:ind w:left="0"/>
              <w:rPr>
                <w:b/>
                <w:bCs/>
              </w:rPr>
            </w:pPr>
            <w:r>
              <w:rPr>
                <w:b/>
                <w:bCs/>
              </w:rPr>
              <w:t>EINECS Name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Butane-1-thiol</w:t>
            </w:r>
          </w:p>
        </w:tc>
      </w:tr>
      <w:tr w:rsidR="00BD39B9">
        <w:tc>
          <w:tcPr>
            <w:tcW w:w="2410" w:type="dxa"/>
            <w:tcBorders>
              <w:top w:val="nil"/>
              <w:left w:val="nil"/>
              <w:bottom w:val="nil"/>
              <w:right w:val="nil"/>
            </w:tcBorders>
          </w:tcPr>
          <w:p w:rsidR="00BD39B9" w:rsidRDefault="00BD39B9">
            <w:pPr>
              <w:pStyle w:val="MSDS-TZeile"/>
              <w:ind w:left="0"/>
              <w:rPr>
                <w:b/>
                <w:bCs/>
              </w:rPr>
            </w:pPr>
            <w:r>
              <w:rPr>
                <w:b/>
                <w:bCs/>
              </w:rPr>
              <w:t>Molecular Formula</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C4H10S</w:t>
            </w:r>
          </w:p>
        </w:tc>
      </w:tr>
    </w:tbl>
    <w:p w:rsidR="00BD39B9" w:rsidRDefault="00BD39B9">
      <w:pPr>
        <w:pStyle w:val="MSDS-Zeile"/>
        <w:ind w:left="0"/>
        <w:rPr>
          <w:rFonts w:ascii="Arial" w:hAnsi="Arial" w:cs="Arial"/>
        </w:rPr>
      </w:pPr>
    </w:p>
    <w:p w:rsidR="00BD39B9" w:rsidRDefault="00BD39B9">
      <w:pPr>
        <w:pStyle w:val="MSDS-Zeile"/>
        <w:ind w:left="0"/>
        <w:rPr>
          <w:rFonts w:ascii="Arial" w:hAnsi="Arial" w:cs="Arial"/>
        </w:rPr>
      </w:pPr>
    </w:p>
    <w:p w:rsidR="00BD39B9" w:rsidRDefault="00BD39B9">
      <w:pPr>
        <w:pStyle w:val="MSDS-Zeile"/>
        <w:ind w:left="0"/>
        <w:rPr>
          <w:rFonts w:ascii="Arial" w:hAnsi="Arial" w:cs="Arial"/>
          <w:b/>
          <w:bCs/>
        </w:rPr>
      </w:pPr>
      <w:r>
        <w:rPr>
          <w:rFonts w:ascii="Arial" w:hAnsi="Arial" w:cs="Arial"/>
          <w:b/>
          <w:bCs/>
        </w:rPr>
        <w:t>Producer related part</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Company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Mercaptans/Thiols Council</w:t>
            </w:r>
          </w:p>
        </w:tc>
      </w:tr>
      <w:tr w:rsidR="00BD39B9">
        <w:tc>
          <w:tcPr>
            <w:tcW w:w="2410" w:type="dxa"/>
            <w:tcBorders>
              <w:top w:val="nil"/>
              <w:left w:val="nil"/>
              <w:bottom w:val="nil"/>
              <w:right w:val="nil"/>
            </w:tcBorders>
          </w:tcPr>
          <w:p w:rsidR="00BD39B9" w:rsidRDefault="00BD39B9">
            <w:pPr>
              <w:pStyle w:val="MSDS-TZeile"/>
              <w:rPr>
                <w:b/>
                <w:bCs/>
              </w:rPr>
            </w:pPr>
            <w:r>
              <w:rPr>
                <w:b/>
                <w:bCs/>
              </w:rPr>
              <w:t>Creation date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06.03.2009</w:t>
            </w:r>
          </w:p>
        </w:tc>
      </w:tr>
    </w:tbl>
    <w:p w:rsidR="00BD39B9" w:rsidRDefault="00BD39B9">
      <w:pPr>
        <w:pStyle w:val="MSDS-Zeile"/>
        <w:ind w:left="0"/>
        <w:rPr>
          <w:rFonts w:ascii="Arial" w:hAnsi="Arial" w:cs="Arial"/>
        </w:rPr>
      </w:pPr>
    </w:p>
    <w:p w:rsidR="00BD39B9" w:rsidRDefault="00BD39B9">
      <w:pPr>
        <w:pStyle w:val="MSDS-Zeile"/>
        <w:ind w:left="0"/>
        <w:rPr>
          <w:rFonts w:ascii="Arial" w:hAnsi="Arial" w:cs="Arial"/>
          <w:b/>
          <w:bCs/>
        </w:rPr>
      </w:pPr>
      <w:r>
        <w:rPr>
          <w:rFonts w:ascii="Arial" w:hAnsi="Arial" w:cs="Arial"/>
          <w:b/>
          <w:bCs/>
        </w:rPr>
        <w:t>Substance related part</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Company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Mercaptans/Thiols Council</w:t>
            </w:r>
          </w:p>
        </w:tc>
      </w:tr>
      <w:tr w:rsidR="00BD39B9">
        <w:tc>
          <w:tcPr>
            <w:tcW w:w="2410" w:type="dxa"/>
            <w:tcBorders>
              <w:top w:val="nil"/>
              <w:left w:val="nil"/>
              <w:bottom w:val="nil"/>
              <w:right w:val="nil"/>
            </w:tcBorders>
          </w:tcPr>
          <w:p w:rsidR="00BD39B9" w:rsidRDefault="00BD39B9">
            <w:pPr>
              <w:pStyle w:val="MSDS-TZeile"/>
              <w:rPr>
                <w:b/>
                <w:bCs/>
              </w:rPr>
            </w:pPr>
            <w:r>
              <w:rPr>
                <w:b/>
                <w:bCs/>
              </w:rPr>
              <w:t>Creation date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06.03.2009</w:t>
            </w:r>
          </w:p>
        </w:tc>
      </w:tr>
    </w:tbl>
    <w:p w:rsidR="00BD39B9" w:rsidRDefault="00BD39B9">
      <w:pPr>
        <w:pStyle w:val="MSDS-Zeile"/>
        <w:ind w:left="0"/>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Status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p>
        </w:tc>
      </w:tr>
      <w:tr w:rsidR="00BD39B9">
        <w:tc>
          <w:tcPr>
            <w:tcW w:w="2410" w:type="dxa"/>
            <w:tcBorders>
              <w:top w:val="nil"/>
              <w:left w:val="nil"/>
              <w:bottom w:val="nil"/>
              <w:right w:val="nil"/>
            </w:tcBorders>
          </w:tcPr>
          <w:p w:rsidR="00BD39B9" w:rsidRDefault="00BD39B9">
            <w:pPr>
              <w:pStyle w:val="MSDS-TZeile"/>
              <w:rPr>
                <w:b/>
                <w:bCs/>
              </w:rPr>
            </w:pPr>
            <w:r>
              <w:rPr>
                <w:b/>
                <w:bCs/>
              </w:rPr>
              <w:t>Memo</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2009 SIDS</w:t>
            </w:r>
          </w:p>
        </w:tc>
      </w:tr>
    </w:tbl>
    <w:p w:rsidR="00BD39B9" w:rsidRDefault="00BD39B9">
      <w:pPr>
        <w:pStyle w:val="MSDS-Zeile"/>
        <w:ind w:left="0"/>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Printing date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20.07.2010</w:t>
            </w:r>
          </w:p>
        </w:tc>
      </w:tr>
      <w:tr w:rsidR="00BD39B9">
        <w:tc>
          <w:tcPr>
            <w:tcW w:w="2410" w:type="dxa"/>
            <w:tcBorders>
              <w:top w:val="nil"/>
              <w:left w:val="nil"/>
              <w:bottom w:val="nil"/>
              <w:right w:val="nil"/>
            </w:tcBorders>
          </w:tcPr>
          <w:p w:rsidR="00BD39B9" w:rsidRDefault="00BD39B9">
            <w:pPr>
              <w:pStyle w:val="MSDS-TZeile"/>
              <w:rPr>
                <w:b/>
                <w:bCs/>
              </w:rPr>
            </w:pPr>
            <w:r>
              <w:rPr>
                <w:b/>
                <w:bCs/>
              </w:rPr>
              <w:t>Revision date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p>
        </w:tc>
      </w:tr>
      <w:tr w:rsidR="00BD39B9">
        <w:tc>
          <w:tcPr>
            <w:tcW w:w="2410" w:type="dxa"/>
            <w:tcBorders>
              <w:top w:val="nil"/>
              <w:left w:val="nil"/>
              <w:bottom w:val="nil"/>
              <w:right w:val="nil"/>
            </w:tcBorders>
          </w:tcPr>
          <w:p w:rsidR="00BD39B9" w:rsidRDefault="00BD39B9">
            <w:pPr>
              <w:pStyle w:val="MSDS-TZeile"/>
              <w:rPr>
                <w:b/>
                <w:bCs/>
              </w:rPr>
            </w:pPr>
            <w:r>
              <w:rPr>
                <w:b/>
                <w:bCs/>
              </w:rPr>
              <w:t>Date of last update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rPr>
                <w:color w:val="008000"/>
              </w:rPr>
            </w:pPr>
            <w:r>
              <w:t>20.07.2010</w:t>
            </w:r>
          </w:p>
        </w:tc>
      </w:tr>
    </w:tbl>
    <w:p w:rsidR="00BD39B9" w:rsidRDefault="00BD39B9">
      <w:pPr>
        <w:pStyle w:val="Footer"/>
        <w:tabs>
          <w:tab w:val="clear" w:pos="4536"/>
          <w:tab w:val="clear" w:pos="9072"/>
        </w:tabs>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Number of pages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72408">
            <w:pPr>
              <w:pStyle w:val="MSDS-TZeile"/>
              <w:ind w:left="0"/>
              <w:rPr>
                <w:snapToGrid w:val="0"/>
                <w:color w:val="000000"/>
              </w:rPr>
            </w:pPr>
            <w:r>
              <w:rPr>
                <w:snapToGrid w:val="0"/>
                <w:color w:val="000000"/>
              </w:rPr>
              <w:fldChar w:fldCharType="begin"/>
            </w:r>
            <w:r w:rsidR="00BD39B9">
              <w:rPr>
                <w:snapToGrid w:val="0"/>
                <w:color w:val="000000"/>
              </w:rPr>
              <w:instrText xml:space="preserve"> NUMPAGES </w:instrText>
            </w:r>
            <w:r>
              <w:rPr>
                <w:snapToGrid w:val="0"/>
                <w:color w:val="000000"/>
              </w:rPr>
              <w:fldChar w:fldCharType="separate"/>
            </w:r>
            <w:r w:rsidR="00BD39B9">
              <w:rPr>
                <w:noProof/>
                <w:snapToGrid w:val="0"/>
                <w:color w:val="000000"/>
              </w:rPr>
              <w:t>3</w:t>
            </w:r>
            <w:r>
              <w:rPr>
                <w:snapToGrid w:val="0"/>
                <w:color w:val="000000"/>
              </w:rPr>
              <w:fldChar w:fldCharType="end"/>
            </w:r>
          </w:p>
        </w:tc>
      </w:tr>
    </w:tbl>
    <w:p w:rsidR="00BD39B9" w:rsidRDefault="00BD39B9">
      <w:pPr>
        <w:pStyle w:val="MSDS-Zeile"/>
        <w:ind w:left="0"/>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Chapter (profile)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Chapter: 1, 2, 3, 4, 5, 6, 7, 8, 10</w:t>
            </w:r>
          </w:p>
        </w:tc>
      </w:tr>
      <w:tr w:rsidR="00BD39B9">
        <w:tc>
          <w:tcPr>
            <w:tcW w:w="2410" w:type="dxa"/>
            <w:tcBorders>
              <w:top w:val="nil"/>
              <w:left w:val="nil"/>
              <w:bottom w:val="nil"/>
              <w:right w:val="nil"/>
            </w:tcBorders>
          </w:tcPr>
          <w:p w:rsidR="00BD39B9" w:rsidRDefault="00BD39B9">
            <w:pPr>
              <w:pStyle w:val="MSDS-TZeile"/>
              <w:rPr>
                <w:b/>
                <w:bCs/>
              </w:rPr>
            </w:pPr>
            <w:r>
              <w:rPr>
                <w:b/>
                <w:bCs/>
              </w:rPr>
              <w:t>Reliability (profile)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Reliability: without reliability, 1, 2, 3, 4</w:t>
            </w:r>
          </w:p>
        </w:tc>
      </w:tr>
      <w:tr w:rsidR="00BD39B9">
        <w:tc>
          <w:tcPr>
            <w:tcW w:w="2410" w:type="dxa"/>
            <w:tcBorders>
              <w:top w:val="nil"/>
              <w:left w:val="nil"/>
              <w:bottom w:val="nil"/>
              <w:right w:val="nil"/>
            </w:tcBorders>
          </w:tcPr>
          <w:p w:rsidR="00BD39B9" w:rsidRDefault="00BD39B9">
            <w:pPr>
              <w:pStyle w:val="MSDS-TZeile"/>
              <w:rPr>
                <w:b/>
                <w:bCs/>
              </w:rPr>
            </w:pPr>
            <w:r>
              <w:rPr>
                <w:b/>
                <w:bCs/>
              </w:rPr>
              <w:t>Flags (profile)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ind w:left="0"/>
            </w:pPr>
            <w:r>
              <w:t>Flags: without flag, confidential, non confidential, WGK (DE), TA-Luft (DE), Material Safety Dataset, Risk Assessment, Directive 67/548/EEC, SIDS</w:t>
            </w:r>
          </w:p>
        </w:tc>
      </w:tr>
    </w:tbl>
    <w:p w:rsidR="00BD39B9" w:rsidRDefault="00BD39B9">
      <w:pPr>
        <w:pStyle w:val="MSDS-Zeile"/>
        <w:rPr>
          <w:rFonts w:ascii="Arial" w:hAnsi="Arial" w:cs="Arial"/>
        </w:rPr>
      </w:pPr>
    </w:p>
    <w:p w:rsidR="00BD39B9" w:rsidRDefault="00BD39B9">
      <w:pPr>
        <w:pStyle w:val="MSDS-Zeile"/>
        <w:ind w:left="0"/>
        <w:rPr>
          <w:rFonts w:ascii="Arial" w:hAnsi="Arial" w:cs="Arial"/>
        </w:rPr>
        <w:sectPr w:rsidR="00BD39B9">
          <w:footerReference w:type="default" r:id="rId7"/>
          <w:pgSz w:w="11906" w:h="16838"/>
          <w:pgMar w:top="1701" w:right="1134" w:bottom="851" w:left="1134" w:header="567" w:footer="567" w:gutter="0"/>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1.0.1</w:t>
      </w:r>
      <w:r>
        <w:rPr>
          <w:caps w:val="0"/>
        </w:rPr>
        <w:tab/>
        <w:t>APPLICANT AND COMPANY INFORMATION</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manufacturer</w:t>
            </w:r>
          </w:p>
        </w:tc>
      </w:tr>
      <w:tr w:rsidR="00BD39B9">
        <w:tc>
          <w:tcPr>
            <w:tcW w:w="2410" w:type="dxa"/>
            <w:tcBorders>
              <w:top w:val="nil"/>
              <w:left w:val="nil"/>
              <w:bottom w:val="nil"/>
              <w:right w:val="nil"/>
            </w:tcBorders>
          </w:tcPr>
          <w:p w:rsidR="00BD39B9" w:rsidRDefault="00BD39B9">
            <w:pPr>
              <w:pStyle w:val="MSDS-TZeile"/>
              <w:rPr>
                <w:b/>
                <w:bCs/>
              </w:rPr>
            </w:pPr>
            <w:r>
              <w:rPr>
                <w:b/>
                <w:bCs/>
              </w:rPr>
              <w:t>Name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ARKEMA France</w:t>
            </w:r>
          </w:p>
        </w:tc>
      </w:tr>
      <w:tr w:rsidR="00BD39B9">
        <w:tc>
          <w:tcPr>
            <w:tcW w:w="2410" w:type="dxa"/>
            <w:tcBorders>
              <w:top w:val="nil"/>
              <w:left w:val="nil"/>
              <w:bottom w:val="nil"/>
              <w:right w:val="nil"/>
            </w:tcBorders>
          </w:tcPr>
          <w:p w:rsidR="00BD39B9" w:rsidRDefault="00BD39B9">
            <w:pPr>
              <w:pStyle w:val="MSDS-TZeile"/>
              <w:rPr>
                <w:b/>
                <w:bCs/>
              </w:rPr>
            </w:pPr>
            <w:r>
              <w:rPr>
                <w:b/>
                <w:bCs/>
              </w:rPr>
              <w:t>Contact person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c>
          <w:tcPr>
            <w:tcW w:w="2410" w:type="dxa"/>
            <w:tcBorders>
              <w:top w:val="nil"/>
              <w:left w:val="nil"/>
              <w:bottom w:val="nil"/>
              <w:right w:val="nil"/>
            </w:tcBorders>
          </w:tcPr>
          <w:p w:rsidR="00BD39B9" w:rsidRDefault="00BD39B9">
            <w:pPr>
              <w:pStyle w:val="MSDS-TZeile"/>
              <w:rPr>
                <w:b/>
                <w:bCs/>
              </w:rPr>
            </w:pPr>
            <w:r>
              <w:rPr>
                <w:b/>
                <w:bCs/>
              </w:rPr>
              <w:t>Date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c>
          <w:tcPr>
            <w:tcW w:w="2410" w:type="dxa"/>
            <w:tcBorders>
              <w:top w:val="nil"/>
              <w:left w:val="nil"/>
              <w:bottom w:val="nil"/>
              <w:right w:val="nil"/>
            </w:tcBorders>
          </w:tcPr>
          <w:p w:rsidR="00BD39B9" w:rsidRDefault="00BD39B9">
            <w:pPr>
              <w:pStyle w:val="MSDS-TZeile"/>
              <w:rPr>
                <w:b/>
                <w:bCs/>
              </w:rPr>
            </w:pPr>
            <w:r>
              <w:rPr>
                <w:b/>
                <w:bCs/>
              </w:rPr>
              <w:t>Street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420 rue d'Estienne d'Orves</w:t>
            </w:r>
          </w:p>
        </w:tc>
      </w:tr>
      <w:tr w:rsidR="00BD39B9">
        <w:tc>
          <w:tcPr>
            <w:tcW w:w="2410" w:type="dxa"/>
            <w:tcBorders>
              <w:top w:val="nil"/>
              <w:left w:val="nil"/>
              <w:bottom w:val="nil"/>
              <w:right w:val="nil"/>
            </w:tcBorders>
          </w:tcPr>
          <w:p w:rsidR="00BD39B9" w:rsidRDefault="00BD39B9">
            <w:pPr>
              <w:pStyle w:val="MSDS-TZeile"/>
              <w:rPr>
                <w:b/>
                <w:bCs/>
              </w:rPr>
            </w:pPr>
            <w:r>
              <w:rPr>
                <w:b/>
                <w:bCs/>
              </w:rPr>
              <w:t>Town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F-92705 Colombes Cedex</w:t>
            </w:r>
          </w:p>
        </w:tc>
      </w:tr>
      <w:tr w:rsidR="00BD39B9">
        <w:tc>
          <w:tcPr>
            <w:tcW w:w="2410" w:type="dxa"/>
            <w:tcBorders>
              <w:top w:val="nil"/>
              <w:left w:val="nil"/>
              <w:bottom w:val="nil"/>
              <w:right w:val="nil"/>
            </w:tcBorders>
          </w:tcPr>
          <w:p w:rsidR="00BD39B9" w:rsidRDefault="00BD39B9">
            <w:pPr>
              <w:pStyle w:val="MSDS-TUZeile"/>
              <w:rPr>
                <w:b/>
                <w:bCs/>
              </w:rPr>
            </w:pPr>
            <w:r>
              <w:rPr>
                <w:b/>
                <w:bCs/>
              </w:rPr>
              <w:t>Country</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r>
              <w:t>France</w:t>
            </w:r>
          </w:p>
        </w:tc>
      </w:tr>
      <w:tr w:rsidR="00BD39B9">
        <w:tc>
          <w:tcPr>
            <w:tcW w:w="2410" w:type="dxa"/>
            <w:tcBorders>
              <w:top w:val="nil"/>
              <w:left w:val="nil"/>
              <w:bottom w:val="nil"/>
              <w:right w:val="nil"/>
            </w:tcBorders>
          </w:tcPr>
          <w:p w:rsidR="00BD39B9" w:rsidRDefault="00BD39B9">
            <w:pPr>
              <w:pStyle w:val="MSDS-TUZeile"/>
              <w:rPr>
                <w:b/>
                <w:bCs/>
              </w:rPr>
            </w:pPr>
            <w:r>
              <w:rPr>
                <w:b/>
                <w:bCs/>
              </w:rPr>
              <w:t>Phone</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r>
              <w:t>+33149008080</w:t>
            </w:r>
          </w:p>
        </w:tc>
      </w:tr>
      <w:tr w:rsidR="00BD39B9">
        <w:tc>
          <w:tcPr>
            <w:tcW w:w="2410" w:type="dxa"/>
            <w:tcBorders>
              <w:top w:val="nil"/>
              <w:left w:val="nil"/>
              <w:bottom w:val="nil"/>
              <w:right w:val="nil"/>
            </w:tcBorders>
          </w:tcPr>
          <w:p w:rsidR="00BD39B9" w:rsidRDefault="00BD39B9">
            <w:pPr>
              <w:pStyle w:val="MSDS-TUZeile"/>
              <w:rPr>
                <w:b/>
                <w:bCs/>
              </w:rPr>
            </w:pPr>
            <w:r>
              <w:rPr>
                <w:b/>
                <w:bCs/>
              </w:rPr>
              <w:t>Telefax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Telex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Cedex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Email</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Homepage</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rPr>
          <w:cantSplit/>
        </w:trPr>
        <w:tc>
          <w:tcPr>
            <w:tcW w:w="2410" w:type="dxa"/>
            <w:tcBorders>
              <w:top w:val="nil"/>
              <w:left w:val="nil"/>
              <w:bottom w:val="nil"/>
              <w:right w:val="nil"/>
            </w:tcBorders>
          </w:tcPr>
          <w:p w:rsidR="00BD39B9" w:rsidRDefault="00BD39B9">
            <w:pPr>
              <w:pStyle w:val="MSDS-TZeile"/>
              <w:rPr>
                <w:b/>
                <w:bCs/>
              </w:rPr>
            </w:pPr>
            <w:r>
              <w:t>18.01.2010</w:t>
            </w:r>
          </w:p>
        </w:tc>
        <w:tc>
          <w:tcPr>
            <w:tcW w:w="7155" w:type="dxa"/>
            <w:gridSpan w:val="2"/>
            <w:tcBorders>
              <w:top w:val="nil"/>
              <w:left w:val="nil"/>
              <w:bottom w:val="nil"/>
              <w:right w:val="nil"/>
            </w:tcBorders>
          </w:tcPr>
          <w:p w:rsidR="00BD39B9" w:rsidRDefault="00BD39B9">
            <w:pPr>
              <w:pStyle w:val="MSDS-TUZeile"/>
              <w:jc w:val="right"/>
            </w:pP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manufacturer</w:t>
            </w:r>
          </w:p>
        </w:tc>
      </w:tr>
      <w:tr w:rsidR="00BD39B9">
        <w:tc>
          <w:tcPr>
            <w:tcW w:w="2410" w:type="dxa"/>
            <w:tcBorders>
              <w:top w:val="nil"/>
              <w:left w:val="nil"/>
              <w:bottom w:val="nil"/>
              <w:right w:val="nil"/>
            </w:tcBorders>
          </w:tcPr>
          <w:p w:rsidR="00BD39B9" w:rsidRDefault="00BD39B9">
            <w:pPr>
              <w:pStyle w:val="MSDS-TZeile"/>
              <w:rPr>
                <w:b/>
                <w:bCs/>
              </w:rPr>
            </w:pPr>
            <w:r>
              <w:rPr>
                <w:b/>
                <w:bCs/>
              </w:rPr>
              <w:t>Name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ARKEMA Inc.</w:t>
            </w:r>
          </w:p>
        </w:tc>
      </w:tr>
      <w:tr w:rsidR="00BD39B9">
        <w:tc>
          <w:tcPr>
            <w:tcW w:w="2410" w:type="dxa"/>
            <w:tcBorders>
              <w:top w:val="nil"/>
              <w:left w:val="nil"/>
              <w:bottom w:val="nil"/>
              <w:right w:val="nil"/>
            </w:tcBorders>
          </w:tcPr>
          <w:p w:rsidR="00BD39B9" w:rsidRDefault="00BD39B9">
            <w:pPr>
              <w:pStyle w:val="MSDS-TZeile"/>
              <w:rPr>
                <w:b/>
                <w:bCs/>
              </w:rPr>
            </w:pPr>
            <w:r>
              <w:rPr>
                <w:b/>
                <w:bCs/>
              </w:rPr>
              <w:t>Contact person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c>
          <w:tcPr>
            <w:tcW w:w="2410" w:type="dxa"/>
            <w:tcBorders>
              <w:top w:val="nil"/>
              <w:left w:val="nil"/>
              <w:bottom w:val="nil"/>
              <w:right w:val="nil"/>
            </w:tcBorders>
          </w:tcPr>
          <w:p w:rsidR="00BD39B9" w:rsidRDefault="00BD39B9">
            <w:pPr>
              <w:pStyle w:val="MSDS-TZeile"/>
              <w:rPr>
                <w:b/>
                <w:bCs/>
              </w:rPr>
            </w:pPr>
            <w:r>
              <w:rPr>
                <w:b/>
                <w:bCs/>
              </w:rPr>
              <w:t>Date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c>
          <w:tcPr>
            <w:tcW w:w="2410" w:type="dxa"/>
            <w:tcBorders>
              <w:top w:val="nil"/>
              <w:left w:val="nil"/>
              <w:bottom w:val="nil"/>
              <w:right w:val="nil"/>
            </w:tcBorders>
          </w:tcPr>
          <w:p w:rsidR="00BD39B9" w:rsidRDefault="00BD39B9">
            <w:pPr>
              <w:pStyle w:val="MSDS-TZeile"/>
              <w:rPr>
                <w:b/>
                <w:bCs/>
              </w:rPr>
            </w:pPr>
            <w:r>
              <w:rPr>
                <w:b/>
                <w:bCs/>
              </w:rPr>
              <w:t>Street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2000 Market Street</w:t>
            </w:r>
          </w:p>
        </w:tc>
      </w:tr>
      <w:tr w:rsidR="00BD39B9">
        <w:tc>
          <w:tcPr>
            <w:tcW w:w="2410" w:type="dxa"/>
            <w:tcBorders>
              <w:top w:val="nil"/>
              <w:left w:val="nil"/>
              <w:bottom w:val="nil"/>
              <w:right w:val="nil"/>
            </w:tcBorders>
          </w:tcPr>
          <w:p w:rsidR="00BD39B9" w:rsidRDefault="00BD39B9">
            <w:pPr>
              <w:pStyle w:val="MSDS-TZeile"/>
              <w:rPr>
                <w:b/>
                <w:bCs/>
              </w:rPr>
            </w:pPr>
            <w:r>
              <w:rPr>
                <w:b/>
                <w:bCs/>
              </w:rPr>
              <w:t>Town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19103 Philadelphia, PA</w:t>
            </w:r>
          </w:p>
        </w:tc>
      </w:tr>
      <w:tr w:rsidR="00BD39B9">
        <w:tc>
          <w:tcPr>
            <w:tcW w:w="2410" w:type="dxa"/>
            <w:tcBorders>
              <w:top w:val="nil"/>
              <w:left w:val="nil"/>
              <w:bottom w:val="nil"/>
              <w:right w:val="nil"/>
            </w:tcBorders>
          </w:tcPr>
          <w:p w:rsidR="00BD39B9" w:rsidRDefault="00BD39B9">
            <w:pPr>
              <w:pStyle w:val="MSDS-TUZeile"/>
              <w:rPr>
                <w:b/>
                <w:bCs/>
              </w:rPr>
            </w:pPr>
            <w:r>
              <w:rPr>
                <w:b/>
                <w:bCs/>
              </w:rPr>
              <w:t>Country</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r>
              <w:t>United States</w:t>
            </w:r>
          </w:p>
        </w:tc>
      </w:tr>
      <w:tr w:rsidR="00BD39B9">
        <w:tc>
          <w:tcPr>
            <w:tcW w:w="2410" w:type="dxa"/>
            <w:tcBorders>
              <w:top w:val="nil"/>
              <w:left w:val="nil"/>
              <w:bottom w:val="nil"/>
              <w:right w:val="nil"/>
            </w:tcBorders>
          </w:tcPr>
          <w:p w:rsidR="00BD39B9" w:rsidRDefault="00BD39B9">
            <w:pPr>
              <w:pStyle w:val="MSDS-TUZeile"/>
              <w:rPr>
                <w:b/>
                <w:bCs/>
              </w:rPr>
            </w:pPr>
            <w:r>
              <w:rPr>
                <w:b/>
                <w:bCs/>
              </w:rPr>
              <w:t>Phone</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Telefax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Telex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Cedex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Email</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Homepage</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rPr>
          <w:cantSplit/>
        </w:trPr>
        <w:tc>
          <w:tcPr>
            <w:tcW w:w="2410" w:type="dxa"/>
            <w:tcBorders>
              <w:top w:val="nil"/>
              <w:left w:val="nil"/>
              <w:bottom w:val="nil"/>
              <w:right w:val="nil"/>
            </w:tcBorders>
          </w:tcPr>
          <w:p w:rsidR="00BD39B9" w:rsidRDefault="00BD39B9">
            <w:pPr>
              <w:pStyle w:val="MSDS-TZeile"/>
              <w:rPr>
                <w:b/>
                <w:bCs/>
              </w:rPr>
            </w:pPr>
            <w:r>
              <w:t>18.01.2010</w:t>
            </w:r>
          </w:p>
        </w:tc>
        <w:tc>
          <w:tcPr>
            <w:tcW w:w="7155" w:type="dxa"/>
            <w:gridSpan w:val="2"/>
            <w:tcBorders>
              <w:top w:val="nil"/>
              <w:left w:val="nil"/>
              <w:bottom w:val="nil"/>
              <w:right w:val="nil"/>
            </w:tcBorders>
          </w:tcPr>
          <w:p w:rsidR="00BD39B9" w:rsidRDefault="00BD39B9">
            <w:pPr>
              <w:pStyle w:val="MSDS-TUZeile"/>
              <w:jc w:val="right"/>
            </w:pP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manufacturer</w:t>
            </w:r>
          </w:p>
        </w:tc>
      </w:tr>
      <w:tr w:rsidR="00BD39B9">
        <w:tc>
          <w:tcPr>
            <w:tcW w:w="2410" w:type="dxa"/>
            <w:tcBorders>
              <w:top w:val="nil"/>
              <w:left w:val="nil"/>
              <w:bottom w:val="nil"/>
              <w:right w:val="nil"/>
            </w:tcBorders>
          </w:tcPr>
          <w:p w:rsidR="00BD39B9" w:rsidRDefault="00BD39B9">
            <w:pPr>
              <w:pStyle w:val="MSDS-TZeile"/>
              <w:rPr>
                <w:b/>
                <w:bCs/>
              </w:rPr>
            </w:pPr>
            <w:r>
              <w:rPr>
                <w:b/>
                <w:bCs/>
              </w:rPr>
              <w:t>Name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Chevron Phillips Chemical Company LP</w:t>
            </w:r>
          </w:p>
        </w:tc>
      </w:tr>
      <w:tr w:rsidR="00BD39B9">
        <w:tc>
          <w:tcPr>
            <w:tcW w:w="2410" w:type="dxa"/>
            <w:tcBorders>
              <w:top w:val="nil"/>
              <w:left w:val="nil"/>
              <w:bottom w:val="nil"/>
              <w:right w:val="nil"/>
            </w:tcBorders>
          </w:tcPr>
          <w:p w:rsidR="00BD39B9" w:rsidRDefault="00BD39B9">
            <w:pPr>
              <w:pStyle w:val="MSDS-TZeile"/>
              <w:rPr>
                <w:b/>
                <w:bCs/>
              </w:rPr>
            </w:pPr>
            <w:r>
              <w:rPr>
                <w:b/>
                <w:bCs/>
              </w:rPr>
              <w:t>Contact person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c>
          <w:tcPr>
            <w:tcW w:w="2410" w:type="dxa"/>
            <w:tcBorders>
              <w:top w:val="nil"/>
              <w:left w:val="nil"/>
              <w:bottom w:val="nil"/>
              <w:right w:val="nil"/>
            </w:tcBorders>
          </w:tcPr>
          <w:p w:rsidR="00BD39B9" w:rsidRDefault="00BD39B9">
            <w:pPr>
              <w:pStyle w:val="MSDS-TZeile"/>
              <w:rPr>
                <w:b/>
                <w:bCs/>
              </w:rPr>
            </w:pPr>
            <w:r>
              <w:rPr>
                <w:b/>
                <w:bCs/>
              </w:rPr>
              <w:t>Date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c>
          <w:tcPr>
            <w:tcW w:w="2410" w:type="dxa"/>
            <w:tcBorders>
              <w:top w:val="nil"/>
              <w:left w:val="nil"/>
              <w:bottom w:val="nil"/>
              <w:right w:val="nil"/>
            </w:tcBorders>
          </w:tcPr>
          <w:p w:rsidR="00BD39B9" w:rsidRDefault="00BD39B9">
            <w:pPr>
              <w:pStyle w:val="MSDS-TZeile"/>
              <w:rPr>
                <w:b/>
                <w:bCs/>
              </w:rPr>
            </w:pPr>
            <w:r>
              <w:rPr>
                <w:b/>
                <w:bCs/>
              </w:rPr>
              <w:t>Street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10001 Six Pines Drive, Suite 4103</w:t>
            </w:r>
          </w:p>
        </w:tc>
      </w:tr>
      <w:tr w:rsidR="00BD39B9">
        <w:tc>
          <w:tcPr>
            <w:tcW w:w="2410" w:type="dxa"/>
            <w:tcBorders>
              <w:top w:val="nil"/>
              <w:left w:val="nil"/>
              <w:bottom w:val="nil"/>
              <w:right w:val="nil"/>
            </w:tcBorders>
          </w:tcPr>
          <w:p w:rsidR="00BD39B9" w:rsidRDefault="00BD39B9">
            <w:pPr>
              <w:pStyle w:val="MSDS-TZeile"/>
              <w:rPr>
                <w:b/>
                <w:bCs/>
              </w:rPr>
            </w:pPr>
            <w:r>
              <w:rPr>
                <w:b/>
                <w:bCs/>
              </w:rPr>
              <w:t>Town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77380 The Woodlands, TX</w:t>
            </w:r>
          </w:p>
        </w:tc>
      </w:tr>
      <w:tr w:rsidR="00BD39B9">
        <w:tc>
          <w:tcPr>
            <w:tcW w:w="2410" w:type="dxa"/>
            <w:tcBorders>
              <w:top w:val="nil"/>
              <w:left w:val="nil"/>
              <w:bottom w:val="nil"/>
              <w:right w:val="nil"/>
            </w:tcBorders>
          </w:tcPr>
          <w:p w:rsidR="00BD39B9" w:rsidRDefault="00BD39B9">
            <w:pPr>
              <w:pStyle w:val="MSDS-TUZeile"/>
              <w:rPr>
                <w:b/>
                <w:bCs/>
              </w:rPr>
            </w:pPr>
            <w:r>
              <w:rPr>
                <w:b/>
                <w:bCs/>
              </w:rPr>
              <w:t>Country</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r>
              <w:t>United States</w:t>
            </w:r>
          </w:p>
        </w:tc>
      </w:tr>
      <w:tr w:rsidR="00BD39B9">
        <w:tc>
          <w:tcPr>
            <w:tcW w:w="2410" w:type="dxa"/>
            <w:tcBorders>
              <w:top w:val="nil"/>
              <w:left w:val="nil"/>
              <w:bottom w:val="nil"/>
              <w:right w:val="nil"/>
            </w:tcBorders>
          </w:tcPr>
          <w:p w:rsidR="00BD39B9" w:rsidRDefault="00BD39B9">
            <w:pPr>
              <w:pStyle w:val="MSDS-TUZeile"/>
              <w:rPr>
                <w:b/>
                <w:bCs/>
              </w:rPr>
            </w:pPr>
            <w:r>
              <w:rPr>
                <w:b/>
                <w:bCs/>
              </w:rPr>
              <w:t>Phone</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Telefax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Telex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Cedex</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Email</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r w:rsidR="00BD39B9">
        <w:tc>
          <w:tcPr>
            <w:tcW w:w="2410" w:type="dxa"/>
            <w:tcBorders>
              <w:top w:val="nil"/>
              <w:left w:val="nil"/>
              <w:bottom w:val="nil"/>
              <w:right w:val="nil"/>
            </w:tcBorders>
          </w:tcPr>
          <w:p w:rsidR="00BD39B9" w:rsidRDefault="00BD39B9">
            <w:pPr>
              <w:pStyle w:val="MSDS-TUZeile"/>
              <w:rPr>
                <w:b/>
                <w:bCs/>
              </w:rPr>
            </w:pPr>
            <w:r>
              <w:rPr>
                <w:b/>
                <w:bCs/>
              </w:rPr>
              <w:t>Homepage</w:t>
            </w:r>
          </w:p>
        </w:tc>
        <w:tc>
          <w:tcPr>
            <w:tcW w:w="283" w:type="dxa"/>
            <w:tcBorders>
              <w:top w:val="nil"/>
              <w:left w:val="nil"/>
              <w:bottom w:val="nil"/>
              <w:right w:val="nil"/>
            </w:tcBorders>
          </w:tcPr>
          <w:p w:rsidR="00BD39B9" w:rsidRDefault="00BD39B9">
            <w:pPr>
              <w:pStyle w:val="MSDS-TUZeile"/>
              <w:rPr>
                <w:b/>
                <w:bCs/>
              </w:rPr>
            </w:pPr>
            <w:r>
              <w:rPr>
                <w:b/>
                <w:bCs/>
              </w:rPr>
              <w:t>:</w:t>
            </w:r>
          </w:p>
        </w:tc>
        <w:tc>
          <w:tcPr>
            <w:tcW w:w="6872" w:type="dxa"/>
            <w:tcBorders>
              <w:top w:val="nil"/>
              <w:left w:val="nil"/>
              <w:bottom w:val="nil"/>
              <w:right w:val="nil"/>
            </w:tcBorders>
          </w:tcPr>
          <w:p w:rsidR="00BD39B9" w:rsidRDefault="00BD39B9">
            <w:pPr>
              <w:pStyle w:val="MSDS-TU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7155"/>
      </w:tblGrid>
      <w:tr w:rsidR="00BD39B9">
        <w:trPr>
          <w:cantSplit/>
        </w:trPr>
        <w:tc>
          <w:tcPr>
            <w:tcW w:w="2410" w:type="dxa"/>
            <w:tcBorders>
              <w:top w:val="nil"/>
              <w:left w:val="nil"/>
              <w:bottom w:val="nil"/>
              <w:right w:val="nil"/>
            </w:tcBorders>
          </w:tcPr>
          <w:p w:rsidR="00BD39B9" w:rsidRDefault="00BD39B9">
            <w:pPr>
              <w:pStyle w:val="MSDS-TZeile"/>
              <w:rPr>
                <w:b/>
                <w:bCs/>
              </w:rPr>
            </w:pPr>
            <w:r>
              <w:t>18.01.2010</w:t>
            </w:r>
          </w:p>
        </w:tc>
        <w:tc>
          <w:tcPr>
            <w:tcW w:w="7155" w:type="dxa"/>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1.0.2</w:t>
      </w:r>
      <w:r>
        <w:rPr>
          <w:caps w:val="0"/>
        </w:rPr>
        <w:tab/>
        <w:t>LOCATION OF PRODUCTION SITE, IMPORTER OR FORMULATOR</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1.0.3</w:t>
      </w:r>
      <w:r>
        <w:rPr>
          <w:caps w:val="0"/>
        </w:rPr>
        <w:tab/>
        <w:t>IDENTITY OF RECIPIENTS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lastRenderedPageBreak/>
        <w:t>1.0.4</w:t>
      </w:r>
      <w:r>
        <w:rPr>
          <w:caps w:val="0"/>
        </w:rPr>
        <w:tab/>
        <w:t>DETAILS ON CATEGORY/TEMPLATE</w:t>
      </w:r>
    </w:p>
    <w:p w:rsidR="00BD39B9" w:rsidRDefault="00BD39B9">
      <w:pPr>
        <w:pStyle w:val="MSDS-Zeile"/>
        <w:adjustRightInd w:val="0"/>
        <w:rPr>
          <w:rFonts w:ascii="Arial" w:hAnsi="Arial" w:cs="Arial"/>
        </w:rPr>
      </w:pPr>
    </w:p>
    <w:p w:rsidR="00BD39B9" w:rsidRDefault="00BD39B9">
      <w:pPr>
        <w:pStyle w:val="MSDS-Kapitelberschrift"/>
      </w:pPr>
      <w:r>
        <w:t>1.1.0</w:t>
      </w:r>
      <w:r>
        <w:tab/>
        <w:t>SUBSTANCE IDENTIFICATION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1.1.1</w:t>
      </w:r>
      <w:r>
        <w:rPr>
          <w:caps w:val="0"/>
        </w:rPr>
        <w:tab/>
        <w:t>GENERAL SUBSTANCE INFORMATION</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Purity 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rPr>
            </w:pPr>
          </w:p>
        </w:tc>
      </w:tr>
      <w:tr w:rsidR="00BD39B9">
        <w:tc>
          <w:tcPr>
            <w:tcW w:w="2410" w:type="dxa"/>
            <w:tcBorders>
              <w:top w:val="nil"/>
              <w:left w:val="nil"/>
              <w:bottom w:val="nil"/>
              <w:right w:val="nil"/>
            </w:tcBorders>
          </w:tcPr>
          <w:p w:rsidR="00BD39B9" w:rsidRDefault="00BD39B9">
            <w:pPr>
              <w:pStyle w:val="MSDS-TZeile"/>
              <w:rPr>
                <w:b/>
                <w:bCs/>
              </w:rPr>
            </w:pPr>
            <w:r>
              <w:rPr>
                <w:b/>
                <w:bCs/>
              </w:rPr>
              <w:t>Substance 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rPr>
            </w:pPr>
            <w:r>
              <w:t>organic</w:t>
            </w:r>
          </w:p>
        </w:tc>
      </w:tr>
      <w:tr w:rsidR="00BD39B9">
        <w:tc>
          <w:tcPr>
            <w:tcW w:w="2410" w:type="dxa"/>
            <w:tcBorders>
              <w:top w:val="nil"/>
              <w:left w:val="nil"/>
              <w:bottom w:val="nil"/>
              <w:right w:val="nil"/>
            </w:tcBorders>
          </w:tcPr>
          <w:p w:rsidR="00BD39B9" w:rsidRDefault="00BD39B9">
            <w:pPr>
              <w:pStyle w:val="MSDS-TZeile"/>
              <w:rPr>
                <w:b/>
                <w:bCs/>
              </w:rPr>
            </w:pPr>
            <w:r>
              <w:rPr>
                <w:b/>
                <w:bCs/>
              </w:rPr>
              <w:t>Physical status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rPr>
            </w:pPr>
            <w:r>
              <w:t>liquid</w:t>
            </w:r>
          </w:p>
        </w:tc>
      </w:tr>
      <w:tr w:rsidR="00BD39B9">
        <w:tc>
          <w:tcPr>
            <w:tcW w:w="2410" w:type="dxa"/>
            <w:tcBorders>
              <w:top w:val="nil"/>
              <w:left w:val="nil"/>
              <w:bottom w:val="nil"/>
              <w:right w:val="nil"/>
            </w:tcBorders>
          </w:tcPr>
          <w:p w:rsidR="00BD39B9" w:rsidRDefault="00BD39B9">
            <w:pPr>
              <w:pStyle w:val="MSDS-TZeile"/>
              <w:rPr>
                <w:b/>
                <w:bCs/>
              </w:rPr>
            </w:pPr>
            <w:r>
              <w:rPr>
                <w:b/>
                <w:bCs/>
              </w:rPr>
              <w:t>Purity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UZeile"/>
            </w:pPr>
            <w:r>
              <w:t xml:space="preserve">  </w:t>
            </w:r>
            <w:r w:rsidR="00B72408">
              <w:fldChar w:fldCharType="begin"/>
            </w:r>
            <w:r>
              <w:instrText xml:space="preserve"> IF ""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p>
        </w:tc>
      </w:tr>
      <w:tr w:rsidR="00BD39B9">
        <w:tc>
          <w:tcPr>
            <w:tcW w:w="2410" w:type="dxa"/>
            <w:tcBorders>
              <w:top w:val="nil"/>
              <w:left w:val="nil"/>
              <w:bottom w:val="nil"/>
              <w:right w:val="nil"/>
            </w:tcBorders>
          </w:tcPr>
          <w:p w:rsidR="00BD39B9" w:rsidRDefault="00BD39B9">
            <w:pPr>
              <w:pStyle w:val="MSDS-TZeile"/>
              <w:rPr>
                <w:b/>
                <w:bCs/>
              </w:rPr>
            </w:pPr>
            <w:r>
              <w:rPr>
                <w:b/>
                <w:bCs/>
              </w:rPr>
              <w:t>Colour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rPr>
            </w:pPr>
          </w:p>
        </w:tc>
      </w:tr>
      <w:tr w:rsidR="00BD39B9">
        <w:tc>
          <w:tcPr>
            <w:tcW w:w="2410" w:type="dxa"/>
            <w:tcBorders>
              <w:top w:val="nil"/>
              <w:left w:val="nil"/>
              <w:bottom w:val="nil"/>
              <w:right w:val="nil"/>
            </w:tcBorders>
          </w:tcPr>
          <w:p w:rsidR="00BD39B9" w:rsidRDefault="00BD39B9">
            <w:pPr>
              <w:pStyle w:val="MSDS-TZeile"/>
              <w:rPr>
                <w:b/>
                <w:bCs/>
              </w:rPr>
            </w:pPr>
            <w:r>
              <w:rPr>
                <w:b/>
                <w:bCs/>
              </w:rPr>
              <w:t>Odour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rPr>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non confidential</w:t>
            </w:r>
          </w:p>
        </w:tc>
      </w:tr>
      <w:tr w:rsidR="00BD39B9">
        <w:trPr>
          <w:cantSplit/>
        </w:trPr>
        <w:tc>
          <w:tcPr>
            <w:tcW w:w="2410" w:type="dxa"/>
            <w:tcBorders>
              <w:top w:val="nil"/>
              <w:left w:val="nil"/>
              <w:bottom w:val="nil"/>
              <w:right w:val="nil"/>
            </w:tcBorders>
          </w:tcPr>
          <w:p w:rsidR="00BD39B9" w:rsidRDefault="00BD39B9">
            <w:pPr>
              <w:pStyle w:val="MSDS-TZeile"/>
              <w:rPr>
                <w:b/>
                <w:bCs/>
              </w:rPr>
            </w:pPr>
            <w:r>
              <w:t>18.01.2010</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1.1.2</w:t>
      </w:r>
      <w:r>
        <w:rPr>
          <w:caps w:val="0"/>
        </w:rPr>
        <w:tab/>
        <w:t>SPECTRA</w:t>
      </w:r>
    </w:p>
    <w:p w:rsidR="00BD39B9" w:rsidRDefault="00BD39B9">
      <w:pPr>
        <w:pStyle w:val="MSDS-Zeile"/>
        <w:adjustRightInd w:val="0"/>
        <w:rPr>
          <w:rFonts w:ascii="Arial" w:hAnsi="Arial" w:cs="Arial"/>
        </w:rPr>
      </w:pPr>
    </w:p>
    <w:p w:rsidR="00BD39B9" w:rsidRDefault="00BD39B9">
      <w:pPr>
        <w:pStyle w:val="MSDS-Kapitelberschrift"/>
      </w:pPr>
      <w:r>
        <w:t>1.2</w:t>
      </w:r>
      <w:r>
        <w:tab/>
      </w:r>
      <w:r>
        <w:tab/>
        <w:t>SYNONYMS AND TRADENAMES</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9565" w:type="dxa"/>
            <w:gridSpan w:val="3"/>
            <w:tcBorders>
              <w:top w:val="nil"/>
              <w:left w:val="nil"/>
              <w:bottom w:val="nil"/>
              <w:right w:val="nil"/>
            </w:tcBorders>
          </w:tcPr>
          <w:p w:rsidR="00BD39B9" w:rsidRDefault="00BD39B9">
            <w:pPr>
              <w:pStyle w:val="MSDS-TZeile"/>
              <w:rPr>
                <w:b/>
                <w:bCs/>
              </w:rPr>
            </w:pPr>
            <w:r>
              <w:rPr>
                <w:b/>
                <w:bCs/>
              </w:rPr>
              <w:t>n-butyl mercaptan</w:t>
            </w: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7155"/>
      </w:tblGrid>
      <w:tr w:rsidR="00BD39B9">
        <w:trPr>
          <w:cantSplit/>
        </w:trPr>
        <w:tc>
          <w:tcPr>
            <w:tcW w:w="2410" w:type="dxa"/>
            <w:tcBorders>
              <w:top w:val="nil"/>
              <w:left w:val="nil"/>
              <w:bottom w:val="nil"/>
              <w:right w:val="nil"/>
            </w:tcBorders>
          </w:tcPr>
          <w:p w:rsidR="00BD39B9" w:rsidRDefault="00BD39B9">
            <w:pPr>
              <w:pStyle w:val="MSDS-TZeile"/>
              <w:rPr>
                <w:b/>
                <w:bCs/>
              </w:rPr>
            </w:pPr>
            <w:r>
              <w:t>11.09.2002</w:t>
            </w:r>
          </w:p>
        </w:tc>
        <w:tc>
          <w:tcPr>
            <w:tcW w:w="7155" w:type="dxa"/>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1.3</w:t>
      </w:r>
      <w:r>
        <w:rPr>
          <w:caps w:val="0"/>
        </w:rPr>
        <w:tab/>
      </w:r>
      <w:r>
        <w:rPr>
          <w:caps w:val="0"/>
        </w:rPr>
        <w:tab/>
        <w:t>IMPURITIES</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bl>
    <w:p w:rsidR="00BD39B9" w:rsidRDefault="00BD39B9">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Typical purity for the n-butyl mercaptan is &gt;99.5%.  Impurities are primarily other low molecular weight aliphatic thiols of &lt; 0.1% each.</w:t>
            </w:r>
          </w:p>
        </w:tc>
      </w:tr>
      <w:tr w:rsidR="00BD39B9">
        <w:trPr>
          <w:cantSplit/>
        </w:trPr>
        <w:tc>
          <w:tcPr>
            <w:tcW w:w="2410" w:type="dxa"/>
            <w:tcBorders>
              <w:top w:val="nil"/>
              <w:left w:val="nil"/>
              <w:bottom w:val="nil"/>
              <w:right w:val="nil"/>
            </w:tcBorders>
          </w:tcPr>
          <w:p w:rsidR="00BD39B9" w:rsidRDefault="00BD39B9">
            <w:pPr>
              <w:pStyle w:val="MSDS-TZeile"/>
              <w:rPr>
                <w:b/>
                <w:bCs/>
              </w:rPr>
            </w:pPr>
            <w:r>
              <w:t>18.01.2010</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1.4</w:t>
      </w:r>
      <w:r>
        <w:rPr>
          <w:caps w:val="0"/>
        </w:rPr>
        <w:tab/>
      </w:r>
      <w:r>
        <w:rPr>
          <w:caps w:val="0"/>
        </w:rPr>
        <w:tab/>
        <w:t>ADDITIVES</w:t>
      </w:r>
    </w:p>
    <w:p w:rsidR="00BD39B9" w:rsidRDefault="00BD39B9">
      <w:pPr>
        <w:pStyle w:val="MSDS-Zeile"/>
        <w:rPr>
          <w:rFonts w:ascii="Arial" w:hAnsi="Arial" w:cs="Arial"/>
        </w:rPr>
      </w:pPr>
    </w:p>
    <w:p w:rsidR="00BD39B9" w:rsidRDefault="00BD39B9">
      <w:pPr>
        <w:pStyle w:val="MSDS-Kapitelberschrift"/>
        <w:rPr>
          <w:caps w:val="0"/>
        </w:rPr>
      </w:pPr>
      <w:r>
        <w:rPr>
          <w:caps w:val="0"/>
        </w:rPr>
        <w:t>1.5</w:t>
      </w:r>
      <w:r>
        <w:rPr>
          <w:caps w:val="0"/>
        </w:rPr>
        <w:tab/>
      </w:r>
      <w:r>
        <w:rPr>
          <w:caps w:val="0"/>
        </w:rPr>
        <w:tab/>
        <w:t>TOTAL QUANTITY</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bl>
    <w:p w:rsidR="00BD39B9" w:rsidRDefault="00BD39B9">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In the United States, the estimated production of the n-butyl mercaptan in 2006 was 450 - 4500 metric tons based on data from the Inventory Update Rule (IUR).  The estimated annual global production by the Mercaptans/Thiols Council is 450 - 4500 metric tons.</w:t>
            </w:r>
          </w:p>
        </w:tc>
      </w:tr>
      <w:tr w:rsidR="00BD39B9">
        <w:trPr>
          <w:cantSplit/>
        </w:trPr>
        <w:tc>
          <w:tcPr>
            <w:tcW w:w="2410" w:type="dxa"/>
            <w:tcBorders>
              <w:top w:val="nil"/>
              <w:left w:val="nil"/>
              <w:bottom w:val="nil"/>
              <w:right w:val="nil"/>
            </w:tcBorders>
          </w:tcPr>
          <w:p w:rsidR="00BD39B9" w:rsidRDefault="00BD39B9">
            <w:pPr>
              <w:pStyle w:val="MSDS-TZeile"/>
              <w:rPr>
                <w:b/>
                <w:bCs/>
              </w:rPr>
            </w:pPr>
            <w:r>
              <w:t>18.01.2010</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1.6.1</w:t>
      </w:r>
      <w:r>
        <w:rPr>
          <w:caps w:val="0"/>
        </w:rPr>
        <w:tab/>
        <w:t>LABELLING</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1.6.2</w:t>
      </w:r>
      <w:r>
        <w:rPr>
          <w:caps w:val="0"/>
        </w:rPr>
        <w:tab/>
        <w:t>CLASSIFICATION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lastRenderedPageBreak/>
        <w:t>1.6.3</w:t>
      </w:r>
      <w:r>
        <w:rPr>
          <w:caps w:val="0"/>
        </w:rPr>
        <w:tab/>
        <w:t>PACKAGING</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1.7</w:t>
      </w:r>
      <w:r>
        <w:rPr>
          <w:caps w:val="0"/>
        </w:rPr>
        <w:tab/>
      </w:r>
      <w:r>
        <w:rPr>
          <w:caps w:val="0"/>
        </w:rPr>
        <w:tab/>
        <w:t>USE PATTERN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1.7.1</w:t>
      </w:r>
      <w:r>
        <w:rPr>
          <w:caps w:val="0"/>
        </w:rPr>
        <w:tab/>
        <w:t>DETAILED USE PATTERN</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bl>
    <w:p w:rsidR="00BD39B9" w:rsidRDefault="00BD39B9">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General Uses:  thiols possess a sulfhydryl group (-SH) that is instrumental in introducing a sulfur group into various biologically active molecules in the pharmaceutical and agrochemical industries.  Thiols are used as closely-controlled intermediates in the production of pesticides; for example, thiols are used in the production of thiocarbamates for herbicides and thiophosphates for insecticides (Labat, 1992).  Thiols also have antioxidant properties that render them useful as polymer additives.  The odor detection characteristics of the lower molecular weight thiols and the low order of mammalian toxicity makes them ideally suited for use as odorants in commercial applications, including propane and natural gas.  Odor thresholds for ethyl, n-propyl, n-butyl and t-butyl mercaptans are estimated to be 0.1 - 1.0 ppb, 1.6 pp, 0.1 - 1.0 ppb and 0.08 ppb, respectively.  </w:t>
            </w:r>
            <w:r>
              <w:br/>
            </w:r>
            <w:r>
              <w:br/>
              <w:t>The following summarizes the uses of n and t-Butyl mercaptan:</w:t>
            </w:r>
            <w:r>
              <w:br/>
            </w:r>
            <w:r>
              <w:br/>
              <w:t xml:space="preserve">1. Odorizing compound </w:t>
            </w:r>
            <w:r>
              <w:br/>
              <w:t>2. Catalytic poison in hydrocarbon and metal transfer reactions</w:t>
            </w:r>
            <w:r>
              <w:br/>
              <w:t>3. Catalyze the oxidative deamination from cytosine to uracil</w:t>
            </w:r>
            <w:r>
              <w:br/>
              <w:t>4. Pesticide synthesis</w:t>
            </w:r>
          </w:p>
        </w:tc>
      </w:tr>
      <w:tr w:rsidR="00BD39B9">
        <w:trPr>
          <w:cantSplit/>
        </w:trPr>
        <w:tc>
          <w:tcPr>
            <w:tcW w:w="2410" w:type="dxa"/>
            <w:tcBorders>
              <w:top w:val="nil"/>
              <w:left w:val="nil"/>
              <w:bottom w:val="nil"/>
              <w:right w:val="nil"/>
            </w:tcBorders>
          </w:tcPr>
          <w:p w:rsidR="00BD39B9" w:rsidRDefault="00BD39B9">
            <w:pPr>
              <w:pStyle w:val="MSDS-TZeile"/>
              <w:rPr>
                <w:b/>
                <w:bCs/>
              </w:rPr>
            </w:pPr>
            <w:r>
              <w:t>19.08.2009</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1.7.2</w:t>
      </w:r>
      <w:r>
        <w:rPr>
          <w:caps w:val="0"/>
        </w:rPr>
        <w:tab/>
        <w:t>METHODS OF MANUFACTURE</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is produced by the reaction of hydrogen sulfide with Butene-1, followed by purification by distillation.</w:t>
            </w:r>
          </w:p>
        </w:tc>
      </w:tr>
      <w:tr w:rsidR="00BD39B9">
        <w:trPr>
          <w:cantSplit/>
        </w:trPr>
        <w:tc>
          <w:tcPr>
            <w:tcW w:w="2410" w:type="dxa"/>
            <w:tcBorders>
              <w:top w:val="nil"/>
              <w:left w:val="nil"/>
              <w:bottom w:val="nil"/>
              <w:right w:val="nil"/>
            </w:tcBorders>
          </w:tcPr>
          <w:p w:rsidR="00BD39B9" w:rsidRDefault="00BD39B9">
            <w:pPr>
              <w:pStyle w:val="MSDS-TZeile"/>
              <w:rPr>
                <w:b/>
                <w:bCs/>
              </w:rPr>
            </w:pPr>
            <w:r>
              <w:t>06.03.2009</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1.8</w:t>
      </w:r>
      <w:r>
        <w:rPr>
          <w:caps w:val="0"/>
        </w:rPr>
        <w:tab/>
      </w:r>
      <w:r>
        <w:rPr>
          <w:caps w:val="0"/>
        </w:rPr>
        <w:tab/>
        <w:t>REGULATORY MEASURES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1.8.1</w:t>
      </w:r>
      <w:r>
        <w:rPr>
          <w:caps w:val="0"/>
        </w:rPr>
        <w:tab/>
        <w:t>OCCUPATIONAL EXPOSURE LIMIT VALUES</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Type of limit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MAK (DE)</w:t>
            </w:r>
          </w:p>
        </w:tc>
      </w:tr>
      <w:tr w:rsidR="00BD39B9">
        <w:tc>
          <w:tcPr>
            <w:tcW w:w="2410" w:type="dxa"/>
            <w:tcBorders>
              <w:top w:val="nil"/>
              <w:left w:val="nil"/>
              <w:bottom w:val="nil"/>
              <w:right w:val="nil"/>
            </w:tcBorders>
          </w:tcPr>
          <w:p w:rsidR="00BD39B9" w:rsidRDefault="00BD39B9">
            <w:pPr>
              <w:pStyle w:val="MSDS-TZeile"/>
              <w:rPr>
                <w:b/>
                <w:bCs/>
              </w:rPr>
            </w:pPr>
            <w:r>
              <w:rPr>
                <w:b/>
                <w:bCs/>
              </w:rPr>
              <w:t>Limit 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.5 other: ppm</w:t>
            </w:r>
          </w:p>
        </w:tc>
      </w:tr>
    </w:tbl>
    <w:p w:rsidR="00BD39B9" w:rsidRDefault="00BD39B9">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D39B9">
        <w:trPr>
          <w:cantSplit/>
        </w:trPr>
        <w:tc>
          <w:tcPr>
            <w:tcW w:w="2410" w:type="dxa"/>
            <w:tcBorders>
              <w:top w:val="nil"/>
              <w:left w:val="nil"/>
              <w:bottom w:val="nil"/>
              <w:right w:val="nil"/>
            </w:tcBorders>
          </w:tcPr>
          <w:p w:rsidR="00BD39B9" w:rsidRDefault="00BD39B9">
            <w:pPr>
              <w:pStyle w:val="MSDS-TZeile"/>
              <w:rPr>
                <w:b/>
                <w:bCs/>
              </w:rPr>
            </w:pPr>
            <w:r>
              <w:t>19.08.2009</w:t>
            </w:r>
          </w:p>
        </w:tc>
        <w:tc>
          <w:tcPr>
            <w:tcW w:w="7155" w:type="dxa"/>
            <w:gridSpan w:val="2"/>
            <w:tcBorders>
              <w:top w:val="nil"/>
              <w:left w:val="nil"/>
              <w:bottom w:val="nil"/>
              <w:right w:val="nil"/>
            </w:tcBorders>
          </w:tcPr>
          <w:p w:rsidR="00BD39B9" w:rsidRDefault="00BD39B9">
            <w:pPr>
              <w:pStyle w:val="MSDS-TUZeile"/>
              <w:jc w:val="right"/>
            </w:pP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Type of limit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TLV (US)</w:t>
            </w:r>
          </w:p>
        </w:tc>
      </w:tr>
      <w:tr w:rsidR="00BD39B9">
        <w:tc>
          <w:tcPr>
            <w:tcW w:w="2410" w:type="dxa"/>
            <w:tcBorders>
              <w:top w:val="nil"/>
              <w:left w:val="nil"/>
              <w:bottom w:val="nil"/>
              <w:right w:val="nil"/>
            </w:tcBorders>
          </w:tcPr>
          <w:p w:rsidR="00BD39B9" w:rsidRDefault="00BD39B9">
            <w:pPr>
              <w:pStyle w:val="MSDS-TZeile"/>
              <w:rPr>
                <w:b/>
                <w:bCs/>
              </w:rPr>
            </w:pPr>
            <w:r>
              <w:rPr>
                <w:b/>
                <w:bCs/>
              </w:rPr>
              <w:t>Limit 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.5 ml/m3</w:t>
            </w:r>
          </w:p>
        </w:tc>
      </w:tr>
    </w:tbl>
    <w:p w:rsidR="00BD39B9" w:rsidRDefault="00BD39B9">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D39B9">
        <w:trPr>
          <w:cantSplit/>
        </w:trPr>
        <w:tc>
          <w:tcPr>
            <w:tcW w:w="2410" w:type="dxa"/>
            <w:tcBorders>
              <w:top w:val="nil"/>
              <w:left w:val="nil"/>
              <w:bottom w:val="nil"/>
              <w:right w:val="nil"/>
            </w:tcBorders>
          </w:tcPr>
          <w:p w:rsidR="00BD39B9" w:rsidRDefault="00BD39B9">
            <w:pPr>
              <w:pStyle w:val="MSDS-TZeile"/>
              <w:rPr>
                <w:b/>
                <w:bCs/>
              </w:rPr>
            </w:pPr>
            <w:r>
              <w:t>09.12.2008</w:t>
            </w:r>
          </w:p>
        </w:tc>
        <w:tc>
          <w:tcPr>
            <w:tcW w:w="7155" w:type="dxa"/>
            <w:gridSpan w:val="2"/>
            <w:tcBorders>
              <w:top w:val="nil"/>
              <w:left w:val="nil"/>
              <w:bottom w:val="nil"/>
              <w:right w:val="nil"/>
            </w:tcBorders>
          </w:tcPr>
          <w:p w:rsidR="00BD39B9" w:rsidRDefault="00BD39B9">
            <w:pPr>
              <w:pStyle w:val="MSDS-TUZeile"/>
              <w:jc w:val="right"/>
            </w:pP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Type of limit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OSHA</w:t>
            </w:r>
          </w:p>
        </w:tc>
      </w:tr>
      <w:tr w:rsidR="00BD39B9">
        <w:tc>
          <w:tcPr>
            <w:tcW w:w="2410" w:type="dxa"/>
            <w:tcBorders>
              <w:top w:val="nil"/>
              <w:left w:val="nil"/>
              <w:bottom w:val="nil"/>
              <w:right w:val="nil"/>
            </w:tcBorders>
          </w:tcPr>
          <w:p w:rsidR="00BD39B9" w:rsidRDefault="00BD39B9">
            <w:pPr>
              <w:pStyle w:val="MSDS-TZeile"/>
              <w:rPr>
                <w:b/>
                <w:bCs/>
              </w:rPr>
            </w:pPr>
            <w:r>
              <w:rPr>
                <w:b/>
                <w:bCs/>
              </w:rPr>
              <w:t>Limit 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.5 other: ppm</w:t>
            </w:r>
          </w:p>
        </w:tc>
      </w:tr>
      <w:tr w:rsidR="00BD39B9">
        <w:trPr>
          <w:cantSplit/>
        </w:trPr>
        <w:tc>
          <w:tcPr>
            <w:tcW w:w="9565" w:type="dxa"/>
            <w:gridSpan w:val="3"/>
            <w:tcBorders>
              <w:top w:val="nil"/>
              <w:left w:val="nil"/>
              <w:bottom w:val="nil"/>
              <w:right w:val="nil"/>
            </w:tcBorders>
          </w:tcPr>
          <w:p w:rsidR="00BD39B9" w:rsidRDefault="00BD39B9">
            <w:pPr>
              <w:pStyle w:val="MSDS-TZeile"/>
              <w:rPr>
                <w:vanish/>
                <w:color w:val="008000"/>
              </w:rPr>
            </w:pPr>
            <w:r>
              <w:rPr>
                <w:b/>
                <w:bCs/>
              </w:rPr>
              <w:t>Short term exposure limit value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Limit 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10 other: ppm - PEL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lastRenderedPageBreak/>
              <w:t>Time schedule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Frequency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times</w:t>
            </w: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USA</w:t>
            </w:r>
          </w:p>
        </w:tc>
      </w:tr>
      <w:tr w:rsidR="00BD39B9">
        <w:trPr>
          <w:cantSplit/>
        </w:trPr>
        <w:tc>
          <w:tcPr>
            <w:tcW w:w="2410" w:type="dxa"/>
            <w:tcBorders>
              <w:top w:val="nil"/>
              <w:left w:val="nil"/>
              <w:bottom w:val="nil"/>
              <w:right w:val="nil"/>
            </w:tcBorders>
          </w:tcPr>
          <w:p w:rsidR="00BD39B9" w:rsidRDefault="00BD39B9">
            <w:pPr>
              <w:pStyle w:val="MSDS-TZeile"/>
              <w:rPr>
                <w:b/>
                <w:bCs/>
              </w:rPr>
            </w:pPr>
            <w:r>
              <w:t>20.08.2009</w:t>
            </w:r>
          </w:p>
        </w:tc>
        <w:tc>
          <w:tcPr>
            <w:tcW w:w="7155" w:type="dxa"/>
            <w:gridSpan w:val="2"/>
            <w:tcBorders>
              <w:top w:val="nil"/>
              <w:left w:val="nil"/>
              <w:bottom w:val="nil"/>
              <w:right w:val="nil"/>
            </w:tcBorders>
          </w:tcPr>
          <w:p w:rsidR="00BD39B9" w:rsidRDefault="00BD39B9">
            <w:pPr>
              <w:pStyle w:val="MSDS-TUZeile"/>
              <w:jc w:val="right"/>
            </w:pP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Type of limit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VME</w:t>
            </w:r>
          </w:p>
        </w:tc>
      </w:tr>
      <w:tr w:rsidR="00BD39B9">
        <w:tc>
          <w:tcPr>
            <w:tcW w:w="2410" w:type="dxa"/>
            <w:tcBorders>
              <w:top w:val="nil"/>
              <w:left w:val="nil"/>
              <w:bottom w:val="nil"/>
              <w:right w:val="nil"/>
            </w:tcBorders>
          </w:tcPr>
          <w:p w:rsidR="00BD39B9" w:rsidRDefault="00BD39B9">
            <w:pPr>
              <w:pStyle w:val="MSDS-TZeile"/>
              <w:rPr>
                <w:b/>
                <w:bCs/>
              </w:rPr>
            </w:pPr>
            <w:r>
              <w:rPr>
                <w:b/>
                <w:bCs/>
              </w:rPr>
              <w:t>Limit 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.5 other: ppm</w:t>
            </w:r>
          </w:p>
        </w:tc>
      </w:tr>
    </w:tbl>
    <w:p w:rsidR="00BD39B9" w:rsidRDefault="00BD39B9">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France</w:t>
            </w:r>
          </w:p>
        </w:tc>
      </w:tr>
      <w:tr w:rsidR="00BD39B9">
        <w:trPr>
          <w:cantSplit/>
        </w:trPr>
        <w:tc>
          <w:tcPr>
            <w:tcW w:w="2410" w:type="dxa"/>
            <w:tcBorders>
              <w:top w:val="nil"/>
              <w:left w:val="nil"/>
              <w:bottom w:val="nil"/>
              <w:right w:val="nil"/>
            </w:tcBorders>
          </w:tcPr>
          <w:p w:rsidR="00BD39B9" w:rsidRDefault="00BD39B9">
            <w:pPr>
              <w:pStyle w:val="MSDS-TZeile"/>
              <w:rPr>
                <w:b/>
                <w:bCs/>
              </w:rPr>
            </w:pPr>
            <w:r>
              <w:t>19.08.2009</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1.8.2</w:t>
      </w:r>
      <w:r>
        <w:rPr>
          <w:caps w:val="0"/>
        </w:rPr>
        <w:tab/>
        <w:t>ACCEPTABLE RESIDUES LEVELS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1.8.3</w:t>
      </w:r>
      <w:r>
        <w:rPr>
          <w:caps w:val="0"/>
        </w:rPr>
        <w:tab/>
        <w:t>WATER POLLUTION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1.8.4</w:t>
      </w:r>
      <w:r>
        <w:rPr>
          <w:caps w:val="0"/>
        </w:rPr>
        <w:tab/>
        <w:t>MAJOR ACCIDENT HAZARDS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1.8.5</w:t>
      </w:r>
      <w:r>
        <w:rPr>
          <w:caps w:val="0"/>
        </w:rPr>
        <w:tab/>
        <w:t>AIR POLLUTION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1.8.6</w:t>
      </w:r>
      <w:r>
        <w:rPr>
          <w:caps w:val="0"/>
        </w:rPr>
        <w:tab/>
        <w:t>LISTINGS E.G. CHEMICAL INVENTORIES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1.9.1</w:t>
      </w:r>
      <w:r>
        <w:rPr>
          <w:caps w:val="0"/>
        </w:rPr>
        <w:tab/>
        <w:t>DEGRADATION/TRANSFORMATION PRODUCTS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1.9.2</w:t>
      </w:r>
      <w:r>
        <w:rPr>
          <w:caps w:val="0"/>
        </w:rPr>
        <w:tab/>
        <w:t>COMPONENTS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1.10</w:t>
      </w:r>
      <w:r>
        <w:rPr>
          <w:caps w:val="0"/>
        </w:rPr>
        <w:tab/>
        <w:t>SOURCE OF EXPOSURE</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Thiols comprise the family of organic sulfur compounds.  In general, these compounds exist naturally (water, plants, soil) and are required for survival of all higher organisms.  Ethyl mercaptan is generated from vegetables (e.g. cabbage), natural gas wells, coal tar and mammalian excretory products.  n-Propyl mercaptan is released from freshly crushed onions and related plant bulbs and butyl mercaptans are components of skunk secretions.  Some bacterial systems have been shown to utilize thiols as their direct source of sulfur, specifically degrading the materials by selective cleavage of the C-S linkage (Frost, 1994).  Other microorganisms are capable of releasing lower thiols from larger sulfur compounds.  When they are used in closely-controlled reactions as intermediates in agrochemical and other industrial production, exposure to the C2-C4 Aliphatic Thiols is expected to be low.  Residual mercaptans in finished products, except where used for odorants, are not expected because of the high reactivity and the need to remove the thiols due to odor.  When used as odorants, due to very low odor thresholds (as noted above), even low concentrations of the C2-C4 Aliphatic Thiols can be detected.  Thus, as an example, the low ppm level of ethyl mercaptan in propane is sufficient to alert people of a propane leak well before 20% of the lower explosive limit (LEL) of propane in air is reached (the LEL for propane is approximately 4-</w:t>
            </w:r>
            <w:r>
              <w:lastRenderedPageBreak/>
              <w:t>5%, so at 1% propane in air the ethyl mercaptan is present at &lt;1ppm which is insufficient to present a hazard but is at a sufficient concentration to allow a leak to be detected).</w:t>
            </w:r>
          </w:p>
        </w:tc>
      </w:tr>
      <w:tr w:rsidR="00BD39B9">
        <w:trPr>
          <w:cantSplit/>
        </w:trPr>
        <w:tc>
          <w:tcPr>
            <w:tcW w:w="2410" w:type="dxa"/>
            <w:tcBorders>
              <w:top w:val="nil"/>
              <w:left w:val="nil"/>
              <w:bottom w:val="nil"/>
              <w:right w:val="nil"/>
            </w:tcBorders>
          </w:tcPr>
          <w:p w:rsidR="00BD39B9" w:rsidRDefault="00BD39B9">
            <w:pPr>
              <w:pStyle w:val="MSDS-TZeile"/>
              <w:rPr>
                <w:b/>
                <w:bCs/>
              </w:rPr>
            </w:pPr>
            <w:r>
              <w:lastRenderedPageBreak/>
              <w:t>06.03.2009</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1.11</w:t>
      </w:r>
      <w:r>
        <w:rPr>
          <w:caps w:val="0"/>
        </w:rPr>
        <w:tab/>
        <w:t>ADDITIONAL REMARKS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1.12</w:t>
      </w:r>
      <w:r>
        <w:rPr>
          <w:caps w:val="0"/>
        </w:rPr>
        <w:tab/>
        <w:t>LAST LITERATURE SEARCH</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c>
          <w:tcPr>
            <w:tcW w:w="2410" w:type="dxa"/>
            <w:tcBorders>
              <w:top w:val="nil"/>
              <w:left w:val="nil"/>
              <w:bottom w:val="nil"/>
              <w:right w:val="nil"/>
            </w:tcBorders>
          </w:tcPr>
          <w:p w:rsidR="00BD39B9" w:rsidRDefault="00BD39B9">
            <w:pPr>
              <w:pStyle w:val="MSDS-TZeile"/>
              <w:rPr>
                <w:b/>
                <w:bCs/>
              </w:rPr>
            </w:pPr>
            <w:r>
              <w:rPr>
                <w:b/>
                <w:bCs/>
              </w:rPr>
              <w:t>Type of search</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Internal and External</w:t>
            </w:r>
          </w:p>
        </w:tc>
      </w:tr>
      <w:tr w:rsidR="00BD39B9">
        <w:tc>
          <w:tcPr>
            <w:tcW w:w="2410" w:type="dxa"/>
            <w:tcBorders>
              <w:top w:val="nil"/>
              <w:left w:val="nil"/>
              <w:bottom w:val="nil"/>
              <w:right w:val="nil"/>
            </w:tcBorders>
          </w:tcPr>
          <w:p w:rsidR="00BD39B9" w:rsidRDefault="00BD39B9">
            <w:pPr>
              <w:pStyle w:val="MSDS-TZeile"/>
              <w:rPr>
                <w:b/>
                <w:bCs/>
              </w:rPr>
            </w:pPr>
            <w:r>
              <w:rPr>
                <w:b/>
                <w:bCs/>
              </w:rPr>
              <w:t>Chapters covered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3, 4, 5</w:t>
            </w:r>
          </w:p>
        </w:tc>
      </w:tr>
      <w:tr w:rsidR="00BD39B9">
        <w:tc>
          <w:tcPr>
            <w:tcW w:w="2410" w:type="dxa"/>
            <w:tcBorders>
              <w:top w:val="nil"/>
              <w:left w:val="nil"/>
              <w:bottom w:val="nil"/>
              <w:right w:val="nil"/>
            </w:tcBorders>
          </w:tcPr>
          <w:p w:rsidR="00BD39B9" w:rsidRDefault="00BD39B9">
            <w:pPr>
              <w:pStyle w:val="MSDS-TZeile"/>
              <w:rPr>
                <w:b/>
                <w:bCs/>
              </w:rPr>
            </w:pPr>
            <w:r>
              <w:rPr>
                <w:b/>
                <w:bCs/>
              </w:rPr>
              <w:t>Date of search</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15.08.2008</w:t>
            </w: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Databases searched</w:t>
            </w:r>
            <w:r>
              <w:br/>
            </w:r>
            <w:r>
              <w:br/>
              <w:t>1. ATSDR TOX PROFILES: &lt;http://www.atsdr.cdc.gov/toxpro2.html&gt;</w:t>
            </w:r>
            <w:r>
              <w:br/>
              <w:t>2. ACGIH documentation: &lt;http://www.acgih.org/TLV/&gt;</w:t>
            </w:r>
            <w:r>
              <w:br/>
              <w:t>3. HSDB: &lt;http://toxnet.nlm.nih.gov/cgi-bin/sis/htmlgen?HSDB&gt;</w:t>
            </w:r>
            <w:r>
              <w:br/>
              <w:t>4. Toxline: &lt;http://toxnet.nlm.nih.gov/cgi-bin/sis/htmlgen?TOXLINE&gt;</w:t>
            </w:r>
            <w:r>
              <w:br/>
              <w:t>5. TOXNET: &lt;http://toxnet.nlm.nih.gov/index.html&gt;</w:t>
            </w:r>
            <w:r>
              <w:br/>
              <w:t>6. EUROPEAN CHEMICALS BUREAU (IUCLID): &lt;http://ecb.jrc.it/esis/&gt;</w:t>
            </w:r>
            <w:r>
              <w:br/>
              <w:t xml:space="preserve">7. Bingham, E, Cohrssen, B, and Powell, C.H. 2001. Patty's Toxicology. Vol.7, 5th edition. </w:t>
            </w:r>
            <w:r>
              <w:br/>
              <w:t>8. Internal company files (Arkema, Chevron Phillips, OTHER)</w:t>
            </w:r>
            <w:r>
              <w:br/>
              <w:t>9. Syracuse Research Database:  &lt;http://www.syrres.com/esc/physdemo.htm&gt;</w:t>
            </w:r>
          </w:p>
        </w:tc>
      </w:tr>
      <w:tr w:rsidR="00BD39B9">
        <w:trPr>
          <w:cantSplit/>
        </w:trPr>
        <w:tc>
          <w:tcPr>
            <w:tcW w:w="2410" w:type="dxa"/>
            <w:tcBorders>
              <w:top w:val="nil"/>
              <w:left w:val="nil"/>
              <w:bottom w:val="nil"/>
              <w:right w:val="nil"/>
            </w:tcBorders>
          </w:tcPr>
          <w:p w:rsidR="00BD39B9" w:rsidRDefault="00BD39B9">
            <w:pPr>
              <w:pStyle w:val="MSDS-TZeile"/>
              <w:rPr>
                <w:b/>
                <w:bCs/>
              </w:rPr>
            </w:pPr>
            <w:r>
              <w:t>06.03.2009</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t>1.13</w:t>
      </w:r>
      <w:r>
        <w:rPr>
          <w:caps w:val="0"/>
        </w:rPr>
        <w:tab/>
        <w:t>REVIEWS</w:t>
      </w:r>
    </w:p>
    <w:p w:rsidR="00BD39B9" w:rsidRDefault="00BD39B9">
      <w:pPr>
        <w:pStyle w:val="MSDS-Zeile"/>
        <w:adjustRightInd w:val="0"/>
        <w:rPr>
          <w:rFonts w:ascii="Arial" w:hAnsi="Arial" w:cs="Arial"/>
        </w:rPr>
      </w:pPr>
    </w:p>
    <w:p w:rsidR="00BD39B9" w:rsidRDefault="00BD39B9">
      <w:pPr>
        <w:rPr>
          <w:rFonts w:ascii="Arial" w:hAnsi="Arial" w:cs="Arial"/>
        </w:rPr>
        <w:sectPr w:rsidR="00BD39B9">
          <w:headerReference w:type="default" r:id="rId8"/>
          <w:pgSz w:w="11906" w:h="16838"/>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2.1</w:t>
      </w:r>
      <w:r>
        <w:rPr>
          <w:caps w:val="0"/>
        </w:rPr>
        <w:tab/>
      </w:r>
      <w:r>
        <w:rPr>
          <w:caps w:val="0"/>
        </w:rPr>
        <w:tab/>
        <w:t>MELTING POINT</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-115.9 </w:t>
            </w:r>
            <w:r w:rsidR="00B72408">
              <w:fldChar w:fldCharType="begin"/>
            </w:r>
            <w:r>
              <w:instrText xml:space="preserve"> IF "-115.9"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°C</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Sublimation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(measured)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Handbook data</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(14)</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2.2</w:t>
      </w:r>
      <w:r>
        <w:rPr>
          <w:caps w:val="0"/>
        </w:rPr>
        <w:tab/>
      </w:r>
      <w:r>
        <w:rPr>
          <w:caps w:val="0"/>
        </w:rPr>
        <w:tab/>
        <w:t>BOILING POINT</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ind w:left="0"/>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98.5 </w:t>
            </w:r>
            <w:r w:rsidR="00B72408">
              <w:fldChar w:fldCharType="begin"/>
            </w:r>
            <w:r>
              <w:instrText xml:space="preserve"> IF "98.5"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°C  at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Decomposition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(measured)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Handbook data</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(16)</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2.3</w:t>
      </w:r>
      <w:r>
        <w:rPr>
          <w:caps w:val="0"/>
        </w:rPr>
        <w:tab/>
      </w:r>
      <w:r>
        <w:rPr>
          <w:caps w:val="0"/>
        </w:rPr>
        <w:tab/>
        <w:t>DENSITY</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density</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.837 </w:t>
            </w:r>
            <w:r w:rsidR="00B72408">
              <w:fldChar w:fldCharType="begin"/>
            </w:r>
            <w:r>
              <w:instrText xml:space="preserve"> IF ".837"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g/cm³ at 20 °C</w:t>
            </w: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Handbook data</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06.03.2009</w:t>
            </w:r>
          </w:p>
        </w:tc>
        <w:tc>
          <w:tcPr>
            <w:tcW w:w="7155" w:type="dxa"/>
            <w:gridSpan w:val="2"/>
            <w:tcBorders>
              <w:top w:val="nil"/>
              <w:left w:val="nil"/>
              <w:bottom w:val="nil"/>
              <w:right w:val="nil"/>
            </w:tcBorders>
          </w:tcPr>
          <w:p w:rsidR="00BD39B9" w:rsidRDefault="00BD39B9">
            <w:pPr>
              <w:pStyle w:val="MSDS-TUZeile"/>
              <w:jc w:val="right"/>
            </w:pPr>
            <w:r>
              <w:t>(14)</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2.3.1</w:t>
      </w:r>
      <w:r>
        <w:rPr>
          <w:caps w:val="0"/>
        </w:rPr>
        <w:tab/>
        <w:t>GRANULOMETRY</w:t>
      </w:r>
    </w:p>
    <w:p w:rsidR="00BD39B9" w:rsidRDefault="00BD39B9">
      <w:pPr>
        <w:pStyle w:val="MSDS-Zeile"/>
        <w:adjustRightInd w:val="0"/>
        <w:rPr>
          <w:rFonts w:ascii="Arial" w:hAnsi="Arial" w:cs="Arial"/>
          <w:color w:val="000000"/>
        </w:rPr>
      </w:pPr>
    </w:p>
    <w:p w:rsidR="00BD39B9" w:rsidRDefault="00BD39B9">
      <w:pPr>
        <w:pStyle w:val="MSDS-Kapitelberschrift"/>
        <w:rPr>
          <w:caps w:val="0"/>
        </w:rPr>
      </w:pPr>
      <w:r>
        <w:rPr>
          <w:caps w:val="0"/>
        </w:rPr>
        <w:t>2.4</w:t>
      </w:r>
      <w:r>
        <w:rPr>
          <w:caps w:val="0"/>
        </w:rPr>
        <w:tab/>
      </w:r>
      <w:r>
        <w:rPr>
          <w:caps w:val="0"/>
        </w:rPr>
        <w:tab/>
        <w:t>VAPOUR PRESSURE</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60.6 </w:t>
            </w:r>
            <w:r w:rsidR="00B72408">
              <w:fldChar w:fldCharType="begin"/>
            </w:r>
            <w:r>
              <w:instrText xml:space="preserve"> IF "60.6"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hPa at 25 °C</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Decomposition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(measured)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Handbook data</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(19)</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2.5</w:t>
      </w:r>
      <w:r>
        <w:rPr>
          <w:caps w:val="0"/>
        </w:rPr>
        <w:tab/>
      </w:r>
      <w:r>
        <w:rPr>
          <w:caps w:val="0"/>
        </w:rPr>
        <w:tab/>
        <w:t>PARTITION COEFFICIENT</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Partition coefficient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octanol-water</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Log pow</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2.28 </w:t>
            </w:r>
            <w:r w:rsidR="00B72408">
              <w:fldChar w:fldCharType="begin"/>
            </w:r>
            <w:r>
              <w:instrText xml:space="preserve"> IF "2.28"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at  °C</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pH 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w:t>
            </w:r>
            <w:r w:rsidR="00B72408">
              <w:fldChar w:fldCharType="begin"/>
            </w:r>
            <w:r>
              <w:instrText xml:space="preserve"> IF ""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(measured)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Handbook data</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06.04.2003</w:t>
            </w:r>
          </w:p>
        </w:tc>
        <w:tc>
          <w:tcPr>
            <w:tcW w:w="7155" w:type="dxa"/>
            <w:gridSpan w:val="2"/>
            <w:tcBorders>
              <w:top w:val="nil"/>
              <w:left w:val="nil"/>
              <w:bottom w:val="nil"/>
              <w:right w:val="nil"/>
            </w:tcBorders>
          </w:tcPr>
          <w:p w:rsidR="00BD39B9" w:rsidRDefault="00BD39B9">
            <w:pPr>
              <w:pStyle w:val="MSDS-TUZeile"/>
              <w:jc w:val="right"/>
            </w:pPr>
            <w:r>
              <w:t>(6)</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2.6.1</w:t>
      </w:r>
      <w:r>
        <w:rPr>
          <w:caps w:val="0"/>
        </w:rPr>
        <w:tab/>
        <w:t>SOLUBILITY IN DIFFERENT MEDIA</w:t>
      </w:r>
    </w:p>
    <w:tbl>
      <w:tblPr>
        <w:tblW w:w="0" w:type="auto"/>
        <w:tblInd w:w="212" w:type="dxa"/>
        <w:tblLayout w:type="fixed"/>
        <w:tblCellMar>
          <w:left w:w="70" w:type="dxa"/>
          <w:right w:w="70" w:type="dxa"/>
        </w:tblCellMar>
        <w:tblLook w:val="0000"/>
      </w:tblPr>
      <w:tblGrid>
        <w:gridCol w:w="567"/>
        <w:gridCol w:w="1843"/>
        <w:gridCol w:w="283"/>
        <w:gridCol w:w="6872"/>
      </w:tblGrid>
      <w:tr w:rsidR="00BD39B9">
        <w:tc>
          <w:tcPr>
            <w:tcW w:w="2410" w:type="dxa"/>
            <w:gridSpan w:val="2"/>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Solubility 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Water</w:t>
            </w: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595 </w:t>
            </w:r>
            <w:r w:rsidR="00B72408">
              <w:fldChar w:fldCharType="begin"/>
            </w:r>
            <w:r>
              <w:instrText xml:space="preserve"> IF "595"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mg/l at 20 °C</w:t>
            </w:r>
          </w:p>
        </w:tc>
      </w:tr>
      <w:tr w:rsidR="00BD39B9">
        <w:trPr>
          <w:cantSplit/>
        </w:trPr>
        <w:tc>
          <w:tcPr>
            <w:tcW w:w="567" w:type="dxa"/>
            <w:tcBorders>
              <w:top w:val="nil"/>
              <w:left w:val="nil"/>
              <w:bottom w:val="nil"/>
              <w:right w:val="nil"/>
            </w:tcBorders>
          </w:tcPr>
          <w:p w:rsidR="00BD39B9" w:rsidRDefault="00BD39B9">
            <w:pPr>
              <w:pStyle w:val="MSDS-TZeile"/>
              <w:rPr>
                <w:b/>
                <w:bCs/>
              </w:rPr>
            </w:pPr>
            <w:r>
              <w:rPr>
                <w:b/>
                <w:bCs/>
              </w:rPr>
              <w:t>pH</w:t>
            </w:r>
          </w:p>
        </w:tc>
        <w:tc>
          <w:tcPr>
            <w:tcW w:w="1843" w:type="dxa"/>
            <w:tcBorders>
              <w:top w:val="nil"/>
              <w:left w:val="nil"/>
              <w:bottom w:val="nil"/>
              <w:right w:val="nil"/>
            </w:tcBorders>
          </w:tcPr>
          <w:p w:rsidR="00BD39B9" w:rsidRDefault="00BD39B9">
            <w:pPr>
              <w:pStyle w:val="MSDS-TZeile"/>
              <w:ind w:left="0"/>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w:t>
            </w:r>
            <w:r w:rsidR="00B72408">
              <w:fldChar w:fldCharType="begin"/>
            </w:r>
            <w:r>
              <w:instrText xml:space="preserve"> IF ""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p>
        </w:tc>
      </w:tr>
      <w:tr w:rsidR="00BD39B9">
        <w:trPr>
          <w:cantSplit/>
        </w:trPr>
        <w:tc>
          <w:tcPr>
            <w:tcW w:w="567" w:type="dxa"/>
            <w:tcBorders>
              <w:top w:val="nil"/>
              <w:left w:val="nil"/>
              <w:bottom w:val="nil"/>
              <w:right w:val="nil"/>
            </w:tcBorders>
          </w:tcPr>
          <w:p w:rsidR="00BD39B9" w:rsidRDefault="00BD39B9">
            <w:pPr>
              <w:pStyle w:val="MSDS-TZeile"/>
              <w:rPr>
                <w:b/>
                <w:bCs/>
              </w:rPr>
            </w:pPr>
          </w:p>
        </w:tc>
        <w:tc>
          <w:tcPr>
            <w:tcW w:w="1843" w:type="dxa"/>
            <w:tcBorders>
              <w:top w:val="nil"/>
              <w:left w:val="nil"/>
              <w:bottom w:val="nil"/>
              <w:right w:val="nil"/>
            </w:tcBorders>
          </w:tcPr>
          <w:p w:rsidR="00BD39B9" w:rsidRDefault="00BD39B9">
            <w:pPr>
              <w:pStyle w:val="MSDS-TZeile"/>
              <w:ind w:left="0"/>
              <w:rPr>
                <w:b/>
                <w:bCs/>
              </w:rPr>
            </w:pPr>
            <w:r>
              <w:rPr>
                <w:b/>
                <w:bCs/>
              </w:rPr>
              <w:t>concentration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at  °C</w:t>
            </w: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Temperature effects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 xml:space="preserve">Examine different </w:t>
            </w:r>
            <w:proofErr w:type="gramStart"/>
            <w:r>
              <w:rPr>
                <w:b/>
                <w:bCs/>
              </w:rPr>
              <w:t>pol</w:t>
            </w:r>
            <w:proofErr w:type="gramEnd"/>
            <w:r>
              <w:rPr>
                <w:b/>
                <w:bCs/>
              </w:rPr>
              <w: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pKa</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at 25 °C</w:t>
            </w: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Description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Stable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Deg. product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(measured)</w:t>
            </w: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gridSpan w:val="2"/>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Handbook data</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(13)</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2.6.2</w:t>
      </w:r>
      <w:r>
        <w:rPr>
          <w:caps w:val="0"/>
        </w:rPr>
        <w:tab/>
        <w:t>SURFACE TENSION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2.7</w:t>
      </w:r>
      <w:r>
        <w:rPr>
          <w:caps w:val="0"/>
        </w:rPr>
        <w:tab/>
      </w:r>
      <w:r>
        <w:rPr>
          <w:caps w:val="0"/>
        </w:rPr>
        <w:tab/>
        <w:t>FLASH POINT</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2.8</w:t>
      </w:r>
      <w:r>
        <w:rPr>
          <w:caps w:val="0"/>
        </w:rPr>
        <w:tab/>
      </w:r>
      <w:r>
        <w:rPr>
          <w:caps w:val="0"/>
        </w:rPr>
        <w:tab/>
        <w:t>AUTO FLAMMABILITY</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2.9</w:t>
      </w:r>
      <w:r>
        <w:rPr>
          <w:caps w:val="0"/>
        </w:rPr>
        <w:tab/>
      </w:r>
      <w:r>
        <w:rPr>
          <w:caps w:val="0"/>
        </w:rPr>
        <w:tab/>
        <w:t>FLAMMABILITY</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2.10</w:t>
      </w:r>
      <w:r>
        <w:rPr>
          <w:caps w:val="0"/>
        </w:rPr>
        <w:tab/>
        <w:t>EXPLOSIVE PROPERTIES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lastRenderedPageBreak/>
        <w:t>2.11</w:t>
      </w:r>
      <w:r>
        <w:rPr>
          <w:caps w:val="0"/>
        </w:rPr>
        <w:tab/>
        <w:t>OXIDIZING PROPERTIES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2.12</w:t>
      </w:r>
      <w:r>
        <w:rPr>
          <w:caps w:val="0"/>
        </w:rPr>
        <w:tab/>
        <w:t>DISSOCIATION CONSTANT</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2.13</w:t>
      </w:r>
      <w:r>
        <w:rPr>
          <w:caps w:val="0"/>
        </w:rPr>
        <w:tab/>
        <w:t>VISCOSITY</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2.14</w:t>
      </w:r>
      <w:r>
        <w:rPr>
          <w:caps w:val="0"/>
        </w:rPr>
        <w:tab/>
        <w:t>ADDITIONAL REMARKS</w:t>
      </w:r>
    </w:p>
    <w:p w:rsidR="00BD39B9" w:rsidRDefault="00BD39B9">
      <w:pPr>
        <w:pStyle w:val="MSDS-Zeile"/>
        <w:adjustRightInd w:val="0"/>
        <w:rPr>
          <w:rFonts w:ascii="Arial" w:hAnsi="Arial" w:cs="Arial"/>
        </w:rPr>
      </w:pPr>
    </w:p>
    <w:p w:rsidR="00BD39B9" w:rsidRDefault="00BD39B9">
      <w:pPr>
        <w:rPr>
          <w:rFonts w:ascii="Arial" w:hAnsi="Arial" w:cs="Arial"/>
        </w:rPr>
        <w:sectPr w:rsidR="00BD39B9">
          <w:headerReference w:type="default" r:id="rId9"/>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3.1.1</w:t>
      </w:r>
      <w:r>
        <w:rPr>
          <w:caps w:val="0"/>
        </w:rPr>
        <w:tab/>
        <w:t>PHOTODEGRADATION</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air</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Light source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Light spectrum</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w:t>
            </w:r>
            <w:r w:rsidR="00B72408">
              <w:fldChar w:fldCharType="begin"/>
            </w:r>
            <w:r>
              <w:instrText xml:space="preserve"> IF ""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color w:val="000000"/>
              </w:rPr>
              <w:t xml:space="preserve"> </w:t>
            </w:r>
            <w:r>
              <w:t>nm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Relative intensity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w:t>
            </w:r>
            <w:r w:rsidR="00B72408">
              <w:fldChar w:fldCharType="begin"/>
            </w:r>
            <w:r>
              <w:instrText xml:space="preserve"> IF ""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color w:val="000000"/>
              </w:rPr>
              <w:t xml:space="preserve"> </w:t>
            </w:r>
            <w:r>
              <w:t>based on intensity of sunlight</w:t>
            </w:r>
          </w:p>
        </w:tc>
      </w:tr>
      <w:tr w:rsidR="00BD39B9">
        <w:trPr>
          <w:cantSplit/>
        </w:trPr>
        <w:tc>
          <w:tcPr>
            <w:tcW w:w="9565" w:type="dxa"/>
            <w:gridSpan w:val="3"/>
            <w:tcBorders>
              <w:top w:val="nil"/>
              <w:left w:val="nil"/>
              <w:bottom w:val="nil"/>
              <w:right w:val="nil"/>
            </w:tcBorders>
          </w:tcPr>
          <w:p w:rsidR="00BD39B9" w:rsidRDefault="00BD39B9">
            <w:pPr>
              <w:pStyle w:val="MSDS-TZeile"/>
              <w:rPr>
                <w:vanish/>
                <w:color w:val="008000"/>
              </w:rPr>
            </w:pPr>
            <w:r>
              <w:rPr>
                <w:b/>
                <w:bCs/>
              </w:rPr>
              <w:t>DIRECT PHOTOLYSIS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Halflife t1/2</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2.9 </w:t>
            </w:r>
            <w:r w:rsidR="00B72408">
              <w:fldChar w:fldCharType="begin"/>
            </w:r>
            <w:r>
              <w:instrText xml:space="preserve"> IF "2.9"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color w:val="008000"/>
              </w:rPr>
              <w:t xml:space="preserve"> </w:t>
            </w:r>
            <w:r>
              <w:t>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Degradation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w:t>
            </w:r>
            <w:r w:rsidR="00B72408">
              <w:fldChar w:fldCharType="begin"/>
            </w:r>
            <w:r>
              <w:instrText xml:space="preserve"> IF ""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color w:val="000000"/>
              </w:rPr>
              <w:t xml:space="preserve"> % after </w:t>
            </w:r>
            <w:r>
              <w:rPr>
                <w:color w:val="008000"/>
              </w:rPr>
              <w:t xml:space="preserve">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Quantum yield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Deg. product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(calculated)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The EPIWIN model was run with the following user-defined physical chemical properties:</w:t>
            </w:r>
            <w:r>
              <w:br/>
            </w:r>
            <w:r>
              <w:br/>
              <w:t>Log Kow (octanol-water):   2.28</w:t>
            </w:r>
            <w:r>
              <w:br/>
              <w:t>Boiling Point (deg C)  :   98.50</w:t>
            </w:r>
            <w:r>
              <w:br/>
              <w:t>Melting Point (deg C)  :   -115.90</w:t>
            </w:r>
            <w:r>
              <w:br/>
              <w:t>Vapor Pressure (mm Hg) :   34.1</w:t>
            </w:r>
            <w:r>
              <w:br/>
              <w:t>Water Solubility (mg/L):   595</w:t>
            </w:r>
            <w:r>
              <w:br/>
            </w:r>
            <w:r>
              <w:br/>
              <w:t>SMILES : SCCCC</w:t>
            </w:r>
            <w:r>
              <w:br/>
              <w:t>CHEM   : 1-Butanethiol</w:t>
            </w:r>
            <w:r>
              <w:br/>
              <w:t>MOL FOR: C4 H10 S1</w:t>
            </w:r>
            <w:r>
              <w:br/>
              <w:t>MOL WT : 90.18</w:t>
            </w:r>
            <w:r>
              <w:br/>
              <w:t>------------------- SUMMARY (AOP v1.92): HYDROXYL RADICALS (25 deg C) --------</w:t>
            </w:r>
            <w:r>
              <w:br/>
              <w:t>Hydrogen Abstraction       =  11.6899 E-12 cm3/molecule-sec</w:t>
            </w:r>
            <w:r>
              <w:br/>
              <w:t>Reaction with N, S and -OH =  32.5000 E-12 cm3/molecule-sec</w:t>
            </w:r>
            <w:r>
              <w:br/>
              <w:t>Addition to Triple Bonds   =   0.0000 E-12 cm3/molecule-sec</w:t>
            </w:r>
            <w:r>
              <w:br/>
              <w:t>Addition to Olefinic Bonds =   0.0000 E-12 cm3/molecule-sec</w:t>
            </w:r>
            <w:r>
              <w:br/>
              <w:t>Addition to Aromatic Rings =   0.0000 E-12 cm3/molecule-sec</w:t>
            </w:r>
            <w:r>
              <w:br/>
              <w:t>Addition to Fused Rings    =   0.0000 E-12 cm3/molecule-sec</w:t>
            </w:r>
            <w:r>
              <w:br/>
            </w:r>
            <w:r>
              <w:br/>
              <w:t>OVERALL OH Rate Constant =  44.1899 E-12 cm3/molecule-sec</w:t>
            </w:r>
            <w:r>
              <w:br/>
              <w:t>HALF-LIFE =     0.242 Days (12-hr day; 1.5E6 OH/cm3)</w:t>
            </w:r>
            <w:r>
              <w:br/>
              <w:t>HALF-LIFE =     2.905 Hrs</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Conclusion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T1/2 = 2.9 hr;  Overall OH Rate Constant (cm3/molecule-sec) = 4.4E-11</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(18)</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3.1.2</w:t>
      </w:r>
      <w:r>
        <w:rPr>
          <w:caps w:val="0"/>
        </w:rPr>
        <w:tab/>
        <w:t>STABILITY IN WATER</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The C2-C4 Aliphatic Thiols do not react with water; the only functionality other than carbon-hydrogen bonds is the sulfhydryl group.</w:t>
            </w:r>
          </w:p>
        </w:tc>
      </w:tr>
      <w:tr w:rsidR="00BD39B9">
        <w:trPr>
          <w:cantSplit/>
        </w:trPr>
        <w:tc>
          <w:tcPr>
            <w:tcW w:w="2410" w:type="dxa"/>
            <w:tcBorders>
              <w:top w:val="nil"/>
              <w:left w:val="nil"/>
              <w:bottom w:val="nil"/>
              <w:right w:val="nil"/>
            </w:tcBorders>
          </w:tcPr>
          <w:p w:rsidR="00BD39B9" w:rsidRDefault="00BD39B9">
            <w:pPr>
              <w:pStyle w:val="MSDS-TZeile"/>
              <w:rPr>
                <w:b/>
                <w:bCs/>
              </w:rPr>
            </w:pPr>
            <w:r>
              <w:t>06.03.2009</w:t>
            </w:r>
          </w:p>
        </w:tc>
        <w:tc>
          <w:tcPr>
            <w:tcW w:w="7155" w:type="dxa"/>
            <w:gridSpan w:val="2"/>
            <w:tcBorders>
              <w:top w:val="nil"/>
              <w:left w:val="nil"/>
              <w:bottom w:val="nil"/>
              <w:right w:val="nil"/>
            </w:tcBorders>
          </w:tcPr>
          <w:p w:rsidR="00BD39B9" w:rsidRDefault="00BD39B9">
            <w:pPr>
              <w:pStyle w:val="MSDS-TUZeile"/>
              <w:jc w:val="right"/>
            </w:pPr>
          </w:p>
        </w:tc>
      </w:tr>
    </w:tbl>
    <w:p w:rsidR="00BD39B9" w:rsidRDefault="00BD39B9">
      <w:pPr>
        <w:pStyle w:val="MSDS-Zeile"/>
        <w:rPr>
          <w:rFonts w:ascii="Arial" w:hAnsi="Arial" w:cs="Arial"/>
        </w:rPr>
      </w:pPr>
    </w:p>
    <w:p w:rsidR="00BD39B9" w:rsidRDefault="00BD39B9">
      <w:pPr>
        <w:pStyle w:val="MSDS-Kapitelberschrift"/>
        <w:rPr>
          <w:caps w:val="0"/>
        </w:rPr>
      </w:pPr>
      <w:r>
        <w:rPr>
          <w:caps w:val="0"/>
        </w:rPr>
        <w:lastRenderedPageBreak/>
        <w:t>3.1.3</w:t>
      </w:r>
      <w:r>
        <w:rPr>
          <w:caps w:val="0"/>
        </w:rPr>
        <w:tab/>
        <w:t>STABILITY IN SOIL</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3.2.1</w:t>
      </w:r>
      <w:r>
        <w:rPr>
          <w:caps w:val="0"/>
        </w:rPr>
        <w:tab/>
        <w:t>MONITORING DATA</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3.2.2</w:t>
      </w:r>
      <w:r>
        <w:rPr>
          <w:caps w:val="0"/>
        </w:rPr>
        <w:tab/>
        <w:t>FIELD STUDIES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3.3.1</w:t>
      </w:r>
      <w:r>
        <w:rPr>
          <w:caps w:val="0"/>
        </w:rPr>
        <w:tab/>
        <w:t>TRANSPORT BETWEEN ENVIRONMENTAL COMPARTMENTS</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Henry's Law Constant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Media</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Air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  (Fugacity Model Level 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Water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  (Fugacity Model Level 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Soil</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  (Fugacity Model Level 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Biota</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  (Fugacity Model Level II/III)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Soil</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rPr>
                <w:vanish/>
                <w:color w:val="008000"/>
              </w:rPr>
            </w:pPr>
            <w:r>
              <w:t xml:space="preserve"> %  (Fugacity Model Level II/III)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The EPIWIN model was run with the following user-defined physical chemical properties:</w:t>
            </w:r>
            <w:r>
              <w:br/>
            </w:r>
            <w:r>
              <w:br/>
              <w:t>Log Kow (octanol-water):   2.28</w:t>
            </w:r>
            <w:r>
              <w:br/>
              <w:t>Boiling Point (deg C)  :   98.50</w:t>
            </w:r>
            <w:r>
              <w:br/>
              <w:t>Melting Point (deg C)  :   -115.90</w:t>
            </w:r>
            <w:r>
              <w:br/>
              <w:t>Vapor Pressure (mm Hg) :   34.1</w:t>
            </w:r>
            <w:r>
              <w:br/>
              <w:t>Water Solubility (mg/L):   595</w:t>
            </w:r>
            <w:r>
              <w:br/>
            </w:r>
            <w:r>
              <w:br/>
              <w:t xml:space="preserve">Henry's Law Constant: </w:t>
            </w:r>
            <w:r>
              <w:br/>
              <w:t>Henrys Law Constant (25 deg C) [HENRYWIN v3.20]:</w:t>
            </w:r>
            <w:r>
              <w:br/>
              <w:t>Bond Est :  6.11E-003 atm-m3/mole  (6.20E+002 Pa-m3/mole)</w:t>
            </w:r>
            <w:r>
              <w:br/>
              <w:t>Group Est:  5.87E-003 atm-m3/mole  (5.95E+002 Pa-m3/mole)</w:t>
            </w:r>
            <w:r>
              <w:br/>
            </w:r>
            <w:r>
              <w:br/>
            </w:r>
            <w:r>
              <w:br/>
              <w:t>For Henry LC Comparison Purposes:</w:t>
            </w:r>
            <w:r>
              <w:br/>
              <w:t>Exper Database: 4.54E-03  atm-m3/mole  (4.60E+002 Pa-m3/mole)</w:t>
            </w:r>
            <w:r>
              <w:br/>
              <w:t>User-Entered Henry LC:  not entered</w:t>
            </w:r>
            <w:r>
              <w:br/>
              <w:t>Henrys LC [via VP/WSol estimate using User-Entered or Estimated values]:</w:t>
            </w:r>
            <w:r>
              <w:br/>
              <w:t>HLC:  6.800E-003 atm-m3/mole  (6.890E+002 Pa-m3/mole)</w:t>
            </w:r>
            <w:r>
              <w:br/>
              <w:t>VP:   34.1 mm Hg (source: User-Entered)</w:t>
            </w:r>
            <w:r>
              <w:br/>
              <w:t>WS:   595 mg/L (source: User-Entered)</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Conclusion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Henry's Law Constant = 6.1E-03 atm-m3/mole</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19.08.2009</w:t>
            </w:r>
          </w:p>
        </w:tc>
        <w:tc>
          <w:tcPr>
            <w:tcW w:w="7155" w:type="dxa"/>
            <w:gridSpan w:val="2"/>
            <w:tcBorders>
              <w:top w:val="nil"/>
              <w:left w:val="nil"/>
              <w:bottom w:val="nil"/>
              <w:right w:val="nil"/>
            </w:tcBorders>
          </w:tcPr>
          <w:p w:rsidR="00BD39B9" w:rsidRDefault="00BD39B9">
            <w:pPr>
              <w:pStyle w:val="MSDS-TUZeile"/>
              <w:jc w:val="right"/>
            </w:pPr>
            <w:r>
              <w:t>(18)</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3.3.2</w:t>
      </w:r>
      <w:r>
        <w:rPr>
          <w:caps w:val="0"/>
        </w:rPr>
        <w:tab/>
        <w:t>DISTRIBUTION</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Media</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air, water and soil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Calculation according Mackay, Level III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lastRenderedPageBreak/>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SMILES : SCCCC</w:t>
            </w:r>
            <w:r>
              <w:br/>
              <w:t>CHEM   : 1-Butanethiol</w:t>
            </w:r>
            <w:r>
              <w:br/>
              <w:t>CAS NUM: 000109-79-5</w:t>
            </w:r>
            <w:r>
              <w:br/>
              <w:t xml:space="preserve">MOL FOR: C4 H10 S1 </w:t>
            </w:r>
            <w:r>
              <w:br/>
              <w:t>MOL WT : 90.18</w:t>
            </w:r>
            <w:r>
              <w:br/>
              <w:t>------------------------------ EPI SUMMARY (v4.00) --------------------------</w:t>
            </w:r>
            <w:r>
              <w:br/>
              <w:t xml:space="preserve"> Physical Property Inputs:</w:t>
            </w:r>
            <w:r>
              <w:br/>
              <w:t>Log Kow (octanol-water):   2.28</w:t>
            </w:r>
            <w:r>
              <w:br/>
              <w:t>Boiling Point (deg C)  :   98.50</w:t>
            </w:r>
            <w:r>
              <w:br/>
              <w:t>Melting Point (deg C)  :   -115.90</w:t>
            </w:r>
            <w:r>
              <w:br/>
              <w:t>Vapor Pressure (mm Hg) :   34.1</w:t>
            </w:r>
            <w:r>
              <w:br/>
              <w:t>Water Solubility (mg/L):   595</w:t>
            </w:r>
            <w:r>
              <w:br/>
            </w:r>
            <w:r>
              <w:br/>
              <w:t>Level III Fugacity Model (Full-Output):</w:t>
            </w:r>
            <w:r>
              <w:br/>
              <w:t>=======================================</w:t>
            </w:r>
            <w:r>
              <w:br/>
              <w:t>Chem Name   : 1-Butanethiol</w:t>
            </w:r>
            <w:r>
              <w:br/>
              <w:t>Molecular Wt: 90.18</w:t>
            </w:r>
            <w:r>
              <w:br/>
              <w:t>Henry's LC  : 0.00454 atm-m3/mole (Henry database)</w:t>
            </w:r>
            <w:r>
              <w:br/>
              <w:t>Vapor Press : 34.1 mm Hg  (user-entered)</w:t>
            </w:r>
            <w:r>
              <w:br/>
              <w:t>Log Kow     : 2.28  (user-entered)</w:t>
            </w:r>
            <w:r>
              <w:br/>
              <w:t>Soil Koc    : 72.2  (KOCWIN MCI method)</w:t>
            </w:r>
            <w:r>
              <w:br/>
            </w:r>
            <w:r>
              <w:br/>
              <w:t>Mass Amount    Half-Life    Emissions</w:t>
            </w:r>
            <w:r>
              <w:br/>
              <w:t>(percent)        (hr)       (kg/hr)</w:t>
            </w:r>
            <w:r>
              <w:br/>
              <w:t>Air       5.72            5.03         1000</w:t>
            </w:r>
            <w:r>
              <w:br/>
              <w:t>Water     58.2            208          1000</w:t>
            </w:r>
            <w:r>
              <w:br/>
              <w:t>Soil      35.9            416          1000</w:t>
            </w:r>
            <w:r>
              <w:br/>
              <w:t>Sediment  0.245           1.87e+003    0</w:t>
            </w:r>
            <w:r>
              <w:br/>
            </w:r>
            <w:r>
              <w:br/>
              <w:t>Fugacity    Reaction    Advection   Reaction    Advection</w:t>
            </w:r>
            <w:r>
              <w:br/>
              <w:t>(atm)      (kg/hr)      (kg/hr)    (percent)   (percent)</w:t>
            </w:r>
            <w:r>
              <w:br/>
              <w:t>Air       4.02e-011    2.04e+003   148         68.1        4.95</w:t>
            </w:r>
            <w:r>
              <w:br/>
              <w:t>Water     3.8e-008     503         151         16.8        5.03</w:t>
            </w:r>
            <w:r>
              <w:br/>
              <w:t>Soil      1.26e-007    155         0           5.16        0</w:t>
            </w:r>
            <w:r>
              <w:br/>
              <w:t>Sediment  2.92e-008    0.235       0.0127      0.00783     0.000423</w:t>
            </w:r>
            <w:r>
              <w:br/>
            </w:r>
            <w:r>
              <w:br/>
              <w:t>Persistence Time: 86.5 hr</w:t>
            </w:r>
            <w:r>
              <w:br/>
              <w:t>Reaction Time:    96 hr</w:t>
            </w:r>
            <w:r>
              <w:br/>
              <w:t>Advection Time:   867 hr</w:t>
            </w:r>
            <w:r>
              <w:br/>
              <w:t>Percent Reacted:  90</w:t>
            </w:r>
            <w:r>
              <w:br/>
              <w:t>Percent Advected: 9.98</w:t>
            </w:r>
            <w:r>
              <w:br/>
            </w:r>
            <w:r>
              <w:br/>
              <w:t>Half-Lives (hr), (based upon Biowin (Ultimate) and Aopwin):</w:t>
            </w:r>
            <w:r>
              <w:br/>
              <w:t>Air:      5.033</w:t>
            </w:r>
            <w:r>
              <w:br/>
              <w:t>Water:    208.1</w:t>
            </w:r>
            <w:r>
              <w:br/>
              <w:t>Soil:     416.2</w:t>
            </w:r>
            <w:r>
              <w:br/>
              <w:t>Sediment: 1873</w:t>
            </w:r>
            <w:r>
              <w:br/>
              <w:t>Biowin estimate: 3.298  (days-weeks  )</w:t>
            </w:r>
            <w:r>
              <w:br/>
            </w:r>
            <w:r>
              <w:br/>
              <w:t>Advection Times (hr):</w:t>
            </w:r>
            <w:r>
              <w:br/>
              <w:t>Air:      100</w:t>
            </w:r>
            <w:r>
              <w:br/>
              <w:t>Water:    1000</w:t>
            </w:r>
            <w:r>
              <w:br/>
              <w:t>Sediment: 5e+004</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Conclusion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r>
              <w:br/>
              <w:t xml:space="preserve">                 Mass Amount</w:t>
            </w:r>
            <w:r>
              <w:br/>
              <w:t xml:space="preserve">                   (percent)</w:t>
            </w:r>
            <w:r>
              <w:br/>
              <w:t>Air                 5.72</w:t>
            </w:r>
            <w:r>
              <w:br/>
              <w:t>Water              58.2</w:t>
            </w:r>
            <w:r>
              <w:br/>
              <w:t>Soil               35.9</w:t>
            </w:r>
            <w:r>
              <w:br/>
              <w:t>Sediment           0.245</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(18)</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Media</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air</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Calculation according Mackay, Level III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SMILES : SCCCC</w:t>
            </w:r>
            <w:r>
              <w:br/>
              <w:t>CHEM   : 1-Butanethiol</w:t>
            </w:r>
            <w:r>
              <w:br/>
              <w:t>CAS NUM: 000109-79-5</w:t>
            </w:r>
            <w:r>
              <w:br/>
              <w:t xml:space="preserve">MOL FOR: C4 H10 S1 </w:t>
            </w:r>
            <w:r>
              <w:br/>
              <w:t>MOL WT : 90.18</w:t>
            </w:r>
            <w:r>
              <w:br/>
              <w:t>------------------------------ EPI SUMMARY (v4.00) --------------------------</w:t>
            </w:r>
            <w:r>
              <w:br/>
              <w:t xml:space="preserve"> Physical Property Inputs:</w:t>
            </w:r>
            <w:r>
              <w:br/>
              <w:t>Log Kow (octanol-water):   2.28</w:t>
            </w:r>
            <w:r>
              <w:br/>
              <w:t>Boiling Point (deg C)  :   98.50</w:t>
            </w:r>
            <w:r>
              <w:br/>
              <w:t>Melting Point (deg C)  :   -115.90</w:t>
            </w:r>
            <w:r>
              <w:br/>
              <w:t>Vapor Pressure (mm Hg) :   34.1</w:t>
            </w:r>
            <w:r>
              <w:br/>
              <w:t>Water Solubility (mg/L):   595</w:t>
            </w:r>
            <w:r>
              <w:br/>
            </w:r>
            <w:r>
              <w:br/>
            </w:r>
            <w:r>
              <w:br/>
              <w:t>Level III Fugacity Model (Full-Output):</w:t>
            </w:r>
            <w:r>
              <w:br/>
              <w:t>=======================================</w:t>
            </w:r>
            <w:r>
              <w:br/>
              <w:t>Chem Name   : 1-Butanethiol</w:t>
            </w:r>
            <w:r>
              <w:br/>
              <w:t>Molecular Wt: 90.18</w:t>
            </w:r>
            <w:r>
              <w:br/>
              <w:t>Henry's LC  : 0.00454 atm-m3/mole (Henry database)</w:t>
            </w:r>
            <w:r>
              <w:br/>
              <w:t>Vapor Press : 34.1 mm Hg  (user-entered)</w:t>
            </w:r>
            <w:r>
              <w:br/>
              <w:t>Log Kow     : 2.28  (user-entered)</w:t>
            </w:r>
            <w:r>
              <w:br/>
              <w:t>Soil Koc    : 72.2  (KOCWIN MCI method)</w:t>
            </w:r>
            <w:r>
              <w:br/>
            </w:r>
            <w:r>
              <w:br/>
              <w:t>Mass Amount    Half-Life    Emissions</w:t>
            </w:r>
            <w:r>
              <w:br/>
              <w:t>(percent)        (hr)       (kg/hr)</w:t>
            </w:r>
            <w:r>
              <w:br/>
              <w:t>Air       99.4            5.03         1000</w:t>
            </w:r>
            <w:r>
              <w:br/>
              <w:t>Water     0.383           208          0</w:t>
            </w:r>
            <w:r>
              <w:br/>
              <w:t>Soil      0.171           416          0</w:t>
            </w:r>
            <w:r>
              <w:br/>
              <w:t>Sediment  0.00161         1.87e+003    0</w:t>
            </w:r>
            <w:r>
              <w:br/>
            </w:r>
            <w:r>
              <w:br/>
              <w:t>Fugacity    Reaction    Advection   Reaction    Advection</w:t>
            </w:r>
            <w:r>
              <w:br/>
              <w:t>(atm)      (kg/hr)      (kg/hr)    (percent)   (percent)</w:t>
            </w:r>
            <w:r>
              <w:br/>
              <w:t>Air       1.83e-011    932         67.7        93.2        6.77</w:t>
            </w:r>
            <w:r>
              <w:br/>
              <w:t>Water     6.56e-012    0.0867      0.026       0.00867     0.0026</w:t>
            </w:r>
            <w:r>
              <w:br/>
              <w:t>Soil      1.57e-011    0.0194      0           0.00194     0</w:t>
            </w:r>
            <w:r>
              <w:br/>
              <w:t>Sediment  5.05e-012    4.05e-005   2.19e-006   4.05e-006   2.19e-007</w:t>
            </w:r>
            <w:r>
              <w:br/>
            </w:r>
            <w:r>
              <w:br/>
              <w:t>Persistence Time: 6.81 hr</w:t>
            </w:r>
            <w:r>
              <w:br/>
              <w:t>Reaction Time:    7.3 hr</w:t>
            </w:r>
            <w:r>
              <w:br/>
              <w:t>Advection Time:   101 hr</w:t>
            </w:r>
            <w:r>
              <w:br/>
              <w:t>Percent Reacted:  93.2</w:t>
            </w:r>
            <w:r>
              <w:br/>
              <w:t>Percent Advected: 6.77</w:t>
            </w:r>
            <w:r>
              <w:br/>
            </w:r>
            <w:r>
              <w:br/>
              <w:t>Half-Lives (hr), (based upon Biowin (Ultimate) and Aopwin):</w:t>
            </w:r>
            <w:r>
              <w:br/>
              <w:t>Air:      5.033</w:t>
            </w:r>
            <w:r>
              <w:br/>
              <w:t>Water:    208.1</w:t>
            </w:r>
            <w:r>
              <w:br/>
              <w:t>Soil:     416.2</w:t>
            </w:r>
            <w:r>
              <w:br/>
              <w:t>Sediment: 1873</w:t>
            </w:r>
            <w:r>
              <w:br/>
              <w:t>Biowin estimate: 3.298  (days-weeks  )</w:t>
            </w:r>
            <w:r>
              <w:br/>
            </w:r>
            <w:r>
              <w:br/>
              <w:t>Advection Times (hr):</w:t>
            </w:r>
            <w:r>
              <w:br/>
              <w:t>Air:      100</w:t>
            </w:r>
            <w:r>
              <w:br/>
              <w:t>Water:    1000</w:t>
            </w:r>
            <w:r>
              <w:br/>
              <w:t>Sediment: 5e+004</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Conclusion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r>
              <w:br/>
              <w:t xml:space="preserve">                  Mass Amount</w:t>
            </w:r>
            <w:r>
              <w:br/>
              <w:t xml:space="preserve">                    (percent)</w:t>
            </w:r>
            <w:r>
              <w:br/>
              <w:t>Air                   99.4</w:t>
            </w:r>
            <w:r>
              <w:br/>
              <w:t>Water                 0.383</w:t>
            </w:r>
            <w:r>
              <w:br/>
              <w:t>Soil                  0.171</w:t>
            </w:r>
            <w:r>
              <w:br/>
              <w:t>Sediment              0.00161</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(18)</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Media</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water</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Calculation according Mackay, Level III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SMILES : SCCCC</w:t>
            </w:r>
            <w:r>
              <w:br/>
              <w:t>CHEM   : 1-Butanethiol</w:t>
            </w:r>
            <w:r>
              <w:br/>
              <w:t>CAS NUM: 000109-79-5</w:t>
            </w:r>
            <w:r>
              <w:br/>
              <w:t xml:space="preserve">MOL FOR: C4 H10 S1 </w:t>
            </w:r>
            <w:r>
              <w:br/>
              <w:t>MOL WT : 90.18</w:t>
            </w:r>
            <w:r>
              <w:br/>
              <w:t>------------------------------ EPI SUMMARY (v4.00) --------------------------</w:t>
            </w:r>
            <w:r>
              <w:br/>
              <w:t xml:space="preserve"> Physical Property Inputs:</w:t>
            </w:r>
            <w:r>
              <w:br/>
              <w:t>Log Kow (octanol-water):   2.28</w:t>
            </w:r>
            <w:r>
              <w:br/>
              <w:t>Boiling Point (deg C)  :   98.50</w:t>
            </w:r>
            <w:r>
              <w:br/>
              <w:t>Melting Point (deg C)  :   -115.90</w:t>
            </w:r>
            <w:r>
              <w:br/>
              <w:t>Vapor Pressure (mm Hg) :   34.1</w:t>
            </w:r>
            <w:r>
              <w:br/>
              <w:t>Water Solubility (mg/L):   595</w:t>
            </w:r>
            <w:r>
              <w:br/>
              <w:t>------------------------------ EPI SUMMARY (v4.00) --------------------------</w:t>
            </w:r>
            <w:r>
              <w:br/>
              <w:t>=======================================</w:t>
            </w:r>
            <w:r>
              <w:br/>
              <w:t>Chem Name   : 1-Butanethiol</w:t>
            </w:r>
            <w:r>
              <w:br/>
              <w:t>Molecular Wt: 90.18</w:t>
            </w:r>
            <w:r>
              <w:br/>
              <w:t>Henry's LC  : 0.00454 atm-m3/mole (Henry database)</w:t>
            </w:r>
            <w:r>
              <w:br/>
              <w:t>Vapor Press : 34.1 mm Hg  (user-entered)</w:t>
            </w:r>
            <w:r>
              <w:br/>
              <w:t>Log Kow     : 2.28  (user-entered)</w:t>
            </w:r>
            <w:r>
              <w:br/>
              <w:t>Soil Koc    : 72.2  (KOCWIN MCI method)</w:t>
            </w:r>
            <w:r>
              <w:br/>
            </w:r>
            <w:r>
              <w:br/>
              <w:t>Mass Amount    Half-Life    Emissions</w:t>
            </w:r>
            <w:r>
              <w:br/>
              <w:t>(percent)        (hr)       (kg/hr)</w:t>
            </w:r>
            <w:r>
              <w:br/>
              <w:t>Air       1.57            5.03         0</w:t>
            </w:r>
            <w:r>
              <w:br/>
              <w:t>Water     98              208          1000</w:t>
            </w:r>
            <w:r>
              <w:br/>
              <w:t>Soil      0.0027          416          0</w:t>
            </w:r>
            <w:r>
              <w:br/>
              <w:t>Sediment  0.412           1.87e+003    0</w:t>
            </w:r>
            <w:r>
              <w:br/>
            </w:r>
            <w:r>
              <w:br/>
              <w:t>Fugacity    Reaction    Advection   Reaction    Advection</w:t>
            </w:r>
            <w:r>
              <w:br/>
              <w:t>(atm)      (kg/hr)      (kg/hr)    (percent)   (percent)</w:t>
            </w:r>
            <w:r>
              <w:br/>
              <w:t>Air       6.49e-012    330         24          33          2.4</w:t>
            </w:r>
            <w:r>
              <w:br/>
              <w:t>Water     3.75e-008    497         149         49.7        14.9</w:t>
            </w:r>
            <w:r>
              <w:br/>
              <w:t>Soil      5.56e-012    0.00685     0           0.000685    0</w:t>
            </w:r>
            <w:r>
              <w:br/>
              <w:t>Sediment  2.89e-008    0.232       0.0125      0.0232      0.00125</w:t>
            </w:r>
            <w:r>
              <w:br/>
            </w:r>
            <w:r>
              <w:br/>
              <w:t>Persistence Time: 152 hr</w:t>
            </w:r>
            <w:r>
              <w:br/>
              <w:t>Reaction Time:    184 hr</w:t>
            </w:r>
            <w:r>
              <w:br/>
              <w:t>Advection Time:   879 hr</w:t>
            </w:r>
            <w:r>
              <w:br/>
              <w:t>Percent Reacted:  82.7</w:t>
            </w:r>
            <w:r>
              <w:br/>
              <w:t>Percent Advected: 17.3</w:t>
            </w:r>
            <w:r>
              <w:br/>
            </w:r>
            <w:r>
              <w:br/>
              <w:t>Half-Lives (hr), (based upon Biowin (Ultimate) and Aopwin):</w:t>
            </w:r>
            <w:r>
              <w:br/>
              <w:t>Air:      5.033</w:t>
            </w:r>
            <w:r>
              <w:br/>
              <w:t>Water:    208.1</w:t>
            </w:r>
            <w:r>
              <w:br/>
              <w:t>Soil:     416.2</w:t>
            </w:r>
            <w:r>
              <w:br/>
            </w:r>
            <w:r>
              <w:lastRenderedPageBreak/>
              <w:t>Sediment: 1873</w:t>
            </w:r>
            <w:r>
              <w:br/>
              <w:t>Biowin estimate: 3.298  (days-weeks  )</w:t>
            </w:r>
            <w:r>
              <w:br/>
            </w:r>
            <w:r>
              <w:br/>
              <w:t>Advection Times (hr):</w:t>
            </w:r>
            <w:r>
              <w:br/>
              <w:t>Air:      100</w:t>
            </w:r>
            <w:r>
              <w:br/>
              <w:t>Water:    1000</w:t>
            </w:r>
            <w:r>
              <w:br/>
              <w:t>Sediment: 5e+004</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Conclusion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r>
              <w:br/>
              <w:t xml:space="preserve">               Mass Amount</w:t>
            </w:r>
            <w:r>
              <w:br/>
              <w:t xml:space="preserve">                   (percent)</w:t>
            </w:r>
            <w:r>
              <w:br/>
              <w:t>Air                   1.57</w:t>
            </w:r>
            <w:r>
              <w:br/>
              <w:t>Water                98</w:t>
            </w:r>
            <w:r>
              <w:br/>
              <w:t>Soil                 0.0027</w:t>
            </w:r>
            <w:r>
              <w:br/>
              <w:t>Sediment             0.412</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(18)</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Media</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soil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Calculation according Mackay, Level III</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SMILES : SCCCC</w:t>
            </w:r>
            <w:r>
              <w:br/>
              <w:t>CHEM   : 1-Butanethiol</w:t>
            </w:r>
            <w:r>
              <w:br/>
              <w:t>CAS NUM: 000109-79-5</w:t>
            </w:r>
            <w:r>
              <w:br/>
              <w:t xml:space="preserve">MOL FOR: C4 H10 S1 </w:t>
            </w:r>
            <w:r>
              <w:br/>
              <w:t>MOL WT : 90.18</w:t>
            </w:r>
            <w:r>
              <w:br/>
              <w:t>------------------------------ EPI SUMMARY (v4.00) --------------------------</w:t>
            </w:r>
            <w:r>
              <w:br/>
              <w:t xml:space="preserve"> Physical Property Inputs:</w:t>
            </w:r>
            <w:r>
              <w:br/>
              <w:t>Log Kow (octanol-water):   2.28</w:t>
            </w:r>
            <w:r>
              <w:br/>
              <w:t>Boiling Point (deg C)  :   98.50</w:t>
            </w:r>
            <w:r>
              <w:br/>
              <w:t>Melting Point (deg C)  :   -115.90</w:t>
            </w:r>
            <w:r>
              <w:br/>
              <w:t>Vapor Pressure (mm Hg) :   34.1</w:t>
            </w:r>
            <w:r>
              <w:br/>
              <w:t>Water Solubility (mg/L):   595</w:t>
            </w:r>
            <w:r>
              <w:br/>
            </w:r>
            <w:r>
              <w:br/>
              <w:t>Level III Fugacity Model (Full-Output):</w:t>
            </w:r>
            <w:r>
              <w:br/>
              <w:t>=======================================</w:t>
            </w:r>
            <w:r>
              <w:br/>
              <w:t>Chem Name   : 1-Butanethiol</w:t>
            </w:r>
            <w:r>
              <w:br/>
              <w:t>Molecular Wt: 90.18</w:t>
            </w:r>
            <w:r>
              <w:br/>
              <w:t>Henry's LC  : 0.00454 atm-m3/mole (Henry database)</w:t>
            </w:r>
            <w:r>
              <w:br/>
              <w:t>Vapor Press : 34.1 mm Hg  (user-entered)</w:t>
            </w:r>
            <w:r>
              <w:br/>
              <w:t>Log Kow     : 2.28  (user-entered)</w:t>
            </w:r>
            <w:r>
              <w:br/>
              <w:t>Soil Koc    : 72.2  (KOCWIN MCI method)</w:t>
            </w:r>
            <w:r>
              <w:br/>
            </w:r>
            <w:r>
              <w:br/>
              <w:t>Mass Amount    Half-Life    Emissions</w:t>
            </w:r>
            <w:r>
              <w:br/>
              <w:t>(percent)        (hr)       (kg/hr)</w:t>
            </w:r>
            <w:r>
              <w:br/>
              <w:t>Air       5.65            5.03         0</w:t>
            </w:r>
            <w:r>
              <w:br/>
              <w:t>Water     1.69            208          0</w:t>
            </w:r>
            <w:r>
              <w:br/>
              <w:t>Soil      92.6            416          1000</w:t>
            </w:r>
            <w:r>
              <w:br/>
              <w:t>Sediment  0.00712         1.87e+003    0</w:t>
            </w:r>
            <w:r>
              <w:br/>
            </w:r>
            <w:r>
              <w:br/>
              <w:t>Fugacity    Reaction    Advection   Reaction    Advection</w:t>
            </w:r>
            <w:r>
              <w:br/>
              <w:t>(atm)      (kg/hr)      (kg/hr)    (percent)   (percent)</w:t>
            </w:r>
            <w:r>
              <w:br/>
              <w:t>Air       1.54e-011    781         56.7        78.1        5.67</w:t>
            </w:r>
            <w:r>
              <w:br/>
              <w:t>Water     4.28e-010    5.66        1.7         0.566       0.17</w:t>
            </w:r>
            <w:r>
              <w:br/>
              <w:t>Soil      1.26e-007    155         0           15.5        0</w:t>
            </w:r>
            <w:r>
              <w:br/>
              <w:t>Sediment  3.29e-010    0.00264     0.000143    0.000264    1.43e-005</w:t>
            </w:r>
            <w:r>
              <w:br/>
            </w:r>
            <w:r>
              <w:br/>
              <w:t>Persistence Time: 100 hr</w:t>
            </w:r>
            <w:r>
              <w:br/>
              <w:t>Reaction Time:    107 hr</w:t>
            </w:r>
            <w:r>
              <w:br/>
            </w:r>
            <w:r>
              <w:lastRenderedPageBreak/>
              <w:t>Advection Time:   1.72e+003 hr</w:t>
            </w:r>
            <w:r>
              <w:br/>
              <w:t>Percent Reacted:  94.2</w:t>
            </w:r>
            <w:r>
              <w:br/>
              <w:t>Percent Advected: 5.84</w:t>
            </w:r>
            <w:r>
              <w:br/>
            </w:r>
            <w:r>
              <w:br/>
              <w:t>Half-Lives (hr), (based upon Biowin (Ultimate) and Aopwin):</w:t>
            </w:r>
            <w:r>
              <w:br/>
              <w:t>Air:      5.033</w:t>
            </w:r>
            <w:r>
              <w:br/>
              <w:t>Water:    208.1</w:t>
            </w:r>
            <w:r>
              <w:br/>
              <w:t>Soil:     416.2</w:t>
            </w:r>
            <w:r>
              <w:br/>
              <w:t>Sediment: 1873</w:t>
            </w:r>
            <w:r>
              <w:br/>
              <w:t>Biowin estimate: 3.298  (days-weeks  )</w:t>
            </w:r>
            <w:r>
              <w:br/>
            </w:r>
            <w:r>
              <w:br/>
              <w:t>Advection Times (hr):</w:t>
            </w:r>
            <w:r>
              <w:br/>
              <w:t>Air:      100</w:t>
            </w:r>
            <w:r>
              <w:br/>
              <w:t>Water:    1000</w:t>
            </w:r>
            <w:r>
              <w:br/>
              <w:t>Sediment: 5e+004</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Conclusion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r>
              <w:br/>
              <w:t xml:space="preserve">                  Mass Amount</w:t>
            </w:r>
            <w:r>
              <w:br/>
              <w:t xml:space="preserve">                   (percent)</w:t>
            </w:r>
            <w:r>
              <w:br/>
              <w:t>Air                   5.65</w:t>
            </w:r>
            <w:r>
              <w:br/>
              <w:t>Water                 1.69</w:t>
            </w:r>
            <w:r>
              <w:br/>
              <w:t>Soil                 92.6</w:t>
            </w:r>
            <w:r>
              <w:br/>
              <w:t>Sediment             0.00712</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(18)</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3.4</w:t>
      </w:r>
      <w:r>
        <w:rPr>
          <w:caps w:val="0"/>
        </w:rPr>
        <w:tab/>
      </w:r>
      <w:r>
        <w:rPr>
          <w:caps w:val="0"/>
        </w:rPr>
        <w:tab/>
        <w:t>MODE OF DEGRADATION IN ACTUAL USE</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3.5</w:t>
      </w:r>
      <w:r>
        <w:rPr>
          <w:caps w:val="0"/>
        </w:rPr>
        <w:tab/>
      </w:r>
      <w:r>
        <w:rPr>
          <w:caps w:val="0"/>
        </w:rPr>
        <w:tab/>
        <w:t>BIODEGRADATION</w:t>
      </w:r>
    </w:p>
    <w:tbl>
      <w:tblPr>
        <w:tblW w:w="0" w:type="auto"/>
        <w:tblInd w:w="212" w:type="dxa"/>
        <w:tblLayout w:type="fixed"/>
        <w:tblCellMar>
          <w:left w:w="70" w:type="dxa"/>
          <w:right w:w="70" w:type="dxa"/>
        </w:tblCellMar>
        <w:tblLook w:val="0000"/>
      </w:tblPr>
      <w:tblGrid>
        <w:gridCol w:w="2410"/>
        <w:gridCol w:w="283"/>
        <w:gridCol w:w="6804"/>
        <w:gridCol w:w="68"/>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gridSpan w:val="2"/>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r>
              <w:t>aerobic</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Inoculum</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r>
              <w:t>activated sludge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Contact time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UZeile"/>
            </w:pPr>
            <w:r>
              <w:rPr>
                <w:color w:val="008000"/>
              </w:rPr>
              <w:t xml:space="preserve">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Degradation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UZeile"/>
            </w:pPr>
            <w:r>
              <w:t xml:space="preserve">= 91.8 </w:t>
            </w:r>
            <w:r w:rsidR="00B72408">
              <w:fldChar w:fldCharType="begin"/>
            </w:r>
            <w:r>
              <w:instrText xml:space="preserve"> IF "91.8"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 </w:t>
            </w:r>
            <w:r>
              <w:rPr>
                <w:color w:val="000000"/>
              </w:rPr>
              <w:t xml:space="preserve">% after </w:t>
            </w:r>
            <w:r>
              <w:t>14 day(s)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r>
              <w:t>readily biodegradable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Kinetic of testsubst.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rPr>
                <w:vanish/>
                <w:color w:val="008000"/>
              </w:rPr>
            </w:pPr>
            <w:r>
              <w:t>0</w:t>
            </w:r>
            <w:r>
              <w:rPr>
                <w:color w:val="008000"/>
              </w:rPr>
              <w:t xml:space="preserve"> </w:t>
            </w:r>
            <w:r>
              <w:t xml:space="preserve">day(s) = 0 </w:t>
            </w:r>
            <w:r w:rsidR="00B72408">
              <w:fldChar w:fldCharType="begin"/>
            </w:r>
            <w:r>
              <w:instrText xml:space="preserve"> IF "0"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b/>
                <w:bCs/>
                <w:color w:val="000000"/>
              </w:rPr>
              <w:t xml:space="preserve"> </w:t>
            </w:r>
            <w:r>
              <w:t>%</w:t>
            </w:r>
          </w:p>
        </w:tc>
      </w:tr>
      <w:tr w:rsidR="00BD39B9">
        <w:trPr>
          <w:cantSplit/>
        </w:trPr>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gridSpan w:val="2"/>
            <w:tcBorders>
              <w:top w:val="nil"/>
              <w:left w:val="nil"/>
              <w:bottom w:val="nil"/>
              <w:right w:val="nil"/>
            </w:tcBorders>
          </w:tcPr>
          <w:p w:rsidR="00BD39B9" w:rsidRDefault="00BD39B9">
            <w:pPr>
              <w:pStyle w:val="MSDS-TZeile"/>
              <w:rPr>
                <w:vanish/>
                <w:color w:val="008000"/>
              </w:rPr>
            </w:pPr>
            <w:r>
              <w:t>7</w:t>
            </w:r>
            <w:r>
              <w:rPr>
                <w:color w:val="008000"/>
              </w:rPr>
              <w:t xml:space="preserve"> </w:t>
            </w:r>
            <w:r>
              <w:t xml:space="preserve">day(s) = 67.6 </w:t>
            </w:r>
            <w:r w:rsidR="00B72408">
              <w:fldChar w:fldCharType="begin"/>
            </w:r>
            <w:r>
              <w:instrText xml:space="preserve"> IF "67.6"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b/>
                <w:bCs/>
                <w:color w:val="000000"/>
              </w:rPr>
              <w:t xml:space="preserve"> </w:t>
            </w:r>
            <w:r>
              <w:t>%</w:t>
            </w:r>
          </w:p>
        </w:tc>
      </w:tr>
      <w:tr w:rsidR="00BD39B9">
        <w:trPr>
          <w:cantSplit/>
        </w:trPr>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gridSpan w:val="2"/>
            <w:tcBorders>
              <w:top w:val="nil"/>
              <w:left w:val="nil"/>
              <w:bottom w:val="nil"/>
              <w:right w:val="nil"/>
            </w:tcBorders>
          </w:tcPr>
          <w:p w:rsidR="00BD39B9" w:rsidRDefault="00BD39B9">
            <w:pPr>
              <w:pStyle w:val="MSDS-TZeile"/>
              <w:rPr>
                <w:vanish/>
                <w:color w:val="008000"/>
              </w:rPr>
            </w:pPr>
            <w:r>
              <w:t>14</w:t>
            </w:r>
            <w:r>
              <w:rPr>
                <w:color w:val="008000"/>
              </w:rPr>
              <w:t xml:space="preserve"> </w:t>
            </w:r>
            <w:r>
              <w:t xml:space="preserve">day(s) = 91.8 </w:t>
            </w:r>
            <w:r w:rsidR="00B72408">
              <w:fldChar w:fldCharType="begin"/>
            </w:r>
            <w:r>
              <w:instrText xml:space="preserve"> IF "91.8"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b/>
                <w:bCs/>
                <w:color w:val="000000"/>
              </w:rPr>
              <w:t xml:space="preserve"> </w:t>
            </w:r>
            <w:r>
              <w:t>%</w:t>
            </w:r>
          </w:p>
        </w:tc>
      </w:tr>
      <w:tr w:rsidR="00BD39B9">
        <w:trPr>
          <w:cantSplit/>
        </w:trPr>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gridSpan w:val="2"/>
            <w:tcBorders>
              <w:top w:val="nil"/>
              <w:left w:val="nil"/>
              <w:bottom w:val="nil"/>
              <w:right w:val="nil"/>
            </w:tcBorders>
          </w:tcPr>
          <w:p w:rsidR="00BD39B9" w:rsidRDefault="00BD39B9">
            <w:pPr>
              <w:pStyle w:val="MSDS-TZeile"/>
              <w:rPr>
                <w:vanish/>
                <w:color w:val="008000"/>
              </w:rPr>
            </w:pPr>
            <w:r>
              <w:t>21</w:t>
            </w:r>
            <w:r>
              <w:rPr>
                <w:color w:val="008000"/>
              </w:rPr>
              <w:t xml:space="preserve"> </w:t>
            </w:r>
            <w:r>
              <w:t xml:space="preserve">day(s) = 88.4 </w:t>
            </w:r>
            <w:r w:rsidR="00B72408">
              <w:fldChar w:fldCharType="begin"/>
            </w:r>
            <w:r>
              <w:instrText xml:space="preserve"> IF "88.4"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b/>
                <w:bCs/>
                <w:color w:val="000000"/>
              </w:rPr>
              <w:t xml:space="preserve"> </w:t>
            </w:r>
            <w:r>
              <w:t>%</w:t>
            </w:r>
          </w:p>
        </w:tc>
      </w:tr>
      <w:tr w:rsidR="00BD39B9">
        <w:trPr>
          <w:cantSplit/>
        </w:trPr>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gridSpan w:val="2"/>
            <w:tcBorders>
              <w:top w:val="nil"/>
              <w:left w:val="nil"/>
              <w:bottom w:val="nil"/>
              <w:right w:val="nil"/>
            </w:tcBorders>
          </w:tcPr>
          <w:p w:rsidR="00BD39B9" w:rsidRDefault="00BD39B9">
            <w:pPr>
              <w:pStyle w:val="MSDS-TZeile"/>
              <w:rPr>
                <w:vanish/>
                <w:color w:val="008000"/>
              </w:rPr>
            </w:pPr>
            <w:r>
              <w:t>28</w:t>
            </w:r>
            <w:r>
              <w:rPr>
                <w:color w:val="008000"/>
              </w:rPr>
              <w:t xml:space="preserve"> </w:t>
            </w:r>
            <w:r>
              <w:t xml:space="preserve">day(s) = 87.4 </w:t>
            </w:r>
            <w:r w:rsidR="00B72408">
              <w:fldChar w:fldCharType="begin"/>
            </w:r>
            <w:r>
              <w:instrText xml:space="preserve"> IF "87.4"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b/>
                <w:bCs/>
                <w:color w:val="000000"/>
              </w:rPr>
              <w:t xml:space="preserve"> </w:t>
            </w:r>
            <w:r>
              <w: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Control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r>
              <w:t>Benzoic acid, sodium salt</w:t>
            </w:r>
          </w:p>
        </w:tc>
      </w:tr>
      <w:tr w:rsidR="00BD39B9">
        <w:trPr>
          <w:gridAfter w:val="1"/>
          <w:wAfter w:w="68" w:type="dxa"/>
          <w:cantSplit/>
        </w:trPr>
        <w:tc>
          <w:tcPr>
            <w:tcW w:w="2410" w:type="dxa"/>
            <w:tcBorders>
              <w:top w:val="nil"/>
              <w:left w:val="nil"/>
              <w:bottom w:val="nil"/>
              <w:right w:val="nil"/>
            </w:tcBorders>
          </w:tcPr>
          <w:p w:rsidR="00BD39B9" w:rsidRDefault="00BD39B9">
            <w:pPr>
              <w:pStyle w:val="MSDS-TZeile"/>
              <w:rPr>
                <w:b/>
                <w:bCs/>
              </w:rPr>
            </w:pPr>
            <w:r>
              <w:rPr>
                <w:b/>
                <w:bCs/>
              </w:rPr>
              <w:t>Kinetic</w:t>
            </w:r>
          </w:p>
        </w:tc>
        <w:tc>
          <w:tcPr>
            <w:tcW w:w="283" w:type="dxa"/>
            <w:tcBorders>
              <w:top w:val="nil"/>
              <w:left w:val="nil"/>
              <w:bottom w:val="nil"/>
              <w:right w:val="nil"/>
            </w:tcBorders>
          </w:tcPr>
          <w:p w:rsidR="00BD39B9" w:rsidRDefault="00BD39B9">
            <w:pPr>
              <w:pStyle w:val="MSDS-TZeile"/>
              <w:rPr>
                <w:b/>
                <w:bCs/>
              </w:rPr>
            </w:pPr>
            <w:r>
              <w:rPr>
                <w:b/>
                <w:bCs/>
              </w:rPr>
              <w:t>:</w:t>
            </w:r>
          </w:p>
        </w:tc>
        <w:tc>
          <w:tcPr>
            <w:tcW w:w="6804" w:type="dxa"/>
            <w:tcBorders>
              <w:top w:val="nil"/>
              <w:left w:val="nil"/>
              <w:bottom w:val="nil"/>
              <w:right w:val="nil"/>
            </w:tcBorders>
          </w:tcPr>
          <w:p w:rsidR="00BD39B9" w:rsidRDefault="00BD39B9">
            <w:pPr>
              <w:pStyle w:val="MSDS-TZeile"/>
              <w:rPr>
                <w:vanish/>
                <w:color w:val="008000"/>
              </w:rPr>
            </w:pPr>
            <w:r>
              <w:t>7</w:t>
            </w:r>
            <w:r>
              <w:rPr>
                <w:color w:val="008000"/>
              </w:rPr>
              <w:t xml:space="preserve"> </w:t>
            </w:r>
            <w:r>
              <w:t xml:space="preserve">day(s) = 54.8 </w:t>
            </w:r>
            <w:r w:rsidR="00B72408">
              <w:fldChar w:fldCharType="begin"/>
            </w:r>
            <w:r>
              <w:instrText xml:space="preserve"> IF "54.8"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b/>
                <w:bCs/>
                <w:color w:val="000000"/>
              </w:rPr>
              <w:t xml:space="preserve"> </w:t>
            </w:r>
            <w:r>
              <w:t>%</w:t>
            </w:r>
          </w:p>
        </w:tc>
      </w:tr>
      <w:tr w:rsidR="00BD39B9">
        <w:trPr>
          <w:gridAfter w:val="1"/>
          <w:wAfter w:w="68" w:type="dxa"/>
          <w:cantSplit/>
        </w:trPr>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04" w:type="dxa"/>
            <w:tcBorders>
              <w:top w:val="nil"/>
              <w:left w:val="nil"/>
              <w:bottom w:val="nil"/>
              <w:right w:val="nil"/>
            </w:tcBorders>
          </w:tcPr>
          <w:p w:rsidR="00BD39B9" w:rsidRDefault="00BD39B9">
            <w:pPr>
              <w:pStyle w:val="MSDS-TZeile"/>
              <w:rPr>
                <w:vanish/>
                <w:color w:val="008000"/>
              </w:rPr>
            </w:pPr>
            <w:r>
              <w:t>14</w:t>
            </w:r>
            <w:r>
              <w:rPr>
                <w:color w:val="008000"/>
              </w:rPr>
              <w:t xml:space="preserve"> </w:t>
            </w:r>
            <w:r>
              <w:t xml:space="preserve">day(s) = 68.9 </w:t>
            </w:r>
            <w:r w:rsidR="00B72408">
              <w:fldChar w:fldCharType="begin"/>
            </w:r>
            <w:r>
              <w:instrText xml:space="preserve"> IF "68.9"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r>
              <w:rPr>
                <w:b/>
                <w:bCs/>
                <w:color w:val="000000"/>
              </w:rPr>
              <w:t xml:space="preserve"> </w:t>
            </w:r>
            <w:r>
              <w: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Deg. product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r>
              <w:t>OECD Guide-line 301 D "Ready Biodegradability: Closed Bottle Test"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r>
              <w:t>1997</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r>
              <w:t>no data</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gridSpan w:val="2"/>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Information on the Inoculum were not included in the report.  However, the following information was obtained from the laboratory conducting the study as standard practice:</w:t>
            </w:r>
            <w:r>
              <w:br/>
            </w:r>
            <w:r>
              <w:br/>
              <w:t xml:space="preserve">Mixture of river water and secondary effluent from WWTP. - Water sampled in river Seine (Levallois-Perret) was filtered through 0.22 µm. The filter was re-suspended in water such as to concentrate it 100 times  - Effluent from a </w:t>
            </w:r>
            <w:r>
              <w:lastRenderedPageBreak/>
              <w:t>sewage treatment plant treating domestic wastewater (city of Versailles) was filtered on paper, filtrate was centrifuged, bottom collected and re-suspended such as to concentrate the original sample 50 times. Both resulting sources were mixed (2/3 river, 1/3 effluent) and flasks were inoculated with 1% of final volume. CFU concentration is 3*E6 bacteria/ml (TotalCount Millipore)"</w:t>
            </w:r>
            <w:r>
              <w:br/>
            </w:r>
            <w:r>
              <w:br/>
              <w:t>The validity criteria were met:</w:t>
            </w:r>
            <w:r>
              <w:br/>
              <w:t>The differences in the exteme values of the replicates were &lt;20%.</w:t>
            </w:r>
            <w:r>
              <w:br/>
              <w:t>The % of degradation of the reference substance  was &gt;60% in 14 days.</w:t>
            </w:r>
            <w:r>
              <w:br/>
              <w:t>The % degradation of the inhibition control (reference and test substance mixture) was &gt;25% over the first 14 days showing a lack of inhibition of the bacterial culture.</w:t>
            </w:r>
            <w:r>
              <w:br/>
              <w:t>The residual concentration of oxygen in the test vessels was &gt;0.5 mg/l throughout the duration of the assay.</w:t>
            </w:r>
            <w:r>
              <w:br/>
              <w:t>The oxygen consumption in the inoculum blank remained &lt; 1.5 mg/l during the 28 day duration of the assay.</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Conclusion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The test substance degraded 91.8% in 14 days and the 10-day window criterion was met.</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(2)</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3.6</w:t>
      </w:r>
      <w:r>
        <w:rPr>
          <w:caps w:val="0"/>
        </w:rPr>
        <w:tab/>
      </w:r>
      <w:r>
        <w:rPr>
          <w:caps w:val="0"/>
        </w:rPr>
        <w:tab/>
        <w:t>BOD5, COD OR BOD5/COD RATIO</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3.7</w:t>
      </w:r>
      <w:r>
        <w:rPr>
          <w:caps w:val="0"/>
        </w:rPr>
        <w:tab/>
      </w:r>
      <w:r>
        <w:rPr>
          <w:caps w:val="0"/>
        </w:rPr>
        <w:tab/>
        <w:t>BIOACCUMULATION</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BCFBAF Program (v3.00) Results:</w:t>
            </w:r>
            <w:r>
              <w:br/>
              <w:t>==============================</w:t>
            </w:r>
            <w:r>
              <w:br/>
              <w:t>SMILES : SCCCC</w:t>
            </w:r>
            <w:r>
              <w:br/>
              <w:t>CHEM   : 1-Butanethiol</w:t>
            </w:r>
            <w:r>
              <w:br/>
              <w:t>MOL FOR: C4 H10 S1</w:t>
            </w:r>
            <w:r>
              <w:br/>
              <w:t>MOL WT : 90.18</w:t>
            </w:r>
            <w:r>
              <w:br/>
              <w:t>--------------------------------- BCFBAF v3.00 --------------------------------</w:t>
            </w:r>
            <w:r>
              <w:br/>
              <w:t>Summary Results:</w:t>
            </w:r>
            <w:r>
              <w:br/>
              <w:t>Log BCF (regression-based estimate):  1.17  (BCF = 14.8 L/kg wet-wt)</w:t>
            </w:r>
            <w:r>
              <w:br/>
              <w:t>Biotransformation Half-Life (days) :  0.192  (normalized to 10 g fish)</w:t>
            </w:r>
            <w:r>
              <w:br/>
              <w:t>Log BAF (Arnot-Gobas upper trophic):  1.20  (BAF = 15.7 L/kg wet-wt)</w:t>
            </w:r>
            <w:r>
              <w:br/>
            </w:r>
            <w:r>
              <w:br/>
              <w:t>Log Kow (experimental):  2.28</w:t>
            </w:r>
            <w:r>
              <w:br/>
              <w:t>Log Kow used by BCF estimates:  2.28 (user entered)</w:t>
            </w:r>
            <w:r>
              <w:br/>
            </w:r>
            <w:r>
              <w:br/>
              <w:t>Equation Used to Make BCF estimate:</w:t>
            </w:r>
            <w:r>
              <w:br/>
              <w:t>Log BCF = 0.6598 log Kow - 0.333 + Correction</w:t>
            </w:r>
            <w:r>
              <w:br/>
            </w:r>
            <w:r>
              <w:br/>
              <w:t>Correction(s):                    Value</w:t>
            </w:r>
            <w:r>
              <w:br/>
              <w:t>No Applicable Correction Factors</w:t>
            </w:r>
            <w:r>
              <w:br/>
            </w:r>
            <w:r>
              <w:br/>
              <w:t>Estimated Log BCF =  1.171  (BCF = 14.84 L/kg wet-wt)</w:t>
            </w:r>
            <w:r>
              <w:br/>
            </w:r>
            <w:r>
              <w:br/>
              <w:t>===========================================================</w:t>
            </w:r>
            <w:r>
              <w:br/>
              <w:t>Whole Body Primary Biotransformation Rate Estimate for Fish:</w:t>
            </w:r>
            <w:r>
              <w:br/>
              <w:t>===========================================================</w:t>
            </w:r>
            <w:r>
              <w:br/>
              <w:t>------+-----+--------------------------------------------+---------+---------</w:t>
            </w:r>
            <w:r>
              <w:br/>
            </w:r>
            <w:r>
              <w:lastRenderedPageBreak/>
              <w:t>TYPE | NUM | LOG BIOTRANSFORMATION FRAGMENT DESCRIPTION |  COEFF  |  VALUE</w:t>
            </w:r>
            <w:r>
              <w:br/>
              <w:t>------+-----+--------------------------------------------+---------+---------</w:t>
            </w:r>
            <w:r>
              <w:br/>
              <w:t>Frag |  1  |  Linear C4 terminal chain  [CCC-CH3]       |  0.0341 |  0.0341</w:t>
            </w:r>
            <w:r>
              <w:br/>
              <w:t>Frag |  1  |  Methyl  [-CH3]                            |  0.2451 |  0.2451</w:t>
            </w:r>
            <w:r>
              <w:br/>
              <w:t>Frag |  3  |  -CH2-  [linear]                           |  0.0242 |  0.0726</w:t>
            </w:r>
            <w:r>
              <w:br/>
              <w:t>L Kow|  *  |  Log Kow =   2.28 (user-entered   )        |  0.3073 |  0.7007</w:t>
            </w:r>
            <w:r>
              <w:br/>
              <w:t>MolWt|  *  |  Molecular Weight Parameter                |         | -0.2313</w:t>
            </w:r>
            <w:r>
              <w:br/>
              <w:t>Const|  *  |  Equation Constant                         |         | -1.5058</w:t>
            </w:r>
            <w:r>
              <w:br/>
              <w:t>============+============================================+=========+=========</w:t>
            </w:r>
            <w:r>
              <w:br/>
              <w:t>RESULT   |        LOG Bio Half-Life (days)            |         | -0.7158</w:t>
            </w:r>
            <w:r>
              <w:br/>
              <w:t>RESULT   |            Bio Half-Life (days)            |         |  0.1924</w:t>
            </w:r>
            <w:r>
              <w:br/>
              <w:t>NOTE     |  Bio Half-Life Normalized to 10 g fish at 15 deg C   |</w:t>
            </w:r>
            <w:r>
              <w:br/>
              <w:t>============+============================================+=========+=========</w:t>
            </w:r>
            <w:r>
              <w:br/>
            </w:r>
            <w:r>
              <w:br/>
              <w:t>Biotransformation Rate Constant:</w:t>
            </w:r>
            <w:r>
              <w:br/>
              <w:t>kM (Rate Constant):  3.603 /day (10 gram fish)</w:t>
            </w:r>
            <w:r>
              <w:br/>
              <w:t>kM (Rate Constant):  2.026 /day (100 gram fish)</w:t>
            </w:r>
            <w:r>
              <w:br/>
              <w:t>kM (Rate Constant):  1.139 /day (1 kg fish)</w:t>
            </w:r>
            <w:r>
              <w:br/>
              <w:t>kM (Rate Constant):  0.6407 /day (10 kg fish)</w:t>
            </w:r>
            <w:r>
              <w:br/>
            </w:r>
            <w:r>
              <w:br/>
              <w:t>Arnot-Gobas BCF &amp; BAF Methods (including biotransformation rate estimates):</w:t>
            </w:r>
            <w:r>
              <w:br/>
              <w:t>Estimated Log BCF (upper trophic) =  1.195  (BCF = 15.68 L/kg wet-wt)</w:t>
            </w:r>
            <w:r>
              <w:br/>
              <w:t>Estimated Log BAF (upper trophic) =  1.195  (BAF = 15.68 L/kg wet-wt)</w:t>
            </w:r>
            <w:r>
              <w:br/>
              <w:t>Estimated Log BCF (mid trophic)   =  1.080  (BCF = 12.03 L/kg wet-wt)</w:t>
            </w:r>
            <w:r>
              <w:br/>
              <w:t>Estimated Log BAF (mid trophic)   =  1.080  (BAF = 12.03 L/kg wet-wt)</w:t>
            </w:r>
            <w:r>
              <w:br/>
              <w:t>Estimated Log BCF (lower trophic) =  1.039  (BCF = 10.94 L/kg wet-wt)</w:t>
            </w:r>
            <w:r>
              <w:br/>
              <w:t>Estimated Log BAF (lower trophic) =  1.039  (BAF = 10.94 L/kg wet-wt)</w:t>
            </w:r>
            <w:r>
              <w:br/>
            </w:r>
            <w:r>
              <w:br/>
              <w:t>Arnot-Gobas BCF &amp; BAF Methods (assuming a biotransformation rate of zero):</w:t>
            </w:r>
            <w:r>
              <w:br/>
              <w:t>Estimated Log BCF (upper trophic) =  1.328  (BCF = 21.26 L/kg wet-wt)</w:t>
            </w:r>
            <w:r>
              <w:br/>
              <w:t>Estimated Log BAF (upper trophic) =  1.343  (BAF = 22.01 L/kg wet-wt)</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Conclusion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BCF = 15</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19.08.2009</w:t>
            </w:r>
          </w:p>
        </w:tc>
        <w:tc>
          <w:tcPr>
            <w:tcW w:w="7155" w:type="dxa"/>
            <w:gridSpan w:val="2"/>
            <w:tcBorders>
              <w:top w:val="nil"/>
              <w:left w:val="nil"/>
              <w:bottom w:val="nil"/>
              <w:right w:val="nil"/>
            </w:tcBorders>
          </w:tcPr>
          <w:p w:rsidR="00BD39B9" w:rsidRDefault="00BD39B9">
            <w:pPr>
              <w:pStyle w:val="MSDS-TUZeile"/>
              <w:jc w:val="right"/>
            </w:pPr>
            <w:r>
              <w:t>(18)</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3.8</w:t>
      </w:r>
      <w:r>
        <w:rPr>
          <w:caps w:val="0"/>
        </w:rPr>
        <w:tab/>
      </w:r>
      <w:r>
        <w:rPr>
          <w:caps w:val="0"/>
        </w:rPr>
        <w:tab/>
        <w:t>ADDITIONAL REMARKS</w:t>
      </w:r>
    </w:p>
    <w:p w:rsidR="00BD39B9" w:rsidRDefault="00BD39B9">
      <w:pPr>
        <w:pStyle w:val="MSDS-Zeile"/>
        <w:adjustRightInd w:val="0"/>
        <w:rPr>
          <w:rFonts w:ascii="Arial" w:hAnsi="Arial" w:cs="Arial"/>
        </w:rPr>
      </w:pPr>
    </w:p>
    <w:p w:rsidR="00BD39B9" w:rsidRDefault="00BD39B9">
      <w:pPr>
        <w:rPr>
          <w:rFonts w:ascii="Arial" w:hAnsi="Arial" w:cs="Arial"/>
        </w:rPr>
        <w:sectPr w:rsidR="00BD39B9">
          <w:headerReference w:type="default" r:id="rId10"/>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4.1</w:t>
      </w:r>
      <w:r>
        <w:rPr>
          <w:caps w:val="0"/>
        </w:rPr>
        <w:tab/>
      </w:r>
      <w:r>
        <w:rPr>
          <w:caps w:val="0"/>
        </w:rPr>
        <w:tab/>
        <w:t>ACUTE/PROLONGED TOXICITY TO FISH</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Acute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96 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Unit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mg/l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LC50</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1.7 </w:t>
            </w:r>
            <w:r w:rsidR="00B72408">
              <w:fldChar w:fldCharType="begin"/>
            </w:r>
            <w:r>
              <w:instrText xml:space="preserve"> IF "1.7"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ECOSAR (v. 1.00)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2009</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ECOSAR Program (v1.00) Input:</w:t>
            </w:r>
            <w:r>
              <w:br/>
              <w:t>==============================</w:t>
            </w:r>
            <w:r>
              <w:br/>
              <w:t>SMILES : SCCCC</w:t>
            </w:r>
            <w:r>
              <w:br/>
              <w:t>CHEM   : 1-Butanethiol</w:t>
            </w:r>
            <w:r>
              <w:br/>
              <w:t>CAS Num:</w:t>
            </w:r>
            <w:r>
              <w:br/>
              <w:t>ChemID1:</w:t>
            </w:r>
            <w:r>
              <w:br/>
              <w:t>ChemID2:</w:t>
            </w:r>
            <w:r>
              <w:br/>
              <w:t>ChemID3:</w:t>
            </w:r>
            <w:r>
              <w:br/>
              <w:t>MOL FOR: C4 H10 S1</w:t>
            </w:r>
            <w:r>
              <w:br/>
              <w:t>MOL WT : 90.18</w:t>
            </w:r>
            <w:r>
              <w:br/>
              <w:t>Log Kow: 2.25  (KowWin estimate)</w:t>
            </w:r>
            <w:r>
              <w:br/>
              <w:t>Melt Pt: -115.90 deg C</w:t>
            </w:r>
            <w:r>
              <w:br/>
              <w:t>Wat Sol: 595 mg/L  (measured)</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ECOSAR v1.00 Class(es) Found</w:t>
            </w:r>
            <w:r>
              <w:br/>
              <w:t>------------------------------</w:t>
            </w:r>
            <w:r>
              <w:br/>
              <w:t>Thiols and Mercaptans</w:t>
            </w:r>
            <w:r>
              <w:br/>
              <w:t>Predicted</w:t>
            </w:r>
            <w:r>
              <w:br/>
              <w:t>ECOSAR Class       Organism        Duration  End Pt   mg/L (ppm)</w:t>
            </w:r>
            <w:r>
              <w:br/>
              <w:t xml:space="preserve">===========================  ==================  ========  </w:t>
            </w:r>
            <w:r>
              <w:br/>
              <w:t>Thiols and Mercaptans: Fish                96-hr     LC50      1.694</w:t>
            </w:r>
            <w:r>
              <w:br/>
              <w:t>Thiols and Mercaptans: Daphnid         48-hr     LC50       0.378</w:t>
            </w:r>
            <w:r>
              <w:br/>
              <w:t>Thiols and Mercaptans: Green Algae  96-hr     EC50       0.225</w:t>
            </w:r>
            <w:r>
              <w:br/>
              <w:t xml:space="preserve">Thiols and Mercaptans: Fish                              ChV        </w:t>
            </w:r>
            <w:proofErr w:type="gramStart"/>
            <w:r>
              <w:t>0.177 !</w:t>
            </w:r>
            <w:proofErr w:type="gramEnd"/>
            <w:r>
              <w:br/>
              <w:t xml:space="preserve">Thiols and Mercaptans: Daphnid                       ChV        </w:t>
            </w:r>
            <w:proofErr w:type="gramStart"/>
            <w:r>
              <w:t>0.038 !</w:t>
            </w:r>
            <w:proofErr w:type="gramEnd"/>
            <w:r>
              <w:br/>
              <w:t>Thiols and Mercaptans: Green Algae                ChV        0.118</w:t>
            </w:r>
            <w:r>
              <w:br/>
            </w:r>
            <w:r>
              <w:br/>
              <w:t xml:space="preserve">===========================  ==================  ======== </w:t>
            </w:r>
            <w:r>
              <w:br/>
              <w:t>Neutral Organic SAR: Fish                96-hr     LC50       42.727</w:t>
            </w:r>
            <w:r>
              <w:br/>
              <w:t>(Baseline Toxicity) : Daphnid            48-hr      LC50       25.410</w:t>
            </w:r>
            <w:r>
              <w:br/>
              <w:t xml:space="preserve">                     Green Algae                 96-hr     EC50       12.136</w:t>
            </w:r>
            <w:r>
              <w:br/>
              <w:t xml:space="preserve">                     Fish                                             ChV          4.034</w:t>
            </w:r>
            <w:r>
              <w:br/>
              <w:t xml:space="preserve">                     Daphnid                                      ChV          2.453</w:t>
            </w:r>
            <w:r>
              <w:br/>
              <w:t xml:space="preserve">                     Green Algae                               ChV          4.597</w:t>
            </w:r>
            <w:r>
              <w:br/>
            </w:r>
            <w:r>
              <w:br/>
            </w:r>
            <w:r>
              <w:br/>
              <w:t>Note:  * = asterisk designates: Chemical may not be soluble</w:t>
            </w:r>
            <w:r>
              <w:br/>
              <w:t>enough to measure this predicted effect.</w:t>
            </w:r>
            <w:r>
              <w:br/>
            </w:r>
            <w:r>
              <w:br/>
              <w:t>Note:  ! = exclamation designates: The toxicity value was determined from</w:t>
            </w:r>
            <w:r>
              <w:br/>
              <w:t>a predicted SAR using established acute-to-chronic ratios and ECOSAR</w:t>
            </w:r>
            <w:r>
              <w:br/>
              <w:t>regression techniques which are documented in the supporting Technical</w:t>
            </w:r>
            <w:r>
              <w:br/>
              <w:t>Reference Manual. When possible, this toxicity value should be</w:t>
            </w:r>
            <w:r>
              <w:br/>
              <w:t>considered in a weight of evidence approach.</w:t>
            </w:r>
            <w:r>
              <w:br/>
            </w:r>
            <w:r>
              <w:br/>
              <w:t>Thiols and Mercaptans:</w:t>
            </w:r>
            <w:r>
              <w:br/>
              <w:t>---------------------</w:t>
            </w:r>
            <w:r>
              <w:br/>
              <w:t>For All Acute and Chronic Toxicity Values: If the log Kow of the chemical</w:t>
            </w:r>
            <w:r>
              <w:br/>
            </w:r>
            <w:r>
              <w:lastRenderedPageBreak/>
              <w:t>is greater than the value listed below, or if the compound is solid and the</w:t>
            </w:r>
            <w:r>
              <w:br/>
              <w:t>LC50, EC50 or ChV exceeds the water solubility by 10X, no effects at</w:t>
            </w:r>
            <w:r>
              <w:br/>
              <w:t>saturation are predicted for these endpoints.</w:t>
            </w:r>
            <w:r>
              <w:br/>
            </w:r>
            <w:r>
              <w:br/>
              <w:t>ECOSAR v1.00 SAR Limitations:</w:t>
            </w:r>
            <w:r>
              <w:br/>
              <w:t>----------------------------</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(18)</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4.2</w:t>
      </w:r>
      <w:r>
        <w:rPr>
          <w:caps w:val="0"/>
        </w:rPr>
        <w:tab/>
      </w:r>
      <w:r>
        <w:rPr>
          <w:caps w:val="0"/>
        </w:rPr>
        <w:tab/>
        <w:t>ACUTE TOXICITY TO AQUATIC INVERTEBRATES</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Acute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48 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Unit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mg/l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EC50</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.38 </w:t>
            </w:r>
            <w:r w:rsidR="00B72408">
              <w:fldChar w:fldCharType="begin"/>
            </w:r>
            <w:r>
              <w:instrText xml:space="preserve"> IF ".38"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ECOSAR (v. 1.00)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2009</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ECOSAR Program (v1.00) Input:</w:t>
            </w:r>
            <w:r>
              <w:br/>
              <w:t>==============================</w:t>
            </w:r>
            <w:r>
              <w:br/>
              <w:t>SMILES : SCCCC</w:t>
            </w:r>
            <w:r>
              <w:br/>
              <w:t>CHEM   : 1-Butanethiol</w:t>
            </w:r>
            <w:r>
              <w:br/>
              <w:t>CAS Num:</w:t>
            </w:r>
            <w:r>
              <w:br/>
              <w:t>ChemID1:</w:t>
            </w:r>
            <w:r>
              <w:br/>
              <w:t>ChemID2:</w:t>
            </w:r>
            <w:r>
              <w:br/>
              <w:t>ChemID3:</w:t>
            </w:r>
            <w:r>
              <w:br/>
              <w:t>MOL FOR: C4 H10 S1</w:t>
            </w:r>
            <w:r>
              <w:br/>
              <w:t>MOL WT : 90.18</w:t>
            </w:r>
            <w:r>
              <w:br/>
              <w:t>Log Kow: 2.25  (KowWin estimate)</w:t>
            </w:r>
            <w:r>
              <w:br/>
              <w:t>Melt Pt: -115.90 deg C</w:t>
            </w:r>
            <w:r>
              <w:br/>
              <w:t>Wat Sol: 595 mg/L  (measured)</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ECOSAR v1.00 Class(es) Found</w:t>
            </w:r>
            <w:r>
              <w:br/>
              <w:t>------------------------------</w:t>
            </w:r>
            <w:r>
              <w:br/>
              <w:t>Thiols and Mercaptans</w:t>
            </w:r>
            <w:r>
              <w:br/>
              <w:t>Predicted</w:t>
            </w:r>
            <w:r>
              <w:br/>
              <w:t>ECOSAR Class       Organism        Duration  End Pt   mg/L (ppm)</w:t>
            </w:r>
            <w:r>
              <w:br/>
              <w:t xml:space="preserve">===========================  ==================  ========  </w:t>
            </w:r>
            <w:r>
              <w:br/>
              <w:t>Thiols and Mercaptans: Fish                96-hr     LC50      1.694</w:t>
            </w:r>
            <w:r>
              <w:br/>
              <w:t>Thiols and Mercaptans: Daphnid         48-hr     LC50       0.378</w:t>
            </w:r>
            <w:r>
              <w:br/>
              <w:t>Thiols and Mercaptans: Green Algae  96-hr     EC50       0.225</w:t>
            </w:r>
            <w:r>
              <w:br/>
              <w:t xml:space="preserve">Thiols and Mercaptans: Fish                              ChV        </w:t>
            </w:r>
            <w:proofErr w:type="gramStart"/>
            <w:r>
              <w:t>0.177 !</w:t>
            </w:r>
            <w:proofErr w:type="gramEnd"/>
            <w:r>
              <w:br/>
              <w:t xml:space="preserve">Thiols and Mercaptans: Daphnid                       ChV        </w:t>
            </w:r>
            <w:proofErr w:type="gramStart"/>
            <w:r>
              <w:t>0.038 !</w:t>
            </w:r>
            <w:proofErr w:type="gramEnd"/>
            <w:r>
              <w:br/>
            </w:r>
            <w:r>
              <w:lastRenderedPageBreak/>
              <w:t>Thiols and Mercaptans: Green Algae                ChV        0.118</w:t>
            </w:r>
            <w:r>
              <w:br/>
            </w:r>
            <w:r>
              <w:br/>
            </w:r>
            <w:r>
              <w:br/>
              <w:t xml:space="preserve">===========================  ==================  ======== </w:t>
            </w:r>
            <w:r>
              <w:br/>
              <w:t>Neutral Organic SAR: Fish                96-hr     LC50        42.727</w:t>
            </w:r>
            <w:r>
              <w:br/>
              <w:t>(Baseline Toxicity) : Daphnid             48-hr     LC50       25.410</w:t>
            </w:r>
            <w:r>
              <w:br/>
              <w:t xml:space="preserve">                     Green Algae                 96-hr     EC50       12.136</w:t>
            </w:r>
            <w:r>
              <w:br/>
              <w:t xml:space="preserve">                     Fish                                             ChV          4.034</w:t>
            </w:r>
            <w:r>
              <w:br/>
              <w:t xml:space="preserve">                     Daphnid                                       ChV         2.453</w:t>
            </w:r>
            <w:r>
              <w:br/>
              <w:t xml:space="preserve">                     Green Algae                                ChV         4.597</w:t>
            </w:r>
            <w:r>
              <w:br/>
            </w:r>
            <w:r>
              <w:br/>
              <w:t>Note:  * = asterisk designates: Chemical may not be soluble</w:t>
            </w:r>
            <w:r>
              <w:br/>
              <w:t>enough to measure this predicted effect.</w:t>
            </w:r>
            <w:r>
              <w:br/>
            </w:r>
            <w:r>
              <w:br/>
              <w:t>Note:  ! = exclamation designates: The toxicity value was determined from</w:t>
            </w:r>
            <w:r>
              <w:br/>
              <w:t>a predicted SAR using established acute-to-chronic ratios and ECOSAR</w:t>
            </w:r>
            <w:r>
              <w:br/>
              <w:t>regression techniques which are documented in the supporting Technical</w:t>
            </w:r>
            <w:r>
              <w:br/>
              <w:t>Reference Manual. When possible, this toxicity value should be</w:t>
            </w:r>
            <w:r>
              <w:br/>
              <w:t>considered in a weight of evidence approach.</w:t>
            </w:r>
            <w:r>
              <w:br/>
            </w:r>
            <w:r>
              <w:br/>
              <w:t>Thiols and Mercaptans:</w:t>
            </w:r>
            <w:r>
              <w:br/>
              <w:t>---------------------</w:t>
            </w:r>
            <w:r>
              <w:br/>
              <w:t>For All Acute and Chronic Toxicity Values: If the log Kow of the chemical</w:t>
            </w:r>
            <w:r>
              <w:br/>
              <w:t>is greater than the value listed below, or if the compound is solid and the</w:t>
            </w:r>
            <w:r>
              <w:br/>
              <w:t>LC50, EC50 or ChV exceeds the water solubility by 10X, no effects at</w:t>
            </w:r>
            <w:r>
              <w:br/>
              <w:t>saturation are predicted for these endpoints.</w:t>
            </w:r>
            <w:r>
              <w:br/>
            </w:r>
            <w:r>
              <w:br/>
              <w:t>ECOSAR v1.00 SAR Limitations:</w:t>
            </w:r>
            <w:r>
              <w:br/>
              <w:t>----------------------------</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(18)</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static</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Daphnia magna (Crustacea)</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48 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Unit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mg/l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EC50</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&lt; .043 </w:t>
            </w:r>
            <w:r w:rsidR="00B72408">
              <w:fldChar w:fldCharType="begin"/>
            </w:r>
            <w:r>
              <w:instrText xml:space="preserve"> IF ".043"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measured/nominal</w:t>
            </w:r>
          </w:p>
        </w:tc>
      </w:tr>
      <w:tr w:rsidR="00BD39B9">
        <w:tc>
          <w:tcPr>
            <w:tcW w:w="2410" w:type="dxa"/>
            <w:tcBorders>
              <w:top w:val="nil"/>
              <w:left w:val="nil"/>
              <w:bottom w:val="nil"/>
              <w:right w:val="nil"/>
            </w:tcBorders>
          </w:tcPr>
          <w:p w:rsidR="00BD39B9" w:rsidRDefault="00BD39B9">
            <w:pPr>
              <w:pStyle w:val="MSDS-TZeile"/>
              <w:rPr>
                <w:b/>
                <w:bCs/>
              </w:rPr>
            </w:pPr>
            <w:r>
              <w:rPr>
                <w:b/>
                <w:bCs/>
              </w:rPr>
              <w:t>Limit Test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Analytical monitoring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Directive 92/69/EEC, C.2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1992</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This study shows that percentages of immobilisation of</w:t>
            </w:r>
            <w:r>
              <w:br/>
              <w:t>daphnids exposed to n-BUTYLMERCAPTAN for 48 hours were close</w:t>
            </w:r>
            <w:r>
              <w:br/>
              <w:t>to or higher than 50 % at each test concentration except at</w:t>
            </w:r>
            <w:r>
              <w:br/>
            </w:r>
            <w:r>
              <w:lastRenderedPageBreak/>
              <w:t>the lowest concentration (25 %) and in the control (5%). The</w:t>
            </w:r>
            <w:r>
              <w:br/>
              <w:t>lowest concentration creating an effect higher than 50 % is</w:t>
            </w:r>
            <w:r>
              <w:br/>
              <w:t>the initial measured concentration of 0.043 mg/1. Thus,</w:t>
            </w:r>
            <w:r>
              <w:br/>
              <w:t>EC50-48h is lower than this concentration.</w:t>
            </w:r>
            <w:r>
              <w:br/>
            </w:r>
            <w:r>
              <w:br/>
              <w:t>The method was applied with respect to the quality criteria.</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Daphnids were exposed in a static test to a concentration</w:t>
            </w:r>
            <w:r>
              <w:br/>
              <w:t>range of 0.043 to 44.18 mg/l. The test was performed with 20</w:t>
            </w:r>
            <w:r>
              <w:br/>
              <w:t>daphnids per concentration. The test was performed using</w:t>
            </w:r>
            <w:r>
              <w:br/>
              <w:t>closed flasks as test vessels. The flasks were entirely</w:t>
            </w:r>
            <w:r>
              <w:br/>
              <w:t>filled with test solutions and closed with butyl rubber caps</w:t>
            </w:r>
            <w:r>
              <w:br/>
              <w:t>covered with PTFE.</w:t>
            </w:r>
            <w:r>
              <w:br/>
            </w:r>
            <w:r>
              <w:br/>
              <w:t>For each exposure concentration, the percentage of</w:t>
            </w:r>
            <w:r>
              <w:br/>
              <w:t>immobilisation after 24 hours and 48 hours was recorded. The</w:t>
            </w:r>
            <w:r>
              <w:br/>
              <w:t>test concentrations of n-BUTYLMERCAPTAN were measured by gas</w:t>
            </w:r>
            <w:r>
              <w:br/>
              <w:t>chromatography. Measured concentrations were equivalent to</w:t>
            </w:r>
            <w:r>
              <w:br/>
              <w:t>nominal concentration. n-BUTYLMERCAPTAN was soluble at each</w:t>
            </w:r>
            <w:r>
              <w:br/>
              <w:t>test concentration.  No correlation was been obtained</w:t>
            </w:r>
            <w:r>
              <w:br/>
              <w:t>between the percentages of immobilisation and the test</w:t>
            </w:r>
            <w:r>
              <w:br/>
              <w:t>concentrations. Therefore, the linearisation with the</w:t>
            </w:r>
            <w:r>
              <w:br/>
              <w:t>log/probit method has not been performed. This observation</w:t>
            </w:r>
            <w:r>
              <w:br/>
              <w:t>has been observed at the end of both the range-finding test</w:t>
            </w:r>
            <w:r>
              <w:br/>
              <w:t>and the final test. It has also been shown with another</w:t>
            </w:r>
            <w:r>
              <w:br/>
              <w:t>compound belonging to the same chemical family of n-alkyl</w:t>
            </w:r>
            <w:r>
              <w:br/>
              <w:t>thiols.</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not indicated</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 not assignable</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Data are not adequate to determine an EC50.</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(3)</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4.3</w:t>
      </w:r>
      <w:r>
        <w:rPr>
          <w:caps w:val="0"/>
        </w:rPr>
        <w:tab/>
      </w:r>
      <w:r>
        <w:rPr>
          <w:caps w:val="0"/>
        </w:rPr>
        <w:tab/>
        <w:t>TOXICITY TO AQUATIC PLANTS E.G. ALGAE</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algae: Green algae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Endpoint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96 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Unit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mg/l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EC50</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.22 </w:t>
            </w:r>
            <w:r w:rsidR="00B72408">
              <w:fldChar w:fldCharType="begin"/>
            </w:r>
            <w:r>
              <w:instrText xml:space="preserve"> IF ".22"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ECOSAR (v. 1.00)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2009</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ECOSAR Program (v1.00) Input:</w:t>
            </w:r>
            <w:r>
              <w:br/>
              <w:t>==============================</w:t>
            </w:r>
            <w:r>
              <w:br/>
              <w:t>SMILES : SCCCC</w:t>
            </w:r>
            <w:r>
              <w:br/>
              <w:t>CHEM   : 1-Butanethiol</w:t>
            </w:r>
            <w:r>
              <w:br/>
              <w:t>CAS Num:</w:t>
            </w:r>
            <w:r>
              <w:br/>
              <w:t>ChemID1:</w:t>
            </w:r>
            <w:r>
              <w:br/>
              <w:t>ChemID2:</w:t>
            </w:r>
            <w:r>
              <w:br/>
              <w:t>ChemID3:</w:t>
            </w:r>
            <w:r>
              <w:br/>
              <w:t>MOL FOR: C4 H10 S1</w:t>
            </w:r>
            <w:r>
              <w:br/>
              <w:t>MOL WT : 90.18</w:t>
            </w:r>
            <w:r>
              <w:br/>
              <w:t>Log Kow: 2.25  (KowWin estimate)</w:t>
            </w:r>
            <w:r>
              <w:br/>
              <w:t>Melt Pt: -115.90 deg C</w:t>
            </w:r>
            <w:r>
              <w:br/>
              <w:t>Wat Sol: 595 mg/L  (measured)</w:t>
            </w:r>
          </w:p>
        </w:tc>
      </w:tr>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ECOSAR v1.00 Class(es) Found</w:t>
            </w:r>
            <w:r>
              <w:br/>
              <w:t>------------------------------</w:t>
            </w:r>
            <w:r>
              <w:br/>
              <w:t>Thiols and Mercaptans</w:t>
            </w:r>
            <w:r>
              <w:br/>
              <w:t>Predicted</w:t>
            </w:r>
            <w:r>
              <w:br/>
            </w:r>
            <w:r>
              <w:lastRenderedPageBreak/>
              <w:t>ECOSAR Class       Organism        Duration  End Pt   mg/L (ppm)</w:t>
            </w:r>
            <w:r>
              <w:br/>
              <w:t xml:space="preserve">===========================  ==================  ========  </w:t>
            </w:r>
            <w:r>
              <w:br/>
              <w:t>Thiols and Mercaptans: Fish                96-hr     LC50      1.694</w:t>
            </w:r>
            <w:r>
              <w:br/>
              <w:t>Thiols and Mercaptans: Daphnid         48-hr     LC50       0.378</w:t>
            </w:r>
            <w:r>
              <w:br/>
              <w:t>Thiols and Mercaptans: Green Algae  96-hr     EC50       0.225</w:t>
            </w:r>
            <w:r>
              <w:br/>
              <w:t xml:space="preserve">Thiols and Mercaptans: Fish                              ChV        </w:t>
            </w:r>
            <w:proofErr w:type="gramStart"/>
            <w:r>
              <w:t>0.177 !</w:t>
            </w:r>
            <w:proofErr w:type="gramEnd"/>
            <w:r>
              <w:br/>
              <w:t xml:space="preserve">Thiols and Mercaptans: Daphnid                        ChV       </w:t>
            </w:r>
            <w:proofErr w:type="gramStart"/>
            <w:r>
              <w:t>0.038 !</w:t>
            </w:r>
            <w:proofErr w:type="gramEnd"/>
            <w:r>
              <w:br/>
              <w:t>Thiols and Mercaptans: Green Algae                 ChV        0.118</w:t>
            </w:r>
            <w:r>
              <w:br/>
            </w:r>
            <w:r>
              <w:br/>
              <w:t xml:space="preserve">===========================  ==================  ======== </w:t>
            </w:r>
            <w:r>
              <w:br/>
              <w:t>Neutral Organic SAR: Fish                96-hr     LC50       42.727</w:t>
            </w:r>
            <w:r>
              <w:br/>
              <w:t>(Baseline Toxicity) : Daphnid             48-hr     LC50      25.410</w:t>
            </w:r>
            <w:r>
              <w:br/>
              <w:t xml:space="preserve">                     Green Algae                 96-hr     EC50      12.136</w:t>
            </w:r>
            <w:r>
              <w:br/>
              <w:t xml:space="preserve">                     Fish                                             ChV         4.034</w:t>
            </w:r>
            <w:r>
              <w:br/>
              <w:t xml:space="preserve">                     Daphnid                                      ChV         2.453</w:t>
            </w:r>
            <w:r>
              <w:br/>
              <w:t xml:space="preserve">                     Green Algae                                ChV        4.597</w:t>
            </w:r>
            <w:r>
              <w:br/>
            </w:r>
            <w:r>
              <w:br/>
              <w:t>Note:  * = asterisk designates: Chemical may not be soluble</w:t>
            </w:r>
            <w:r>
              <w:br/>
              <w:t>enough to measure this predicted effect.</w:t>
            </w:r>
            <w:r>
              <w:br/>
            </w:r>
            <w:r>
              <w:br/>
              <w:t>Note:  ! = exclamation designates: The toxicity value was determined from</w:t>
            </w:r>
            <w:r>
              <w:br/>
              <w:t>a predicted SAR using established acute-to-chronic ratios and ECOSAR</w:t>
            </w:r>
            <w:r>
              <w:br/>
              <w:t>regression techniques which are documented in the supporting Technical</w:t>
            </w:r>
            <w:r>
              <w:br/>
              <w:t>Reference Manual. When possible, this toxicity value should be</w:t>
            </w:r>
            <w:r>
              <w:br/>
              <w:t>considered in a weight of evidence approach.</w:t>
            </w:r>
            <w:r>
              <w:br/>
            </w:r>
            <w:r>
              <w:br/>
              <w:t>Thiols and Mercaptans:</w:t>
            </w:r>
            <w:r>
              <w:br/>
              <w:t>---------------------</w:t>
            </w:r>
            <w:r>
              <w:br/>
              <w:t>For All Acute and Chronic Toxicity Values: If the log Kow of the chemical</w:t>
            </w:r>
            <w:r>
              <w:br/>
              <w:t>is greater than the value listed below, or if the compound is solid and the</w:t>
            </w:r>
            <w:r>
              <w:br/>
              <w:t>LC50, EC50 or ChV exceeds the water solubility by 10X, no effects at</w:t>
            </w:r>
            <w:r>
              <w:br/>
              <w:t>saturation are predicted for these endpoints.</w:t>
            </w:r>
            <w:r>
              <w:br/>
            </w:r>
            <w:r>
              <w:br/>
              <w:t>ECOSAR v1.00 SAR Limitations:</w:t>
            </w:r>
            <w:r>
              <w:br/>
              <w:t>----------------------------</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BD39B9">
        <w:tc>
          <w:tcPr>
            <w:tcW w:w="2410" w:type="dxa"/>
            <w:tcBorders>
              <w:top w:val="nil"/>
              <w:left w:val="nil"/>
              <w:bottom w:val="nil"/>
              <w:right w:val="nil"/>
            </w:tcBorders>
          </w:tcPr>
          <w:p w:rsidR="00BD39B9" w:rsidRDefault="00BD39B9">
            <w:pPr>
              <w:pStyle w:val="MSDS-TZeile"/>
              <w:rPr>
                <w:b/>
                <w:bCs/>
              </w:rPr>
            </w:pPr>
            <w:r>
              <w:rPr>
                <w:b/>
                <w:bCs/>
              </w:rPr>
              <w:lastRenderedPageBreak/>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Based on an acceptable computer model</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(18)</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algae:  Pseudokirchneriella subcapitata (Formerly known as Selenastrum capricornutum)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Endpoint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growth rate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96 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Unit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mg/l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NOEC</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&lt; 1000 </w:t>
            </w:r>
            <w:r w:rsidR="00B72408">
              <w:fldChar w:fldCharType="begin"/>
            </w:r>
            <w:r>
              <w:instrText xml:space="preserve"> IF "1000"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measured/nominal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LOEC</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1000 </w:t>
            </w:r>
            <w:r w:rsidR="00B72408">
              <w:fldChar w:fldCharType="begin"/>
            </w:r>
            <w:r>
              <w:instrText xml:space="preserve"> IF "1000"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measured/nominal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EC50</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&gt; 1000 </w:t>
            </w:r>
            <w:r w:rsidR="00B72408">
              <w:fldChar w:fldCharType="begin"/>
            </w:r>
            <w:r>
              <w:instrText xml:space="preserve"> IF "1000"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measured/nominal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Limit test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lastRenderedPageBreak/>
              <w:t>Analytical monitoring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 data</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Cited in Federal Register (vol 50, No 188, Part 797.1050</w:t>
            </w:r>
            <w:proofErr w:type="gramStart"/>
            <w:r>
              <w:t>,</w:t>
            </w:r>
            <w:proofErr w:type="gramEnd"/>
            <w:r>
              <w:br/>
              <w:t xml:space="preserve">algal acute toxicity test) with modification.  </w:t>
            </w:r>
            <w:r>
              <w:br/>
            </w:r>
            <w:r>
              <w:br/>
              <w:t>Glassware was pre-conditioned with solution.  All stock</w:t>
            </w:r>
            <w:r>
              <w:br/>
              <w:t>solutions were made with media not water.  No EPTA was used</w:t>
            </w:r>
            <w:r>
              <w:br/>
              <w:t>in the media.  Cell inoculum  10,000 cells, samples run in</w:t>
            </w:r>
            <w:r>
              <w:br/>
              <w:t>triplicate.</w:t>
            </w:r>
          </w:p>
        </w:tc>
      </w:tr>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Samples inadvertently disposed before chemical analysis</w:t>
            </w:r>
            <w:r>
              <w:br/>
              <w:t>could be conducted.</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butyl mercaptan - purity not indicated</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 not assignable</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Insufficient information for evaluation.</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(4)</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4.4</w:t>
      </w:r>
      <w:r>
        <w:rPr>
          <w:caps w:val="0"/>
        </w:rPr>
        <w:tab/>
      </w:r>
      <w:r>
        <w:rPr>
          <w:caps w:val="0"/>
        </w:rPr>
        <w:tab/>
        <w:t>TOXICITY TO MICROORGANISMS E.G. BACTERIA</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4.5.1</w:t>
      </w:r>
      <w:r>
        <w:rPr>
          <w:caps w:val="0"/>
        </w:rPr>
        <w:tab/>
        <w:t>CHRONIC TOXICITY TO FISH</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4.5.2</w:t>
      </w:r>
      <w:r>
        <w:rPr>
          <w:caps w:val="0"/>
        </w:rPr>
        <w:tab/>
        <w:t>CHRONIC TOXICITY TO AQUATIC INVERTEBRATES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4.6.1</w:t>
      </w:r>
      <w:r>
        <w:rPr>
          <w:caps w:val="0"/>
        </w:rPr>
        <w:tab/>
        <w:t>TOXICITY TO SEDIMENT DWELLING ORGANISMS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4.6.2</w:t>
      </w:r>
      <w:r>
        <w:rPr>
          <w:caps w:val="0"/>
        </w:rPr>
        <w:tab/>
        <w:t>TOXICITY TO TERRESTRIAL PLANTS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4.6.3</w:t>
      </w:r>
      <w:r>
        <w:rPr>
          <w:caps w:val="0"/>
        </w:rPr>
        <w:tab/>
        <w:t>TOXICITY TO SOIL DWELLING ORGANISMS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4.6.4</w:t>
      </w:r>
      <w:r>
        <w:rPr>
          <w:caps w:val="0"/>
        </w:rPr>
        <w:tab/>
        <w:t>TOX. TO OTHER NON MAMM. TERR. SPECIES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4.7</w:t>
      </w:r>
      <w:r>
        <w:rPr>
          <w:caps w:val="0"/>
        </w:rPr>
        <w:tab/>
      </w:r>
      <w:r>
        <w:rPr>
          <w:caps w:val="0"/>
        </w:rPr>
        <w:tab/>
        <w:t>BIOLOGICAL EFFECTS MONITORING</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4.8</w:t>
      </w:r>
      <w:r>
        <w:rPr>
          <w:caps w:val="0"/>
        </w:rPr>
        <w:tab/>
      </w:r>
      <w:r>
        <w:rPr>
          <w:caps w:val="0"/>
        </w:rPr>
        <w:tab/>
        <w:t>BIOTRANSFORMATION AND KINETICS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4.9</w:t>
      </w:r>
      <w:r>
        <w:rPr>
          <w:caps w:val="0"/>
        </w:rPr>
        <w:tab/>
      </w:r>
      <w:r>
        <w:rPr>
          <w:caps w:val="0"/>
        </w:rPr>
        <w:tab/>
        <w:t>ADDITIONAL REMARKS</w:t>
      </w:r>
    </w:p>
    <w:p w:rsidR="00BD39B9" w:rsidRDefault="00BD39B9">
      <w:pPr>
        <w:rPr>
          <w:rFonts w:ascii="Arial" w:hAnsi="Arial" w:cs="Arial"/>
        </w:rPr>
      </w:pPr>
    </w:p>
    <w:p w:rsidR="00BD39B9" w:rsidRDefault="00BD39B9">
      <w:pPr>
        <w:rPr>
          <w:rFonts w:ascii="Arial" w:hAnsi="Arial" w:cs="Arial"/>
        </w:rPr>
        <w:sectPr w:rsidR="00BD39B9">
          <w:headerReference w:type="default" r:id="rId11"/>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5.0</w:t>
      </w:r>
      <w:r>
        <w:rPr>
          <w:caps w:val="0"/>
        </w:rPr>
        <w:tab/>
      </w:r>
      <w:r>
        <w:rPr>
          <w:caps w:val="0"/>
        </w:rPr>
        <w:tab/>
        <w:t>TOXICOKINETICS, METABOLISM AND DISTRIBUTION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5.1.1</w:t>
      </w:r>
      <w:r>
        <w:rPr>
          <w:caps w:val="0"/>
        </w:rPr>
        <w:tab/>
        <w:t>ACUTE ORAL TOXICITY</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LD50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1500 </w:t>
            </w:r>
            <w:r w:rsidR="00B72408">
              <w:fldChar w:fldCharType="begin"/>
            </w:r>
            <w:r>
              <w:instrText xml:space="preserve"> IF "1500"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mg/kg bw</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Wistar-derived</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Number of animals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30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Vehicle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none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1093, 1327, 1672, 2107, 2655, 3344 mg/kg bw</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Clinical signs reported include: restlessness, increased respiration, sedation,  incoordination, muscular weakness, then paralysis, cyanosis, sedation and death.</w:t>
            </w:r>
            <w:r>
              <w:br/>
            </w:r>
            <w:r>
              <w:br/>
              <w:t>mg/kg bw</w:t>
            </w:r>
            <w:r>
              <w:br/>
              <w:t>1093 - no deaths</w:t>
            </w:r>
            <w:r>
              <w:br/>
              <w:t>1327 - 2/5 dead (deaths occurred on day 2)</w:t>
            </w:r>
            <w:r>
              <w:br/>
              <w:t>1672 - 4/5 dead (1-day 1, 1-day 2, 1-day 3, 1-day 7)</w:t>
            </w:r>
            <w:r>
              <w:br/>
              <w:t>2107 - 4/5 dead (1-day 1, 3-day 2</w:t>
            </w:r>
            <w:r>
              <w:br/>
              <w:t>2655 - 5/5 dead (2-day 1, remainder by 31 hours)</w:t>
            </w:r>
            <w:r>
              <w:br/>
              <w:t>3344 - 5/5 dead (dead within 6-20 hours)</w:t>
            </w:r>
          </w:p>
        </w:tc>
      </w:tr>
      <w:tr w:rsidR="00BD39B9">
        <w:tc>
          <w:tcPr>
            <w:tcW w:w="2410" w:type="dxa"/>
            <w:tcBorders>
              <w:top w:val="nil"/>
              <w:left w:val="nil"/>
              <w:bottom w:val="nil"/>
              <w:right w:val="nil"/>
            </w:tcBorders>
          </w:tcPr>
          <w:p w:rsidR="00BD39B9" w:rsidRDefault="00BD39B9">
            <w:pPr>
              <w:pStyle w:val="MSDS-TZeile"/>
              <w:rPr>
                <w:b/>
                <w:bCs/>
              </w:rPr>
            </w:pPr>
            <w:r>
              <w:rPr>
                <w:b/>
                <w:bCs/>
              </w:rPr>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Wistar-derived rats weighing on average 200 +/- 20 g were obtained from a local breeder and maintained at </w:t>
            </w:r>
            <w:r>
              <w:br/>
              <w:t>the laboratory for at least one week prior to use.  Water</w:t>
            </w:r>
            <w:r>
              <w:br/>
              <w:t xml:space="preserve"> and food were provided ad libitum.  </w:t>
            </w:r>
            <w:r>
              <w:br/>
            </w:r>
            <w:r>
              <w:br/>
              <w:t>Observation period was at least 14 days.</w:t>
            </w:r>
            <w:r>
              <w:br/>
            </w:r>
            <w:r>
              <w:br/>
              <w:t>LD50 calculated by the method of Weil.</w:t>
            </w:r>
            <w:r>
              <w:br/>
            </w:r>
            <w:r>
              <w:br/>
              <w:t xml:space="preserve">Animals were dosed by oral gavage (5 males per group) at levels in a geometric progression (factor 1.26 or 2.0).  The </w:t>
            </w:r>
            <w:proofErr w:type="gramStart"/>
            <w:r>
              <w:t>test</w:t>
            </w:r>
            <w:proofErr w:type="gramEnd"/>
            <w:r>
              <w:t xml:space="preserve"> substance was delivered undiluted.</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not indicated</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The LD50 of n-butyl mercaptan was calculated to be 1500 mg/kg bw with confidence limits of 1244 to 1809 mg/kg bw.</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This study is similar to current guidelines.  Adequate</w:t>
            </w:r>
            <w:r>
              <w:br/>
              <w:t xml:space="preserve">number of animals, doses, and observation time were used. </w:t>
            </w:r>
            <w:r>
              <w:br/>
              <w:t>The data are sufficient to assess the acute oral toxicity of</w:t>
            </w:r>
            <w:r>
              <w:br/>
              <w:t>the test compounds.</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(5)</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LD50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1500 </w:t>
            </w:r>
            <w:r w:rsidR="00B72408">
              <w:fldChar w:fldCharType="begin"/>
            </w:r>
            <w:r>
              <w:instrText xml:space="preserve"> IF "1500"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mg/kg bw</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Number of animals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lastRenderedPageBreak/>
              <w:t>Vehicle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not indicated</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 not assignable</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Journal article is a compilation of acute toxicity data for</w:t>
            </w:r>
            <w:r>
              <w:br/>
              <w:t>108 chemicals.  Insufficient detail provided to determine</w:t>
            </w:r>
            <w:r>
              <w:br/>
              <w:t>reliability</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(12)</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5.1.2</w:t>
      </w:r>
      <w:r>
        <w:rPr>
          <w:caps w:val="0"/>
        </w:rPr>
        <w:tab/>
        <w:t>ACUTE INHALATION TOXICITY</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LC50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6060 </w:t>
            </w:r>
            <w:r w:rsidR="00B72408">
              <w:fldChar w:fldCharType="begin"/>
            </w:r>
            <w:r>
              <w:instrText xml:space="preserve"> IF "6060"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CD (Sprague-Dawley derived)</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male/female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Number of animals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50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Vehicle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none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0, 3870, 5790, 7470, and 9810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time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w:t>
            </w:r>
            <w:r>
              <w:rPr>
                <w:color w:val="008000"/>
              </w:rPr>
              <w:t xml:space="preserve"> </w:t>
            </w:r>
            <w:r>
              <w:t>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EPA OPP 81-3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1986</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The measured exposure concentrations were: 0, 3870, 5790, 7470, and 9810 ppm.</w:t>
            </w:r>
            <w:r>
              <w:br/>
            </w:r>
            <w:r>
              <w:br/>
              <w:t>Mortality (# Dead/# Exposed)</w:t>
            </w:r>
            <w:r>
              <w:br/>
              <w:t>ppm             Male               Female</w:t>
            </w:r>
            <w:r>
              <w:br/>
              <w:t xml:space="preserve">0                   0/5                   0/5  </w:t>
            </w:r>
            <w:r>
              <w:br/>
              <w:t>3870             1/5                   0/5</w:t>
            </w:r>
            <w:r>
              <w:br/>
              <w:t>5780             1/5                   3/5</w:t>
            </w:r>
            <w:r>
              <w:br/>
              <w:t>7470             4/5                   4/5</w:t>
            </w:r>
            <w:r>
              <w:br/>
              <w:t>9810             5/5                   5/5</w:t>
            </w:r>
            <w:r>
              <w:br/>
            </w:r>
            <w:r>
              <w:br/>
            </w:r>
            <w:r>
              <w:br/>
              <w:t>All animals exposed to 9810 ppm died immediately post-exposure or within 24 hours of the exposure.  Animals exposed to the lower levels either died within the first three days post-exposure or they survived to the Day 15 sacrifice.</w:t>
            </w:r>
            <w:r>
              <w:br/>
            </w:r>
            <w:r>
              <w:br/>
              <w:t>Observations reported during exposure included: labored breathing, reduced activity, prostration and lacrimation and reduced activity.  Post-exposure observations reported include: lacrimation, labored breathing, reduced activity, tremors, hunched appearance and yellow ano-genital staining.  In surviving animals these signs persisted for several days and then abated before the Day 15 sacrifice.</w:t>
            </w:r>
            <w:r>
              <w:br/>
            </w:r>
            <w:r>
              <w:br/>
              <w:t>In surviving animals, considerable weight loss was observed through 3-days post-exposure.  Most animals had gained weight above their initial pre-exposure weight.  No additional data for body weight effects were available.</w:t>
            </w:r>
            <w:r>
              <w:br/>
            </w:r>
            <w:r>
              <w:br/>
              <w:t>All animals that died spontaneously on study were observed with discolored red lungs.  Other necropsy findings were sporadic and inconsistent.</w:t>
            </w:r>
            <w:r>
              <w:br/>
            </w:r>
            <w:r>
              <w:br/>
              <w:t>LC50 for both sexes was determined to be 6060 ppm (23.3 mg/l).</w:t>
            </w:r>
          </w:p>
        </w:tc>
      </w:tr>
      <w:tr w:rsidR="00BD39B9">
        <w:tc>
          <w:tcPr>
            <w:tcW w:w="2410" w:type="dxa"/>
            <w:tcBorders>
              <w:top w:val="nil"/>
              <w:left w:val="nil"/>
              <w:bottom w:val="nil"/>
              <w:right w:val="nil"/>
            </w:tcBorders>
          </w:tcPr>
          <w:p w:rsidR="00BD39B9" w:rsidRDefault="00BD39B9">
            <w:pPr>
              <w:pStyle w:val="MSDS-TZeile"/>
              <w:rPr>
                <w:b/>
                <w:bCs/>
              </w:rPr>
            </w:pPr>
            <w:r>
              <w:rPr>
                <w:b/>
                <w:bCs/>
              </w:rPr>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Twenty five male and 25 female CD (Sprague-Dawley derived) rats were placed into 5 test groups (5/sex/group).  The animals were exposed whole body to an atmosphere containing n-butyl mercaptan for 4 hours at the following nominal concentrations: 0, 4360, 7240, 8250, or 9960 ppm.  The animals were observed immediately prior to exposure, at approximately 15 minute intervals during the first hour of exposure, every half hour during 1 and 2 hours and hourly until the completion of the exposure period.  All survivors were observed upon removal from the chamber and hourly for four hours post-exposure.  The animals were observed twice daily for mortality and detailed observations were recorded daily through the remainder of the 14 day post-exposure period.  Body weights were recorded on Day 1 (prior to exposure), and on Days 2, 3, 4, 6, 11 and 15 (just prior to sacrifice).  A gross necropsy was conducted on all animals dying spontaneously during the course of the study and on all animals that survived to study termination.   </w:t>
            </w:r>
            <w:r>
              <w:br/>
              <w:t>Exposure concentrations were also analyzed.</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at least 98%</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The 4-hour LC50 was reported to be 6060 ppm (23.3 mg/L)</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 valid without restriction</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Guideline GLP study.</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LC50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4020 </w:t>
            </w:r>
            <w:r w:rsidR="00B72408">
              <w:fldChar w:fldCharType="begin"/>
            </w:r>
            <w:r>
              <w:instrText xml:space="preserve"> IF "4020"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Wistar</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Number of animals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31</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Vehicle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other:none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2150, 2450, 2860, 3850, 5460, 6000 ppm (8.25, 9.40, 10.97, 14.77, 20.95, 23.02 mg/l)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time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w:t>
            </w:r>
            <w:r>
              <w:rPr>
                <w:color w:val="008000"/>
              </w:rPr>
              <w:t xml:space="preserve"> </w:t>
            </w:r>
            <w:r>
              <w:t>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similar to OECD Guideline 403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1958</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Route of administration: Male Wistar rats (5-6/group) were exposed to n-butyl mercaptan vapor via whole body inhalation for 4 hours at analytical concentrations of 2150, 2450, 2860, 3850, 5460, 6000 ppm.</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Maximal sublethal and lethal concentrations induced characteristic symptoms of toxicity, i.e., increased respiration and restlessness, uncoordinated movement and staggering gait, muscular weakness, partial skeletal muscle paralysis beginning in hind limbs, light to severe cyanosis, tolerance of prone position, and mild to heavy sedation. Fatal responses usually followed one of two patterns: (1) animals exposed to maximal lethal concentrations died from respiratory arrest while in or shortly after removal from the chamber, and (2) those animals exposed to minimal lethal concentrations died while in a semiconscious condition of long duration. Animals very often remained in a semi-conscious condition of sedation and lethargy 4 to 6 hours post-exposure before showing signs of recovery. Occasionally a period of deep lethargy of 18 to 28 hours intervened before visible signs of recovery occurred.</w:t>
            </w:r>
            <w:r>
              <w:br/>
            </w:r>
            <w:r>
              <w:br/>
              <w:t>Irritation to the mucous membranes within approximately 15 minutes after exposure of animals to high concentrations was evidenced by their rubbing of the eyes and nose, eye closure, occasional sneezing, watering of the eyes, and retracting of the head.</w:t>
            </w:r>
            <w:r>
              <w:br/>
            </w:r>
            <w:r>
              <w:br/>
              <w:t>Summary of Mortality:</w:t>
            </w:r>
            <w:r>
              <w:br/>
            </w:r>
            <w:r>
              <w:br/>
              <w:t>2150: 0/6 - through Day 15</w:t>
            </w:r>
            <w:r>
              <w:br/>
              <w:t>2450: 0/5 - through Day 15</w:t>
            </w:r>
            <w:r>
              <w:br/>
              <w:t>2860: 0/5 - through 48 hr; 1/5 (Day 15)</w:t>
            </w:r>
            <w:r>
              <w:br/>
              <w:t>3850: 0/5 (0-4 hr); 1/5 (24 hr); 2/5 (48 hr through Day 15)</w:t>
            </w:r>
            <w:r>
              <w:br/>
              <w:t xml:space="preserve">5460: 1/5 (0-4 hr); 4/5 (24 hr through Day 15) </w:t>
            </w:r>
            <w:r>
              <w:br/>
              <w:t>6000: 4/5 (0-4 hr); 5/5 (24 hr)</w:t>
            </w:r>
            <w:r>
              <w:br/>
            </w:r>
            <w:r>
              <w:br/>
              <w:t>The 4-hour LC50 was reported to be 4020 ppm.</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not indicated</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The 4-hour LC50 was reported to be 4020 ppm (14.8 mg/L)</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 xml:space="preserve">This study is similar to current guidelines.  Adequate number of animals, doses, and observation time were used.  </w:t>
            </w:r>
            <w:r>
              <w:br/>
              <w:t xml:space="preserve">The data are sufficient to assess the acute inhalation toxicity of the </w:t>
            </w:r>
            <w:proofErr w:type="gramStart"/>
            <w:r>
              <w:t>test</w:t>
            </w:r>
            <w:proofErr w:type="gramEnd"/>
            <w:r>
              <w:t xml:space="preserve"> compounds.</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(5)</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LC50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4020 </w:t>
            </w:r>
            <w:r w:rsidR="00B72408">
              <w:fldChar w:fldCharType="begin"/>
            </w:r>
            <w:r>
              <w:instrText xml:space="preserve"> IF "4020"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Number of animals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Vehicle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time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rPr>
                <w:color w:val="008000"/>
              </w:rPr>
              <w:t xml:space="preserve"> </w:t>
            </w: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not indicated</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 not assignable</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Journal article is a compilation of acute toxicity data for</w:t>
            </w:r>
            <w:r>
              <w:br/>
              <w:t>108 chemicals.  Insufficient detail provided to determine</w:t>
            </w:r>
            <w:r>
              <w:br/>
              <w:t>reliability</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(12)</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LC50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2500 </w:t>
            </w:r>
            <w:r w:rsidR="00B72408">
              <w:fldChar w:fldCharType="begin"/>
            </w:r>
            <w:r>
              <w:instrText xml:space="preserve"> IF "2500"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mouse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Swiss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Number of animals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62</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Vehicle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none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2150, 2450, 2860, 3850, 5460, 6000 ppm (8.25, 9.40, 10.97, 14.77, 20.95, 23.02 mg/l)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time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w:t>
            </w:r>
            <w:r>
              <w:rPr>
                <w:color w:val="008000"/>
              </w:rPr>
              <w:t xml:space="preserve"> </w:t>
            </w:r>
            <w:r>
              <w:t>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similar to OECD Guideline 403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1958</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Route of administration: Male Swiss mice (10-12/group) were exposed to n-butyl mercaptan vapor via whole body inhalation for 4 hours at analytical concentrations of 2150, 2450, 2860, 3850, 5460, 6000 ppm.</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Maximal sublethal and lethal concentrations induced characteristic symptoms of toxicity, i.e., increased respiration and hyperactivity, uncoordinated movement and staggering gait, muscular weakness, partial skeletal muscle paralysis beginning in hind limbs, light to severe cyanosis, tolerance of prone position, and mild to heavy sedation. Fatal responses usually followed one of two patterns: (1) animals exposed to maximal lethal concentrations died from respiratory arrest while in or shortly after removal from the chamber, and (2) those animals exposed to minimal lethal concentrations died while in a semiconscious condition of long duration. Animals very often remained in a semi-conscious condition of sedation and lethargy 4 to 6 hours post-exposure before showing signs of recovery. Occasionally a period of deep lethargy of 18 to 28 hours intervened before visible signs of recovery occurred.</w:t>
            </w:r>
            <w:r>
              <w:br/>
            </w:r>
            <w:r>
              <w:br/>
              <w:t>Irritation to the mucous membranes within approximately 15 minutes after exposure of animals to high concentrations was evidenced by their rubbing of the eyes and nose, eye closure, occasional sneezing, watering of the eyes, and retracting of the head. Cortical opacities or cloudiness in the eyes often occurred just prior to or after death.</w:t>
            </w:r>
            <w:r>
              <w:br/>
              <w:t>Summary of Mortality:</w:t>
            </w:r>
            <w:r>
              <w:br/>
            </w:r>
            <w:r>
              <w:br/>
              <w:t xml:space="preserve">2150: 0/12 - through Day 15 </w:t>
            </w:r>
            <w:r>
              <w:br/>
              <w:t>2450: 0/10 (0-4 hr); 7/10 (24 hr); 8/10 (48 hr through Day 15)</w:t>
            </w:r>
            <w:r>
              <w:br/>
              <w:t>2860: 3/10 (0-4 hr); 10/10 (24 hr)</w:t>
            </w:r>
            <w:r>
              <w:br/>
              <w:t>3850: 5/10 (0-4 hr); 8/10 (24 hr); 10/10 (48 hr)</w:t>
            </w:r>
            <w:r>
              <w:br/>
              <w:t>5460: 10/10 (0-4 hr)</w:t>
            </w:r>
            <w:r>
              <w:br/>
              <w:t>6000: 10/10 (0-4 hr)</w:t>
            </w:r>
            <w:r>
              <w:br/>
            </w:r>
            <w:r>
              <w:br/>
              <w:t>The 4-hour LC50 was reported to be 2500 ppm.</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not indicated</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The 4-hour LC50 was reported to be 2500 ppm (9.2 mg/L)</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 xml:space="preserve">This study is similar to current guidelines.  Adequate number of animals, doses, and observation time were used.  </w:t>
            </w:r>
            <w:r>
              <w:br/>
              <w:t xml:space="preserve">The data are sufficient to assess the acute inhalation toxicity of the </w:t>
            </w:r>
            <w:proofErr w:type="gramStart"/>
            <w:r>
              <w:t>test</w:t>
            </w:r>
            <w:proofErr w:type="gramEnd"/>
            <w:r>
              <w:t xml:space="preserve"> compounds.</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(5)</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5.1.3</w:t>
      </w:r>
      <w:r>
        <w:rPr>
          <w:caps w:val="0"/>
        </w:rPr>
        <w:tab/>
        <w:t>ACUTE DERMAL TOXICITY</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LD50</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Value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&gt; 2000 </w:t>
            </w:r>
            <w:r w:rsidR="00B72408">
              <w:fldChar w:fldCharType="begin"/>
            </w:r>
            <w:r>
              <w:instrText xml:space="preserve"> IF "2000"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mg/kg bw</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WBS/W</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Number of animals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6</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Vehicle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1978</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Each of six rats (male wbs/w, 190± g bw) was treated</w:t>
            </w:r>
            <w:r>
              <w:br/>
              <w:t>dermally with 2000 mg/kg (2.39 ml/kg). Individual doses were</w:t>
            </w:r>
            <w:r>
              <w:br/>
              <w:t>applied under an impervious sleeve which was pre-fitted upon</w:t>
            </w:r>
            <w:r>
              <w:br/>
              <w:t>the fur-clipped trunk of each rat. The sleeves were removed</w:t>
            </w:r>
            <w:r>
              <w:br/>
              <w:t>24 hours later and the animals were then observed for seven</w:t>
            </w:r>
            <w:r>
              <w:br/>
              <w:t>days</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All of the rats remained asymptomatic and overnight losses</w:t>
            </w:r>
            <w:r>
              <w:br/>
              <w:t>in body weight were recovered 2 or three days after</w:t>
            </w:r>
            <w:r>
              <w:br/>
              <w:t>treatment.</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not indicated</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(15)</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5.1.4</w:t>
      </w:r>
      <w:r>
        <w:rPr>
          <w:caps w:val="0"/>
        </w:rPr>
        <w:tab/>
        <w:t>ACUTE TOXICITY, OTHER ROUTES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5.2.1</w:t>
      </w:r>
      <w:r>
        <w:rPr>
          <w:caps w:val="0"/>
        </w:rPr>
        <w:tab/>
        <w:t>SKIN IRRITATION</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rabbit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Concentration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rPr>
                <w:color w:val="008000"/>
              </w:rPr>
              <w:t xml:space="preserve">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time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4</w:t>
            </w:r>
            <w:r>
              <w:rPr>
                <w:color w:val="008000"/>
              </w:rPr>
              <w:t xml:space="preserve"> </w:t>
            </w:r>
            <w:r>
              <w:t>hour(s)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Number of animals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6</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Vehicle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PDII</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Classification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as described in 49CFR 173.140.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1978</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As prescribed in 49 CFR 173.240 one -half ml of undiluted ethyl, n-propyl, n-butyl or t-butyl mercaptan was applied to the intact skin site under standard gauze patches of six albino rabbits. The entire fur-clipped trunk of each animal was then covered with an impervious sleeve for a skin-contact period of 4 hours and then observed during 3 days</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 effects of any kind were discernible at any of the</w:t>
            </w:r>
            <w:r>
              <w:br/>
              <w:t>treated skin sites at any time.</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purity not indicated</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(15)</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5.2.2</w:t>
      </w:r>
      <w:r>
        <w:rPr>
          <w:caps w:val="0"/>
        </w:rPr>
        <w:tab/>
        <w:t>EYE IRRITATION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5.3</w:t>
      </w:r>
      <w:r>
        <w:rPr>
          <w:caps w:val="0"/>
        </w:rPr>
        <w:tab/>
      </w:r>
      <w:r>
        <w:rPr>
          <w:caps w:val="0"/>
        </w:rPr>
        <w:tab/>
        <w:t>SENSITIZATION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5.4</w:t>
      </w:r>
      <w:r>
        <w:rPr>
          <w:caps w:val="0"/>
        </w:rPr>
        <w:tab/>
      </w:r>
      <w:r>
        <w:rPr>
          <w:caps w:val="0"/>
        </w:rPr>
        <w:tab/>
        <w:t>REPEATED DOSE TOXICITY</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Sub-chronic</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male/female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Sprague-Dawley</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Route of admin.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inhalation</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13 weeks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Frequency of treatm.</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6-hours per day, 5-days per week</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Post 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none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0, 9, 70, and 150 ppm (0, 0.033, 0.26 or 0.55 mg/L)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Control group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NOAEL</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9 </w:t>
            </w:r>
            <w:r w:rsidR="00B72408">
              <w:fldChar w:fldCharType="begin"/>
            </w:r>
            <w:r>
              <w:instrText xml:space="preserve"> IF "9"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LOAEL</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70 </w:t>
            </w:r>
            <w:r w:rsidR="00B72408">
              <w:fldChar w:fldCharType="begin"/>
            </w:r>
            <w:r>
              <w:instrText xml:space="preserve"> IF "70"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1982</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Similar to OECD TG 413.  Whole body inhalation exposure</w:t>
            </w:r>
          </w:p>
        </w:tc>
      </w:tr>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For groups with 7 or less animals, the data was analyzed by Kruskal-Wallis one-way analysis of variance followed, where appropriate, with the Mann-Whitney U.   For groups with 7 or more animals, the data was analyzed by Bartlett's Chi-square test, followed where appropriate by an analysis of variance and then where appropriate by Dunnett's t.</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Concentrations (ppm)</w:t>
            </w:r>
            <w:r>
              <w:br/>
              <w:t>Nominal                     Measured</w:t>
            </w:r>
            <w:r>
              <w:br/>
              <w:t>0                                      0</w:t>
            </w:r>
            <w:r>
              <w:br/>
              <w:t>10                                    9</w:t>
            </w:r>
            <w:r>
              <w:br/>
              <w:t>75                                   70</w:t>
            </w:r>
            <w:r>
              <w:br/>
              <w:t>150                                150</w:t>
            </w:r>
            <w:r>
              <w:br/>
            </w:r>
            <w:r>
              <w:br/>
              <w:t>There were no significant pharmacotoxic signs exhibited by any of the exposure groups nor were there statistically significant differences in body weight, behavior or serum biochemistry values.  One female from the 70 ppm group and one male from the 150 ppm group did not survive the exposure period.  The female succumbed during week 3 of unknown cause and the male died of blood collection trauma after the 6 week blood collection.</w:t>
            </w:r>
            <w:r>
              <w:br/>
            </w:r>
            <w:r>
              <w:br/>
              <w:t>Statistically significant differences in hematology values were only found in females. Female rats exhibited a statistically significant decrease in red blood cells when compared to controls at week 12 for the 70 ppm group and a similar decrease was noted for the 150 ppm group at weeks 6</w:t>
            </w:r>
            <w:r>
              <w:br/>
              <w:t>and 12.  A statistically significant elevation of neutrophils and a corresponding decrease of lymphocytes were noted for the 150 ppm group of females when compared to controls at week 12. None of these changes were considered to have shifted out of the normal range for rats (values were within historical controls) and therefore were not considered to be biologically significant.  Absolute lung weights were statistically elevated for males in the 70 ppm group when compared to controls and lung weight relative to body weight was also elevated for the males in the 70 and 150 ppm groups when compared to controls. The only histopathological finding attributable to the test material was an increase in alveolar macrophages of trace severity present among males and females of the high concentration (150 ppm) group only.  Eleven of 15 males and 12 of 15 femles were affected. Other findings, including interstitial inflammation, hemorrhage, lymphocytic infiltration, and macrophage accumulation occurred with equal or greater frequency in the control group animals.</w:t>
            </w:r>
            <w:r>
              <w:br/>
            </w:r>
            <w:r>
              <w:br/>
              <w:t>Group      Body                     Lung w/Trachea  (g)</w:t>
            </w:r>
            <w:r>
              <w:br/>
              <w:t xml:space="preserve">            Weight (g)          Mean         % Relative to Body Weight </w:t>
            </w:r>
            <w:r>
              <w:br/>
              <w:t>0              463                 1.73                           0.38</w:t>
            </w:r>
            <w:r>
              <w:br/>
              <w:t>9              460                 1.77                           0.40</w:t>
            </w:r>
            <w:r>
              <w:br/>
              <w:t xml:space="preserve">70            447                 2.03**                         0.46** </w:t>
            </w:r>
            <w:r>
              <w:br/>
              <w:t xml:space="preserve">150          436                 1.78                            0.41*                       </w:t>
            </w:r>
          </w:p>
        </w:tc>
      </w:tr>
      <w:tr w:rsidR="00BD39B9">
        <w:tc>
          <w:tcPr>
            <w:tcW w:w="2410" w:type="dxa"/>
            <w:tcBorders>
              <w:top w:val="nil"/>
              <w:left w:val="nil"/>
              <w:bottom w:val="nil"/>
              <w:right w:val="nil"/>
            </w:tcBorders>
          </w:tcPr>
          <w:p w:rsidR="00BD39B9" w:rsidRDefault="00BD39B9">
            <w:pPr>
              <w:pStyle w:val="MSDS-TZeile"/>
              <w:rPr>
                <w:b/>
                <w:bCs/>
              </w:rPr>
            </w:pPr>
            <w:r>
              <w:rPr>
                <w:b/>
                <w:bCs/>
              </w:rPr>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Three groups (15 rats/sex/group) were exposed (whole body) to n-butyl mercaptan vapors for 6 hours/day, 5 days/week for a 13 week period at nominal concentrations of 10, 75 and 150 ppm.  A concurrent negative control group was also exposed to air under the same conditions.  Exposures were conducted in one-cubic meter glass and stainless steel exposure chambers.  Air for chamber ventilation was supplied from an HVAC system separate from the general laboratory systems.  This air was particulate filtered and controlled for temperature and humidity.   Chamber airflow rate varied between 130 and 300 liters per minute depending on desired exposure concentrations.  A vapor atmosphere of the test material was generated utilizing a counter-current vaporization system.</w:t>
            </w:r>
            <w:r>
              <w:br/>
            </w:r>
            <w:r>
              <w:br/>
              <w:t xml:space="preserve">The animals were observed for mortality twice daily, before and after exposure.  Body weights and detailed observations were obtained at weekly intervals.  Prior to and after approximately six and twelve weeks of exposure, five male and five female rats from each group were evaluated for various hematological and clinical biochemical parameters.  Hematological determinations included: hemoglobin, hematocrit, erythrocyte count, total leukocyte count, platelet count, mean corpuscular volume, mean corpuscular hemoglobin, mean corpuscular hemoglobin concentration, differential leukocyte count and sulfhemoglobin.  The biochemical determinations examined included: blood urea nitrogen, alkaline phosphatase, total bilirubin, aspartate aminotransferase, alanine aminotransferase, total protein, albumin, A/G ratio, glucose, and whole blood cholinesterase.  At the end of the 13 week exposure period, all surviving rats were sacrificed and subjected to post mortem examination, as were all rats which died spontaneously or were sacrificed in extremis.  </w:t>
            </w:r>
            <w:r>
              <w:br/>
              <w:t xml:space="preserve">The following organs were weighed at necropsy: heart, lungs and trachea, liver, spleen, kidneys, testes or ovaries, brain and adrenal.   The following organs were removed and preserved from all animals: abnormal tissues, adrenals, adipose tissue, abdominal aorta, bone (femur), bone marrow (sternum), brain, cecum ,colon, esophagus, eye and optic nerve, fallopian tubes, pituitary, prostate, salivary gland, skeletal muscle, skin, whole head, gonads, heart, kidneys, liver, lungs and trachea, lymph nodes, mammary gland, pancreas, parathyroid, peripheral sciatic nerve, small intestine, spinal cord, spleen, stomach, thymus, thyroid, urinary bladder and uterus. </w:t>
            </w:r>
            <w:r>
              <w:br/>
              <w:t>Microscopic examinations were to be performed on all rats dying on study and sacrificed in extremis, in addition to the animals in the control and high level groups.  The following tissues were examined microscopically: adrenals, abdominal aorta, brain, cecum, colon, esophagus, eye and optic nerve, gonads, heart, kidneys, liver, lungs (all five lobes), lymph nodes, nasal turbinate, pancreas, pituitary, prostate/uterus, salivary gland, skin, small intestine (jejunum), spleen, sternum (bone marrow), stomach, trachea, thyroid/parathyroid, urinary bladder, tumors and any other tissue(s) with lesions.</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2403, Lot No. 601-NB-80, G-37 T-7 N-30, purity 97.5%</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 xml:space="preserve">The statistically significant differences observed in </w:t>
            </w:r>
            <w:r>
              <w:br/>
              <w:t>hematology values are not believed to be of biological significance and are not considered to be exposure-related.  No effects were noted in the 9 ppm treated group.  Lung lesions (increased macrophages) were noted at 150 ppm and lung weights were increased at 70 and 150 ppm.  Based on the findings in this study, the NOAEC and LOAEC were 9 (0.033 mg/L) and 70 (0.26 mg/L) ppm, respectively.</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(11)</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5.5</w:t>
      </w:r>
      <w:r>
        <w:rPr>
          <w:caps w:val="0"/>
        </w:rPr>
        <w:tab/>
      </w:r>
      <w:r>
        <w:rPr>
          <w:caps w:val="0"/>
        </w:rPr>
        <w:tab/>
        <w:t>GENETIC TOXICITY ‘IN VITRO‘</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Ames test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System of testing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Salmonella typhimurium strains TA98, TA100, TA1535, 1537, and TA1538</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concentration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10,000, 3333.3, 1111.1, 370.4, 123.5 µg/plate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Cycotoxic concentr.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10,000 µg/plate without metabolic activation and 3333.3 µg/plate with activation.10,000 µg/plate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Metabolic activation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with and without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negative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Similar to OECD 471 and OPPTS 870.5100</w:t>
            </w:r>
          </w:p>
        </w:tc>
      </w:tr>
      <w:tr w:rsidR="00BD39B9">
        <w:tc>
          <w:tcPr>
            <w:tcW w:w="2410" w:type="dxa"/>
            <w:tcBorders>
              <w:top w:val="nil"/>
              <w:left w:val="nil"/>
              <w:bottom w:val="nil"/>
              <w:right w:val="nil"/>
            </w:tcBorders>
          </w:tcPr>
          <w:p w:rsidR="00BD39B9" w:rsidRDefault="00BD39B9">
            <w:pPr>
              <w:pStyle w:val="MSDS-TZeile"/>
              <w:rPr>
                <w:b/>
                <w:bCs/>
              </w:rPr>
            </w:pPr>
            <w:r>
              <w:rPr>
                <w:b/>
                <w:bCs/>
              </w:rPr>
              <w:t>Remark</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waiting for details from CPC</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Exposure to five graded doses of test substance in either</w:t>
            </w:r>
            <w:r>
              <w:br/>
              <w:t>the presence or the absence of metabolic activation did not</w:t>
            </w:r>
            <w:r>
              <w:br/>
              <w:t>increase the reversion rates in any of the tester strains.</w:t>
            </w:r>
            <w:r>
              <w:br/>
            </w:r>
            <w:r>
              <w:br/>
              <w:t xml:space="preserve">Positive controls induced a marked increase in the revertant colonies/plate for all strains with and without metabolic activation.  Negative controls did not result in increases in revertant colonies/plate in any strain under either condition.  </w:t>
            </w:r>
            <w:r>
              <w:br/>
            </w:r>
            <w:r>
              <w:br/>
              <w:t>Statistical results:</w:t>
            </w:r>
            <w:r>
              <w:tab/>
            </w:r>
            <w:r>
              <w:tab/>
            </w:r>
            <w:r>
              <w:tab/>
              <w:t>NA</w:t>
            </w:r>
          </w:p>
        </w:tc>
      </w:tr>
      <w:tr w:rsidR="00BD39B9">
        <w:tc>
          <w:tcPr>
            <w:tcW w:w="2410" w:type="dxa"/>
            <w:tcBorders>
              <w:top w:val="nil"/>
              <w:left w:val="nil"/>
              <w:bottom w:val="nil"/>
              <w:right w:val="nil"/>
            </w:tcBorders>
          </w:tcPr>
          <w:p w:rsidR="00BD39B9" w:rsidRDefault="00BD39B9">
            <w:pPr>
              <w:pStyle w:val="MSDS-TZeile"/>
              <w:rPr>
                <w:b/>
                <w:bCs/>
              </w:rPr>
            </w:pPr>
            <w:r>
              <w:rPr>
                <w:b/>
                <w:bCs/>
              </w:rPr>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Metabolic activation:</w:t>
            </w:r>
            <w:r>
              <w:tab/>
            </w:r>
            <w:r>
              <w:tab/>
            </w:r>
            <w:r>
              <w:tab/>
            </w:r>
            <w:r>
              <w:br/>
              <w:t>S-9 liver microsomes from male Sprague-Dawley rats treated</w:t>
            </w:r>
            <w:r>
              <w:br/>
              <w:t>with Aroclor 1254.</w:t>
            </w:r>
            <w:r>
              <w:br/>
            </w:r>
            <w:r>
              <w:br/>
              <w:t>Remarks on test conditions Tester strains TA 102 or E. coli</w:t>
            </w:r>
            <w:r>
              <w:br/>
              <w:t>WP2 uvrA or E. coli WP2 uvrA (pKM101) to test for oxidizing</w:t>
            </w:r>
            <w:r>
              <w:br/>
              <w:t>mutagens, cross-linking agents and hydrazines were not used.</w:t>
            </w:r>
            <w:r>
              <w:br/>
            </w:r>
            <w:r>
              <w:br/>
              <w:t>Criteria for positive response are a minimum two-fold</w:t>
            </w:r>
            <w:r>
              <w:br/>
              <w:t>increase in revertants compared with control over three test</w:t>
            </w:r>
            <w:r>
              <w:br/>
              <w:t>concentrations  with appropriate response in positive and</w:t>
            </w:r>
            <w:r>
              <w:br/>
              <w:t>negative controls.  Positive controls were 2-aminoanthracene</w:t>
            </w:r>
            <w:r>
              <w:br/>
              <w:t>(5 µg/plate) in the presence of metabolic activation and, in</w:t>
            </w:r>
            <w:r>
              <w:br/>
              <w:t>the absence of activation,</w:t>
            </w:r>
            <w:r>
              <w:br/>
              <w:t>N-methyl-N-nitro-N-nitrosoguanidine (5 µg/plate) (TA1535 and</w:t>
            </w:r>
            <w:r>
              <w:br/>
              <w:t>TA100), 9-aminoacridine (75 µg/plate)(1537), and</w:t>
            </w:r>
            <w:r>
              <w:br/>
              <w:t>2-nitrofluorene (50 µg/plate) (TA1538 and TA98).  Untreated and solvent (DMSO) controls were included</w:t>
            </w:r>
            <w:r>
              <w:br/>
            </w:r>
            <w:r>
              <w:br/>
              <w:t>Salmonella typhimurium strains were treated with the test</w:t>
            </w:r>
            <w:r>
              <w:br/>
              <w:t>material using the plate incorporation method at five dose</w:t>
            </w:r>
            <w:r>
              <w:br/>
              <w:t>levels, in triplicate, both with and without metabolic</w:t>
            </w:r>
            <w:r>
              <w:br/>
              <w:t>activation. The dose range was determined in a preliminary</w:t>
            </w:r>
            <w:r>
              <w:br/>
              <w:t>toxicity assay in which the highest dose tested was 10,000</w:t>
            </w:r>
            <w:r>
              <w:br/>
              <w:t>µg/plate (the limit of solubility). Toxicity was seen at</w:t>
            </w:r>
            <w:r>
              <w:br/>
              <w:t>10,000 (with and without S-9) and 3333.3 µg/plate (with</w:t>
            </w:r>
            <w:r>
              <w:br/>
              <w:t>activation).   For the test, 0.1 mL of an overnight</w:t>
            </w:r>
            <w:r>
              <w:br/>
              <w:t>bacterial culture, 2.0 mL of top agar, 0.1 mL of the test</w:t>
            </w:r>
            <w:r>
              <w:br/>
              <w:t>material formulation, vehicle or positive control and 0.5 mL</w:t>
            </w:r>
            <w:r>
              <w:br/>
              <w:t>of S9 mix (for the activated tests) was mixed together and</w:t>
            </w:r>
            <w:r>
              <w:br/>
              <w:t>poured onto the surface of a Vogel-Bonner Minimal agar</w:t>
            </w:r>
            <w:r>
              <w:br/>
              <w:t>plate. The plates were incubated in the dark for 48 hours at</w:t>
            </w:r>
            <w:r>
              <w:br/>
              <w:t>37°C after which the frequency of revertant colonies was</w:t>
            </w:r>
            <w:r>
              <w:br/>
              <w:t>assessed using an electronic colony counter, and the density</w:t>
            </w:r>
            <w:r>
              <w:br/>
              <w:t>of the background growth was noted.</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CASN:  109-79-5, purity not indicated</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Nonmutagenic at the concentrations tested with and without</w:t>
            </w:r>
            <w:r>
              <w:br/>
              <w:t>metabolic activation</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(2) Reliable with restrictions; comparable to guideline</w:t>
            </w:r>
            <w:r>
              <w:br/>
              <w:t>study except that tester strains TA 102 or E. coli WP2 uvrA</w:t>
            </w:r>
            <w:r>
              <w:br/>
              <w:t>or E. coli WP2 uvrA (pKM101) were not used, and the negative</w:t>
            </w:r>
            <w:r>
              <w:br/>
              <w:t>response was not confirmed in an independent experiment.</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(8)</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Sister chromatid exchange assay</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System of testing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Nonbacterial, Chinese Hamster Ovary Cells (CHO), K-1, No.  CCL61</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concentration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124, 41, 12.4, 1.2 µg/ml with and without metabolic activation</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Cycotoxic concentr.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124 ug/ml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Metabolic activation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with and without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negative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Similar to OECD 473 and OPPTS 870.5900</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Genotoxic effects:</w:t>
            </w:r>
            <w:r>
              <w:tab/>
            </w:r>
            <w:r>
              <w:br/>
              <w:t>Statistically significant increase in the number of SCEs per</w:t>
            </w:r>
            <w:r>
              <w:br/>
              <w:t>cell (10.98 vs 8.46 in the DMSO control, 1.3-fold) and SCEs</w:t>
            </w:r>
            <w:r>
              <w:br/>
              <w:t>per chromosome (0.56 vs 0.44, 1.3-fold) at the second</w:t>
            </w:r>
            <w:r>
              <w:br/>
              <w:t>highest test concentration (41 µg/ml) in the presence of</w:t>
            </w:r>
            <w:r>
              <w:br/>
              <w:t>metabolic activation.  No significant increase in the number</w:t>
            </w:r>
            <w:r>
              <w:br/>
              <w:t>of SCEs at any other test concentration.  None of the test</w:t>
            </w:r>
            <w:r>
              <w:br/>
              <w:t>concentrations caused a two-fold increase in SCEs relative</w:t>
            </w:r>
            <w:r>
              <w:br/>
              <w:t>to solvent controls in the presence or in the absence of</w:t>
            </w:r>
            <w:r>
              <w:br/>
              <w:t>metabolic activation. Fold-increases in SCEs ranged from 1.1</w:t>
            </w:r>
            <w:r>
              <w:br/>
              <w:t>to 1.3.</w:t>
            </w:r>
            <w:r>
              <w:br/>
            </w:r>
            <w:r>
              <w:br/>
              <w:t>Positive controls induced an increase in the SCE/chromosome colonies/plate with and without metabolic activation.  Negative controls did not result in increases in SCE/chromosome.</w:t>
            </w:r>
          </w:p>
        </w:tc>
      </w:tr>
      <w:tr w:rsidR="00BD39B9">
        <w:tc>
          <w:tcPr>
            <w:tcW w:w="2410" w:type="dxa"/>
            <w:tcBorders>
              <w:top w:val="nil"/>
              <w:left w:val="nil"/>
              <w:bottom w:val="nil"/>
              <w:right w:val="nil"/>
            </w:tcBorders>
          </w:tcPr>
          <w:p w:rsidR="00BD39B9" w:rsidRDefault="00BD39B9">
            <w:pPr>
              <w:pStyle w:val="MSDS-TZeile"/>
              <w:rPr>
                <w:b/>
                <w:bCs/>
              </w:rPr>
            </w:pPr>
            <w:r>
              <w:rPr>
                <w:b/>
                <w:bCs/>
              </w:rPr>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Test substance considered positive if a statistically</w:t>
            </w:r>
            <w:r>
              <w:br/>
              <w:t>significant increase in SCE's and a concomitant two-fold</w:t>
            </w:r>
            <w:r>
              <w:br/>
              <w:t xml:space="preserve">increase in SCE's relative to solvent controls occurs. </w:t>
            </w:r>
            <w:r>
              <w:tab/>
            </w:r>
            <w:r>
              <w:tab/>
            </w:r>
            <w:r>
              <w:tab/>
            </w:r>
            <w:r>
              <w:tab/>
            </w:r>
            <w:r>
              <w:tab/>
            </w:r>
            <w:r>
              <w:br/>
              <w:t>Negative controls (media and DMSO).  Positive controls were</w:t>
            </w:r>
            <w:r>
              <w:br/>
              <w:t>Ethylmethanesulfonate (EMS, 387 µg/ml) without metabolic</w:t>
            </w:r>
            <w:r>
              <w:br/>
              <w:t>activation and cyclophosphamide (CP, 1.4 µg/ml) with</w:t>
            </w:r>
            <w:r>
              <w:br/>
              <w:t xml:space="preserve">metabolic </w:t>
            </w:r>
            <w:r>
              <w:br/>
              <w:t xml:space="preserve">activation. </w:t>
            </w:r>
            <w:r>
              <w:br/>
            </w:r>
            <w:r>
              <w:br/>
              <w:t>Metabolic activation:</w:t>
            </w:r>
            <w:r>
              <w:tab/>
              <w:t>S-9 liver microsomes from male Sprague</w:t>
            </w:r>
            <w:r>
              <w:br/>
              <w:t>Dawley rats treated with a single intraperitoneal injection</w:t>
            </w:r>
            <w:r>
              <w:br/>
              <w:t>of Aroclor 1254 at a dose of 500 mg/kg 5 days before</w:t>
            </w:r>
            <w:r>
              <w:br/>
              <w:t xml:space="preserve">sacrifice.  0.25 ml S-9 per 1.0 ml of S-9 </w:t>
            </w:r>
            <w:proofErr w:type="gramStart"/>
            <w:r>
              <w:t>mix</w:t>
            </w:r>
            <w:proofErr w:type="gramEnd"/>
            <w:r>
              <w:t>.  Optimum S-9</w:t>
            </w:r>
            <w:r>
              <w:br/>
              <w:t>batch concentrations were determined on the basis of</w:t>
            </w:r>
            <w:r>
              <w:br/>
              <w:t>standardization experiments for the particular batch using</w:t>
            </w:r>
            <w:r>
              <w:br/>
              <w:t xml:space="preserve">cyclophosphamide (CP).  </w:t>
            </w:r>
            <w:r>
              <w:br/>
            </w:r>
            <w:r>
              <w:br/>
              <w:t>TOXICITY EVALUATION:  The solubility and toxicity was</w:t>
            </w:r>
            <w:r>
              <w:br/>
              <w:t>determined by testing a wide range of concentrations for</w:t>
            </w:r>
            <w:r>
              <w:br/>
              <w:t>relative inhibition of the growth of the cells following a</w:t>
            </w:r>
            <w:r>
              <w:br/>
              <w:t>4-hr exposure. Twenty-four hrs after exposure, cell counts</w:t>
            </w:r>
            <w:r>
              <w:br/>
              <w:t>were determined. Based on the cell counts, the relative</w:t>
            </w:r>
            <w:r>
              <w:br/>
              <w:t>toxicity of the chemical doses compared to the solvent</w:t>
            </w:r>
            <w:r>
              <w:br/>
              <w:t xml:space="preserve">control was determined. </w:t>
            </w:r>
            <w:r>
              <w:br/>
            </w:r>
            <w:r>
              <w:br/>
              <w:t>SISTER CHROMATID EXCHANGE ASSAY: Nonactivation:  Cells were</w:t>
            </w:r>
            <w:r>
              <w:br/>
              <w:t>treated in an exponential stage of growth by setting up</w:t>
            </w:r>
            <w:r>
              <w:br/>
              <w:t>cultures with 5x105 cells per 25 cm2 flask, 24 hrs prior to</w:t>
            </w:r>
            <w:r>
              <w:br/>
              <w:t>treatment. Cells were exposed to the chemical for 2 hrs,</w:t>
            </w:r>
            <w:r>
              <w:br/>
              <w:t>washed twice and 5-bromodeoxyuridine (BrdU) was added. All</w:t>
            </w:r>
            <w:r>
              <w:br/>
              <w:t>cultures were wrapped in aluminum foil to exclude light.</w:t>
            </w:r>
            <w:r>
              <w:br/>
              <w:t>Cells were sampled 24 hrs after addition of BrdU to ensure</w:t>
            </w:r>
            <w:r>
              <w:br/>
              <w:t>completion of two full cell cycles. Duplicate cultures were</w:t>
            </w:r>
            <w:r>
              <w:br/>
              <w:t>evaluated for each dose level and all controls. Two hrs prior to fixation, colcemid (0.2 µg/ml) was added to each tube.</w:t>
            </w:r>
            <w:r>
              <w:br/>
              <w:t>Metaphases were collected by mitotic shakeoff and fixed.</w:t>
            </w:r>
            <w:r>
              <w:br/>
              <w:t>Slides were prepared and stained with fluorescence plus</w:t>
            </w:r>
            <w:r>
              <w:br/>
              <w:t>Giemsa and scored blindly. 50 metaphase cells were scored at</w:t>
            </w:r>
            <w:r>
              <w:br/>
              <w:t xml:space="preserve">each dose level. </w:t>
            </w:r>
            <w:r>
              <w:br/>
            </w:r>
            <w:r>
              <w:br/>
              <w:t>Activation:  24 hrs after initiation of cultures as</w:t>
            </w:r>
            <w:r>
              <w:br/>
              <w:t>described above, the cells were treated with the chemical in</w:t>
            </w:r>
            <w:r>
              <w:br/>
              <w:t>the presence of an S-9 rat liver activation system for 2</w:t>
            </w:r>
            <w:r>
              <w:br/>
              <w:t>hrs, and washed twice in saline. From this point on the</w:t>
            </w:r>
            <w:r>
              <w:br/>
              <w:t>cells were sampled and treated as described for the</w:t>
            </w:r>
            <w:r>
              <w:br/>
              <w:t>nonactivation system.</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CASN:  109-79-5, purity not indicated</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 xml:space="preserve">Nonmutagenic in either the presence or in the absence of </w:t>
            </w:r>
            <w:r>
              <w:br/>
              <w:t>metabolic activation</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 valid without restriction</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(9)</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Type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Mouse lymphoma assay</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System of testing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L5178Y TK (+/-) mouse lymphoma</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concentration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300, 100, 70, 50, 34, 24, 17, 12 µg/ml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Cycotoxic concentr.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300 µg/ml</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Metabolic activation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with and without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ambiguous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1982</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Similar to OECD 476 and OPPTS 870.5300</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Weakly mutagenic at the concentrations tested in the</w:t>
            </w:r>
            <w:r>
              <w:br/>
              <w:t>presence and in the absence of metabolic activation</w:t>
            </w:r>
            <w:r>
              <w:br/>
              <w:t>(Author's conclusion)</w:t>
            </w:r>
            <w:r>
              <w:br/>
            </w:r>
            <w:r>
              <w:br/>
            </w:r>
            <w:r>
              <w:br/>
              <w:t>Cytotoxic concentration w/and w/o metabolic activation:</w:t>
            </w:r>
            <w:r>
              <w:tab/>
            </w:r>
            <w:r>
              <w:br/>
              <w:t>In the Toxicity Evaluation test, growth inhibition of about</w:t>
            </w:r>
            <w:r>
              <w:br/>
              <w:t>60% was observed in the absence of metabolic activation and</w:t>
            </w:r>
            <w:r>
              <w:br/>
              <w:t>100% in the presence of metabolic activation at 300 µg/ml.</w:t>
            </w:r>
            <w:r>
              <w:br/>
              <w:t>In the Mutagenicity experiment, in the absence of metabolic</w:t>
            </w:r>
            <w:r>
              <w:br/>
              <w:t>activation, % Total Survival was not dose responsive but the</w:t>
            </w:r>
            <w:r>
              <w:br/>
              <w:t>highest toxicity was seen at 300 µg/ml (39.8%) In the</w:t>
            </w:r>
            <w:r>
              <w:br/>
              <w:t>presence of metabolic activation, % Total Survival was also</w:t>
            </w:r>
            <w:r>
              <w:br/>
              <w:t xml:space="preserve">not dose responsive, ranging from 24.5% to 43.5%  </w:t>
            </w:r>
            <w:r>
              <w:br/>
            </w:r>
            <w:r>
              <w:br/>
              <w:t>Genotoxic effects:</w:t>
            </w:r>
            <w:r>
              <w:tab/>
            </w:r>
            <w:r>
              <w:tab/>
            </w:r>
            <w:r>
              <w:tab/>
            </w:r>
            <w:r>
              <w:br/>
              <w:t>Exposure to eight graded doses of test substance in the</w:t>
            </w:r>
            <w:r>
              <w:br/>
              <w:t>presence and in the absence of metabolic activation resulted</w:t>
            </w:r>
            <w:r>
              <w:br/>
              <w:t xml:space="preserve">  in slight induction (2.1 - 2.9 fold-increase) of forward</w:t>
            </w:r>
            <w:r>
              <w:br/>
              <w:t>mutations at the T/K locus. However, the increases were not</w:t>
            </w:r>
            <w:r>
              <w:br/>
              <w:t>dose responsive and did not meet the stated criteria for a</w:t>
            </w:r>
            <w:r>
              <w:br/>
              <w:t>positive response.</w:t>
            </w:r>
            <w:r>
              <w:br/>
            </w:r>
            <w:r>
              <w:tab/>
            </w:r>
            <w:r>
              <w:tab/>
            </w:r>
            <w:r>
              <w:tab/>
            </w:r>
            <w:r>
              <w:tab/>
            </w:r>
            <w:r>
              <w:tab/>
            </w:r>
            <w:r>
              <w:br/>
              <w:t>Treatment [µg/ml]     Without S-9                   With S-9</w:t>
            </w:r>
            <w:r>
              <w:br/>
              <w:t xml:space="preserve">                           %         MF    FI           %           MF    FI</w:t>
            </w:r>
            <w:r>
              <w:br/>
              <w:t xml:space="preserve">                       Survival                     Survival</w:t>
            </w:r>
            <w:r>
              <w:br/>
              <w:t>DMSO     --       100         3.7     1.0       100         2.8     1.0</w:t>
            </w:r>
            <w:r>
              <w:br/>
              <w:t>EMS1    620      43.8        56.7   15.3        --          --       --</w:t>
            </w:r>
            <w:r>
              <w:br/>
              <w:t>3-MCA    1        --        --        --              96.0        7.1     2.5</w:t>
            </w:r>
            <w:r>
              <w:br/>
              <w:t xml:space="preserve">NBM      300      39.8       3.4     0.9                Toxic      </w:t>
            </w:r>
            <w:r>
              <w:br/>
              <w:t>NBM      100      48.0       6.0     1.6        42.0        8.1     2.9</w:t>
            </w:r>
            <w:r>
              <w:br/>
              <w:t>NBM        70       92.1      2.5     0.7        43.2       5.1     1.8</w:t>
            </w:r>
            <w:r>
              <w:br/>
              <w:t>NBM        50       78.8      5.4     1.5        30.4       6.5     2.3</w:t>
            </w:r>
            <w:r>
              <w:br/>
              <w:t>NBM        34      120.4     2.7     0.7        35.8        4.8     1.7</w:t>
            </w:r>
            <w:r>
              <w:br/>
              <w:t>NBM        24       86.5     5.0     1.4        24.5        5.9     2.1</w:t>
            </w:r>
            <w:r>
              <w:br/>
              <w:t>NBM        17        60.1     8.0     2.2        25.9       5.4     1.9</w:t>
            </w:r>
            <w:r>
              <w:br/>
              <w:t>NBM        12        61.8    10.0    2.7        43.5        4.7     1.7</w:t>
            </w:r>
            <w:r>
              <w:br/>
            </w:r>
            <w:r>
              <w:br/>
            </w:r>
            <w:r>
              <w:br/>
              <w:t>MF = mutation frequency (x 10e-5)</w:t>
            </w:r>
            <w:r>
              <w:br/>
              <w:t>FI = fold increase</w:t>
            </w:r>
            <w:r>
              <w:br/>
              <w:t>1  EMS = Ethylmethanesulfonate (positive control)</w:t>
            </w:r>
            <w:r>
              <w:br/>
              <w:t>2  3-MCA = 3-Methylcholanthrene (positive control)</w:t>
            </w:r>
            <w:r>
              <w:br/>
              <w:t>3 NBM = N-Butyl Mercaptan</w:t>
            </w:r>
          </w:p>
        </w:tc>
      </w:tr>
      <w:tr w:rsidR="00BD39B9">
        <w:tc>
          <w:tcPr>
            <w:tcW w:w="2410" w:type="dxa"/>
            <w:tcBorders>
              <w:top w:val="nil"/>
              <w:left w:val="nil"/>
              <w:bottom w:val="nil"/>
              <w:right w:val="nil"/>
            </w:tcBorders>
          </w:tcPr>
          <w:p w:rsidR="00BD39B9" w:rsidRDefault="00BD39B9">
            <w:pPr>
              <w:pStyle w:val="MSDS-TZeile"/>
              <w:rPr>
                <w:b/>
                <w:bCs/>
              </w:rPr>
            </w:pPr>
            <w:r>
              <w:rPr>
                <w:b/>
                <w:bCs/>
              </w:rPr>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Metabolic activation:</w:t>
            </w:r>
            <w:r>
              <w:tab/>
            </w:r>
            <w:r>
              <w:tab/>
            </w:r>
            <w:r>
              <w:tab/>
            </w:r>
            <w:r>
              <w:br/>
              <w:t>S-9 liver microsomes from male Sprague-Dawley rats treated</w:t>
            </w:r>
            <w:r>
              <w:br/>
              <w:t>with Aroclor 1254. Each batch was checked for optimum amount to be used, based on response to standard mutagens.</w:t>
            </w:r>
            <w:r>
              <w:br/>
            </w:r>
            <w:r>
              <w:br/>
              <w:t>Remarks on test conditions:</w:t>
            </w:r>
            <w:r>
              <w:tab/>
            </w:r>
            <w:r>
              <w:tab/>
            </w:r>
            <w:r>
              <w:br/>
              <w:t>Test substance considered positive if a dose-related</w:t>
            </w:r>
            <w:r>
              <w:br/>
              <w:t>response at two or more test concentrations (in the absence</w:t>
            </w:r>
            <w:r>
              <w:br/>
              <w:t>of severe toxicity) is at least two to three-fold higher</w:t>
            </w:r>
            <w:r>
              <w:br/>
              <w:t>than the mutation frequency of the solvent control</w:t>
            </w:r>
            <w:r>
              <w:tab/>
            </w:r>
            <w:r>
              <w:br/>
            </w:r>
            <w:r>
              <w:tab/>
            </w:r>
            <w:r>
              <w:tab/>
            </w:r>
            <w:r>
              <w:tab/>
            </w:r>
            <w:r>
              <w:tab/>
            </w:r>
            <w:r>
              <w:br/>
              <w:t>Negative controls (media and DMSO).  Positive controls were</w:t>
            </w:r>
            <w:r>
              <w:br/>
              <w:t>Ethylmethanesulfonate (EMS, 620 µg/ml) without metabolic</w:t>
            </w:r>
            <w:r>
              <w:br/>
              <w:t>activation and 3-methylcholanthrene (3-MCA, 1 µg/ml) with</w:t>
            </w:r>
            <w:r>
              <w:br/>
              <w:t>Metabolic activation.</w:t>
            </w:r>
            <w:r>
              <w:br/>
            </w:r>
            <w:r>
              <w:tab/>
            </w:r>
            <w:r>
              <w:tab/>
            </w:r>
            <w:r>
              <w:tab/>
            </w:r>
            <w:r>
              <w:tab/>
            </w:r>
            <w:r>
              <w:tab/>
            </w:r>
            <w:r>
              <w:br/>
              <w:t>TOXICITY EVALUATION:  The highest concentration tested  was</w:t>
            </w:r>
            <w:r>
              <w:br/>
              <w:t>the limit of solubility. Concentrations tested were not</w:t>
            </w:r>
            <w:r>
              <w:br/>
              <w:t>reported; but, the solubility limit was reported to be 100</w:t>
            </w:r>
            <w:r>
              <w:br/>
              <w:t>mg/ml. One-tenth ml of each test substance concentration and</w:t>
            </w:r>
            <w:r>
              <w:br/>
              <w:t>the solvent were added to 50 ml tubes containing 6.0 x 106</w:t>
            </w:r>
            <w:r>
              <w:br/>
              <w:t>TK+/- cells in 10 ml F10P. Cells were exposed to the</w:t>
            </w:r>
            <w:r>
              <w:br/>
              <w:t>chemical for 4 hrs, washed, resuspended in 20 ml F10P and</w:t>
            </w:r>
            <w:r>
              <w:br/>
              <w:t>incubated for 2 days. After the first and second day of</w:t>
            </w:r>
            <w:r>
              <w:br/>
              <w:t>incubation, the cell counts and viability were determined by</w:t>
            </w:r>
            <w:r>
              <w:br/>
              <w:t>counting a sample of the cells using a hemocytometer in the</w:t>
            </w:r>
            <w:r>
              <w:br/>
              <w:t>presence of trypan blue. Following the first day of</w:t>
            </w:r>
            <w:r>
              <w:br/>
              <w:t>incubation, the viable cell count was adjusted to 3.0 x 105</w:t>
            </w:r>
            <w:r>
              <w:br/>
              <w:t>cells/ml. Based on the cell counts, the relative toxicity of</w:t>
            </w:r>
            <w:r>
              <w:br/>
              <w:t>the chemical compared to the solvent control was determined.</w:t>
            </w:r>
            <w:r>
              <w:br/>
              <w:t>The highest dose tested was selected to give approximately</w:t>
            </w:r>
            <w:r>
              <w:br/>
              <w:t>50-90% inhibition of suspension cell growth. The maximum</w:t>
            </w:r>
            <w:r>
              <w:br/>
              <w:t>dose selected for the mutagenicity test was 300 µg/ml</w:t>
            </w:r>
            <w:r>
              <w:br/>
              <w:t>because it exhibited approximately 50% growth inhibition in</w:t>
            </w:r>
            <w:r>
              <w:br/>
              <w:t>the absence of metabolic activation and 100% growth</w:t>
            </w:r>
            <w:r>
              <w:br/>
              <w:t>inhibition in the presence of metabolic activation.</w:t>
            </w:r>
            <w:r>
              <w:br/>
            </w:r>
            <w:r>
              <w:br/>
              <w:t>MUTATION ASSAY:  6 million precleansed TK+/- cells in 6 ml</w:t>
            </w:r>
            <w:r>
              <w:br/>
              <w:t>F10P were added to each of 22  50-ml tubes. An additional 4</w:t>
            </w:r>
            <w:r>
              <w:br/>
              <w:t>ml of F10P was added to 11 of the tubes, and 4 ml of S-9 mix</w:t>
            </w:r>
            <w:r>
              <w:br/>
              <w:t>was added to the remaining 11 tubes. One-tenth ml of test</w:t>
            </w:r>
            <w:r>
              <w:br/>
              <w:t>substance dilutions, solvent, or positive control was added</w:t>
            </w:r>
            <w:r>
              <w:br/>
              <w:t>to each tube. Each tube was gassed with CO2 and air and</w:t>
            </w:r>
            <w:r>
              <w:br/>
              <w:t>incubated at 37 °C on a revolving roller drum for 4 hrs.</w:t>
            </w:r>
            <w:r>
              <w:br/>
              <w:t>Following incubation, the tubes were centrifuged and the</w:t>
            </w:r>
            <w:r>
              <w:br/>
              <w:t>treatment solutions decanted. The cells were washed twice</w:t>
            </w:r>
            <w:r>
              <w:br/>
              <w:t>with F10P and resuspended in 20 ml F10P. The tubes were</w:t>
            </w:r>
            <w:r>
              <w:br/>
              <w:t>gassed and reincubated for a 2-day expression time. Growth</w:t>
            </w:r>
            <w:r>
              <w:br/>
              <w:t>of the cells was monitored at one and two days and the</w:t>
            </w:r>
            <w:r>
              <w:br/>
              <w:t>cultures readjusted to 3.0x105 cells/ml. At the end of the</w:t>
            </w:r>
            <w:r>
              <w:br/>
              <w:t>expression period, a sample from each culture was</w:t>
            </w:r>
            <w:r>
              <w:br/>
              <w:t>centrifuged and the cells resuspended at 500,000 viable</w:t>
            </w:r>
            <w:r>
              <w:br/>
              <w:t>cells/ml in F10P and dilutions were plated in triplicate in</w:t>
            </w:r>
            <w:r>
              <w:br/>
              <w:t>cloning medium with and without TFT. Approximately 500,000</w:t>
            </w:r>
            <w:r>
              <w:br/>
              <w:t>viable cells (as determined by exclusion of trypan blue)</w:t>
            </w:r>
            <w:r>
              <w:br/>
              <w:t>were plated on each of 3 selective medium plates containing</w:t>
            </w:r>
            <w:r>
              <w:br/>
              <w:t>2 µg/ml TFT and 100 cells were cloned on each of 3</w:t>
            </w:r>
            <w:r>
              <w:br/>
              <w:t>non-selective plates for each test and control tube. The</w:t>
            </w:r>
            <w:r>
              <w:br/>
              <w:t>plates were incubated for 12± 2 days. The mutant colonies</w:t>
            </w:r>
            <w:r>
              <w:br/>
              <w:t>were counted on the selective TFT plates and the survivors</w:t>
            </w:r>
            <w:r>
              <w:br/>
              <w:t>were counted on the non-selective medium plates. The daily</w:t>
            </w:r>
            <w:r>
              <w:br/>
              <w:t>cell counts were made using a microscope and hemocytometer;</w:t>
            </w:r>
            <w:r>
              <w:br/>
              <w:t>and the colony counts were obtained with an electronic</w:t>
            </w:r>
            <w:r>
              <w:br/>
              <w:t>colony counter. The number of mutants in the test and</w:t>
            </w:r>
            <w:r>
              <w:br/>
              <w:t>control groups was compared and their mutation frequencies</w:t>
            </w:r>
            <w:r>
              <w:br/>
              <w:t>determined, along with a determination of relative total</w:t>
            </w:r>
            <w:r>
              <w:br/>
              <w:t>survival based on the suspension cell growth and cloning</w:t>
            </w:r>
            <w:r>
              <w:br/>
              <w:t>efficiency.</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CASN:  109-79-5, purity not indicated</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The Author concluded that the tested substance was weakly</w:t>
            </w:r>
            <w:r>
              <w:br/>
              <w:t>mutagenic; however, the increases in mutant frequency were</w:t>
            </w:r>
            <w:r>
              <w:br/>
              <w:t>small and were not dose responsive; and did not satisfy the</w:t>
            </w:r>
            <w:r>
              <w:br/>
              <w:t>stated criteria for a positive response in this assay. At</w:t>
            </w:r>
            <w:r>
              <w:br/>
              <w:t>most, the results should be considered equivocal.</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c>
          <w:tcPr>
            <w:tcW w:w="2410" w:type="dxa"/>
            <w:tcBorders>
              <w:top w:val="nil"/>
              <w:left w:val="nil"/>
              <w:bottom w:val="nil"/>
              <w:right w:val="nil"/>
            </w:tcBorders>
          </w:tcPr>
          <w:p w:rsidR="00BD39B9" w:rsidRDefault="00BD39B9">
            <w:pPr>
              <w:pStyle w:val="MSDS-TZeile"/>
              <w:rPr>
                <w:b/>
                <w:bCs/>
              </w:rPr>
            </w:pPr>
          </w:p>
        </w:tc>
        <w:tc>
          <w:tcPr>
            <w:tcW w:w="283" w:type="dxa"/>
            <w:tcBorders>
              <w:top w:val="nil"/>
              <w:left w:val="nil"/>
              <w:bottom w:val="nil"/>
              <w:right w:val="nil"/>
            </w:tcBorders>
          </w:tcPr>
          <w:p w:rsidR="00BD39B9" w:rsidRDefault="00BD39B9">
            <w:pPr>
              <w:pStyle w:val="MSDS-TZeile"/>
              <w:rPr>
                <w:b/>
                <w:bCs/>
              </w:rPr>
            </w:pPr>
          </w:p>
        </w:tc>
        <w:tc>
          <w:tcPr>
            <w:tcW w:w="6872" w:type="dxa"/>
            <w:tcBorders>
              <w:top w:val="nil"/>
              <w:left w:val="nil"/>
              <w:bottom w:val="nil"/>
              <w:right w:val="nil"/>
            </w:tcBorders>
          </w:tcPr>
          <w:p w:rsidR="00BD39B9" w:rsidRDefault="00BD39B9">
            <w:pPr>
              <w:pStyle w:val="MSDS-TZeile"/>
            </w:pPr>
            <w:r>
              <w:t>Similar to guideline study but only 0.5 x 106 cells were plated for selection of mutants, observed cytotoxicity did not meet the guideline levels, individual culture data were not provided, historical control data were not provided and large vs small colonies were not determined.</w:t>
            </w:r>
          </w:p>
        </w:tc>
      </w:tr>
      <w:tr w:rsidR="00BD39B9">
        <w:trPr>
          <w:cantSplit/>
        </w:trPr>
        <w:tc>
          <w:tcPr>
            <w:tcW w:w="2410" w:type="dxa"/>
            <w:tcBorders>
              <w:top w:val="nil"/>
              <w:left w:val="nil"/>
              <w:bottom w:val="nil"/>
              <w:right w:val="nil"/>
            </w:tcBorders>
          </w:tcPr>
          <w:p w:rsidR="00BD39B9" w:rsidRDefault="00BD39B9">
            <w:pPr>
              <w:pStyle w:val="MSDS-TZeile"/>
              <w:rPr>
                <w:b/>
                <w:bCs/>
              </w:rPr>
            </w:pPr>
            <w:r>
              <w:t>20.07.2010</w:t>
            </w:r>
          </w:p>
        </w:tc>
        <w:tc>
          <w:tcPr>
            <w:tcW w:w="7155" w:type="dxa"/>
            <w:gridSpan w:val="2"/>
            <w:tcBorders>
              <w:top w:val="nil"/>
              <w:left w:val="nil"/>
              <w:bottom w:val="nil"/>
              <w:right w:val="nil"/>
            </w:tcBorders>
          </w:tcPr>
          <w:p w:rsidR="00BD39B9" w:rsidRDefault="00BD39B9">
            <w:pPr>
              <w:pStyle w:val="MSDS-TUZeile"/>
              <w:jc w:val="right"/>
            </w:pPr>
            <w:r>
              <w:t>(7)</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5.6</w:t>
      </w:r>
      <w:r>
        <w:rPr>
          <w:caps w:val="0"/>
        </w:rPr>
        <w:tab/>
      </w:r>
      <w:r>
        <w:rPr>
          <w:caps w:val="0"/>
        </w:rPr>
        <w:tab/>
        <w:t>GENETIC TOXICITY ‘IN VIVO‘</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5.7</w:t>
      </w:r>
      <w:r>
        <w:rPr>
          <w:caps w:val="0"/>
        </w:rPr>
        <w:tab/>
      </w:r>
      <w:r>
        <w:rPr>
          <w:caps w:val="0"/>
        </w:rPr>
        <w:tab/>
        <w:t>CARCINOGENICITY</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5.8.1</w:t>
      </w:r>
      <w:r>
        <w:rPr>
          <w:caps w:val="0"/>
        </w:rPr>
        <w:tab/>
        <w:t>TOXICITY TO FERTILITY</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5.8.2</w:t>
      </w:r>
      <w:r>
        <w:rPr>
          <w:caps w:val="0"/>
        </w:rPr>
        <w:tab/>
        <w:t>DEVELOPMENTAL TOXICITY/TERATOGENICITY</w:t>
      </w: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rat</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female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other: COBS CD</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Route of admin.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inhalation</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gestation days 6-19</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Frequency of treatm.</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6 hours/day</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Duration of test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14 days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10 (10 actual), 75 (68 actual), and 150 (152 actual)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Control group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 concurrent vehicle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NOAEL maternal tox.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152 </w:t>
            </w:r>
            <w:r w:rsidR="00B72408">
              <w:fldChar w:fldCharType="begin"/>
            </w:r>
            <w:r>
              <w:instrText xml:space="preserve"> IF "152"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NOAEL teratogen.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152 </w:t>
            </w:r>
            <w:r w:rsidR="00B72408">
              <w:fldChar w:fldCharType="begin"/>
            </w:r>
            <w:r>
              <w:instrText xml:space="preserve"> IF "152"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similar to EPA Test Guideline OPPTS 870.3700 and OECD Test Guideline No. 414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1982</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Animals:  The rats were approximately 14-weeks old and</w:t>
            </w:r>
            <w:r>
              <w:br/>
              <w:t xml:space="preserve">weighed between 221 and 303 grams at the time of mating. </w:t>
            </w:r>
            <w:r>
              <w:br/>
              <w:t>All rats were individually housed, except during mating, in</w:t>
            </w:r>
            <w:r>
              <w:br/>
              <w:t>suspended wire-mesh cages.  All animals were maintained in a temperature-, humidity-, and light-controlled (12-hour</w:t>
            </w:r>
            <w:r>
              <w:br/>
              <w:t>light/dark photo-period) environment.</w:t>
            </w:r>
            <w:r>
              <w:br/>
            </w:r>
            <w:r>
              <w:br/>
              <w:t>Exposure Method:  Whole body exposures were conducted in one cubic meter stainless-steel and glass chambers provided with 200-260 liters/min of filtered, temperature and humidity controlled air.  Test material was metered with a Sage syringe pump into a heated glass-bead column.  A minimum amount of heat was used to vaporize the liquid during dilution with a countercurrent air stream.  The vapor-lean air stream was further diluted with chamber inlet air to provide exposure concentration.</w:t>
            </w:r>
            <w:r>
              <w:br/>
            </w:r>
            <w:r>
              <w:br/>
              <w:t>Analytical Method:  Nominal exposure concentrations were</w:t>
            </w:r>
            <w:r>
              <w:br/>
              <w:t>calculated for all exposures.  Actual exposure</w:t>
            </w:r>
            <w:r>
              <w:br/>
              <w:t>concentrations were measured by non-dispersive infrared</w:t>
            </w:r>
            <w:r>
              <w:br/>
              <w:t xml:space="preserve">spectrophotometry utilizing a Wilks (MIRAN Ò) 1A analyzer. </w:t>
            </w:r>
            <w:r>
              <w:br/>
              <w:t>The analyzer was calibrated by volumetric dilution of pure</w:t>
            </w:r>
            <w:r>
              <w:br/>
              <w:t>(97.5%) n-butyl mercaptan in saran gas bags.  The</w:t>
            </w:r>
            <w:r>
              <w:br/>
              <w:t>calibration was checked once daily.</w:t>
            </w:r>
            <w:r>
              <w:br/>
            </w:r>
            <w:r>
              <w:br/>
              <w:t>Maternal Observations:  All animals were observed for</w:t>
            </w:r>
            <w:r>
              <w:br/>
              <w:t>mortality, appearance, behavior, and clinical signs (daily), weights (weekly).  Immediately after sacrifice on gestation day 20, uterus was excised and weighed prior to removal of fetus.  The numbers and locations of viable and nonviable fetuses and early and late resorptions, and the numbers of total implantations and corpora lutea were recorded.  The abdominal and thoracic cavities and organs of the dams were examined for grossly evident morphological changes and the carcasses discarded.</w:t>
            </w:r>
            <w:r>
              <w:br/>
            </w:r>
            <w:r>
              <w:br/>
              <w:t>Fetal Observations:  All fetuses were individually weighed</w:t>
            </w:r>
            <w:r>
              <w:br/>
              <w:t xml:space="preserve">and examined for external malformations and variations. </w:t>
            </w:r>
            <w:r>
              <w:br/>
              <w:t>Each fetus was externally sexed and tagged for</w:t>
            </w:r>
            <w:r>
              <w:br/>
              <w:t>identification.  One-half of the fetuses were placed in</w:t>
            </w:r>
            <w:r>
              <w:br/>
              <w:t>Bouin's fixative for subsequent visceral examination by</w:t>
            </w:r>
            <w:r>
              <w:br/>
              <w:t>razor-blade sectioning.  The remaining one-half of the</w:t>
            </w:r>
            <w:r>
              <w:br/>
              <w:t>fetuses was fixed in alcohol, macerated in potassium</w:t>
            </w:r>
            <w:r>
              <w:br/>
              <w:t>hydroxide, stained with alizarin red S and cleared in</w:t>
            </w:r>
            <w:r>
              <w:br/>
              <w:t>glycerin for subsequent skeletal examination.</w:t>
            </w:r>
            <w:r>
              <w:br/>
            </w:r>
            <w:r>
              <w:br/>
              <w:t>Statistical Analysis:  The male to female fetal sex</w:t>
            </w:r>
            <w:r>
              <w:br/>
              <w:t>distribution and the numbers of fetuses and litters with</w:t>
            </w:r>
            <w:r>
              <w:br/>
              <w:t>malformations were compared using the X2 test criterion with Yate's correction for 2X2 contingency tables and/or Fisher's exact probability test (Siegel, 1956).  The numbers of early and late resorptions, nonviable fetuses, and postimplantation loss were compared by the Mann-Whitney U test.  The mean numbers of viable fetuses, total</w:t>
            </w:r>
            <w:r>
              <w:br/>
              <w:t>implantations, and corpora lutea, and mean fetal body</w:t>
            </w:r>
            <w:r>
              <w:br/>
              <w:t>weights were compared by analysis of variance (one way</w:t>
            </w:r>
            <w:r>
              <w:br/>
              <w:t>classification).  Bartlett's test for homogeneity of</w:t>
            </w:r>
            <w:r>
              <w:br/>
              <w:t>variances, and the appropriate t test using Dunnett's</w:t>
            </w:r>
            <w:r>
              <w:br/>
              <w:t>multiple comparison tables were used to judge significance</w:t>
            </w:r>
            <w:r>
              <w:br/>
              <w:t>of differences.  All statistical analyses compared the</w:t>
            </w:r>
            <w:r>
              <w:br/>
              <w:t>treatment group to the control group with the level of</w:t>
            </w:r>
            <w:r>
              <w:br/>
              <w:t>significance at p&lt;0.05.</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Measured Concentration of n-Butyl Mercaptan</w:t>
            </w:r>
            <w:r>
              <w:br/>
            </w:r>
            <w:r>
              <w:br/>
              <w:t xml:space="preserve">                       Desired               Nominal                      Actual</w:t>
            </w:r>
            <w:r>
              <w:br/>
              <w:t xml:space="preserve">Group               Conc                Conc (ppm)             Conc (ppm) </w:t>
            </w:r>
            <w:r>
              <w:br/>
              <w:t>number             (ppm)           Mean          S.D.      Mean          S.D.</w:t>
            </w:r>
            <w:r>
              <w:br/>
              <w:t>====================================================</w:t>
            </w:r>
            <w:r>
              <w:br/>
              <w:t>2                          10                13             1.7           10             1.3</w:t>
            </w:r>
            <w:r>
              <w:br/>
              <w:t>3                          75                80             5.0           68             5.3</w:t>
            </w:r>
            <w:r>
              <w:br/>
              <w:t>4                         150              199           12.7         152            6.7</w:t>
            </w:r>
            <w:r>
              <w:br/>
              <w:t>====================================================</w:t>
            </w:r>
            <w:r>
              <w:br/>
              <w:t>Conc = Concentration</w:t>
            </w:r>
            <w:r>
              <w:br/>
              <w:t>S.D. = Standard Deviation</w:t>
            </w:r>
            <w:r>
              <w:br/>
            </w:r>
            <w:r>
              <w:br/>
              <w:t>Maternal Observations: All rats survived until termination of the study.  A very slight decrease (not statistically significant) in mean maternal body weight gain from gd 6-20 was noted in the 75 ppm and 150 ppm groups and a slight increase (2/25) in the incidence of hair loss on the limbs in the 150 ppm group was noted when compared to the control animals.</w:t>
            </w:r>
            <w:r>
              <w:br/>
            </w:r>
            <w:r>
              <w:br/>
              <w:t>Body Weight Changes (g)</w:t>
            </w:r>
            <w:r>
              <w:br/>
              <w:t xml:space="preserve">                                        Gestation Days</w:t>
            </w:r>
            <w:r>
              <w:br/>
              <w:t xml:space="preserve">                       6-20                  0-20            0-20 (adjusted)     </w:t>
            </w:r>
            <w:r>
              <w:br/>
              <w:t>Group    Mean     S.D.      Mean     S.D.        Mean    S.D.</w:t>
            </w:r>
            <w:r>
              <w:br/>
              <w:t xml:space="preserve">1              86        13.6       114       19.0           41      15.4                  </w:t>
            </w:r>
            <w:r>
              <w:br/>
              <w:t>2              85        12.8       111       12.1           39       8.7</w:t>
            </w:r>
            <w:r>
              <w:br/>
              <w:t>3              81        16.2       109       14.4           35      13.7</w:t>
            </w:r>
            <w:r>
              <w:br/>
              <w:t>4              80        14.3       109       13.7           37       11.8</w:t>
            </w:r>
            <w:r>
              <w:br/>
              <w:t>S.D. = Standard Deviation</w:t>
            </w:r>
            <w:r>
              <w:br/>
            </w:r>
            <w:r>
              <w:br/>
              <w:t>Cesarean Section Observations:  There was a statistically significant increase in mean fetal body weights in the group exposed to 75 ppm; however, as this increase was within the range of the historical control data it was considered to be random and not related to treatment. There were no biologically meaningful or statistically significant differences in the mean number of viable fetuses, postimplantation loss, total implantation, corpora lutea, or the fetal sex distribution.</w:t>
            </w:r>
            <w:r>
              <w:br/>
            </w:r>
            <w:r>
              <w:br/>
              <w:t>Mean Fetal Body Weights (g)</w:t>
            </w:r>
            <w:r>
              <w:br/>
              <w:t xml:space="preserve">                   </w:t>
            </w:r>
            <w:r>
              <w:br/>
              <w:t xml:space="preserve">Group    Mean      S.D.      </w:t>
            </w:r>
            <w:r>
              <w:br/>
              <w:t xml:space="preserve">1              3.3        0.23       </w:t>
            </w:r>
            <w:r>
              <w:br/>
              <w:t xml:space="preserve">2              3.4        0.22       </w:t>
            </w:r>
            <w:r>
              <w:br/>
              <w:t xml:space="preserve">3              3.5*        0.47       </w:t>
            </w:r>
            <w:r>
              <w:br/>
              <w:t xml:space="preserve">4              3.4         0.21       </w:t>
            </w:r>
            <w:r>
              <w:br/>
              <w:t>S.D. = Standard Deviation</w:t>
            </w:r>
            <w:r>
              <w:br/>
            </w:r>
            <w:r>
              <w:br/>
              <w:t>Fetal Morphological Observations: Single instances of tail anomaly with associated small or no anal opening, scoliosis and/or pelvic anomaly were noted in one litter each in the groups treated at 70 and 150 ppm.  The incidence of these malformations were within the range of occurrence in the historical control data and not considered biologically significant.  There were no biologically meaningful trends in the occurrence of developmental and genetic variations in fetuses (or litters) in the treated groups when compared to control group.</w:t>
            </w:r>
          </w:p>
        </w:tc>
      </w:tr>
      <w:tr w:rsidR="00BD39B9">
        <w:tc>
          <w:tcPr>
            <w:tcW w:w="2410" w:type="dxa"/>
            <w:tcBorders>
              <w:top w:val="nil"/>
              <w:left w:val="nil"/>
              <w:bottom w:val="nil"/>
              <w:right w:val="nil"/>
            </w:tcBorders>
          </w:tcPr>
          <w:p w:rsidR="00BD39B9" w:rsidRDefault="00BD39B9">
            <w:pPr>
              <w:pStyle w:val="MSDS-TZeile"/>
              <w:rPr>
                <w:b/>
                <w:bCs/>
              </w:rPr>
            </w:pPr>
            <w:r>
              <w:rPr>
                <w:b/>
                <w:bCs/>
              </w:rPr>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Animals:  Female Charles River COBS CD rats were approximately 14-weeks old and weighed between 221 and 303 grams at the time of mating.   The female rats were mated with male rats of the same strain.  All rats were individually housed, except during mating, in suspended wire-mesh cages.  All animals were maintained in a temperature-, humidity-, and light-controlled (12-hour light/dark photo-period) environment.  Food and tap water were available ad libitum except during the exposure period.  </w:t>
            </w:r>
            <w:r>
              <w:br/>
            </w:r>
            <w:r>
              <w:br/>
              <w:t>Pregnant Charles River COBS CD female rats (25/group) were randomly assigned to test groups (0, 10, 75 and 150 ppm).  The rats were whole body exposed for 6 hours a day from gestation day (gd) 6 to 19.  The animals were euthanized on gd 20 and the litters were removed via caesarean section and euthanized.</w:t>
            </w:r>
            <w:r>
              <w:br/>
            </w:r>
            <w:r>
              <w:br/>
              <w:t>Exposure Method:  Whole body exposures were conducted in one cubic meter stainless-steel and glass chambers provided with 200-260 liters/min of filtered, temperature and humidity controlled air.  Test material was metered with a Sage syringe pump into a heated glass-bead column.  A minimum amount of heat was used to vaporize the liquid during dilution with a countercurrent air stream.  The vapor-lean air stream was further diluted with chamber inlet air to provide exposure concentration.</w:t>
            </w:r>
            <w:r>
              <w:br/>
            </w:r>
            <w:r>
              <w:br/>
              <w:t>Analytical Method:  Nominal exposure concentrations were calculated for all exposures.  Actual exposure concentrations were measured by non-dispersive infrared spectrophotometry utilizing a Wilks (MIRAN Ò) 1A analyzer.  The analyzer was calibrated by volumetric dilution of pure</w:t>
            </w:r>
            <w:r>
              <w:br/>
              <w:t>(97.5%) n-butyl mercaptan in saran gas bags.  The calibration was checked once daily.</w:t>
            </w:r>
            <w:r>
              <w:br/>
            </w:r>
            <w:r>
              <w:br/>
              <w:t xml:space="preserve">Maternal Observations:  All animals were observed for mortality, appearance, behavior, and clinical signs (daily), weights (weekly).  Immediately after sacrifice on gestation day 20, uterus was excised and weighed prior to removal of fetus.  The numbers and locations of viable and nonviable fetuses and early and late resorptions, and the numbers of total implantations and corpora lutea were recorded.  The abdominal and thoracic cavities and organs of the dams were examined for grossly evident morphological changes and the carcasses discarded.  A gross necropsy was also performed on all animals not surviving to the scheduled sacrifice.  </w:t>
            </w:r>
            <w:r>
              <w:br/>
            </w:r>
            <w:r>
              <w:br/>
              <w:t>Fetal Observations:  All fetuses were individually weighed and examined for external malformations and variations.  Each fetus was externally sexed and tagged for identification.  One-half of the fetuses were placed in</w:t>
            </w:r>
            <w:r>
              <w:br/>
              <w:t>Bouin's fixative for subsequent visceral examination by razor-blade sectioning.  The remaining one-half of the fetuses was fixed in alcohol, macerated in potassium hydroxide, stained with alizarin red S and cleared in glycerin for subsequent skeletal examination.</w:t>
            </w:r>
            <w:r>
              <w:br/>
            </w:r>
            <w:r>
              <w:br/>
              <w:t>Statistical Analysis:  The male to female fetal sex distribution and the numbers of fetuses and litters with malformations were compared using the X2 test criterion with Yate's correction for 2X2 contingency tables and/or Fisher's exact probability test.  The numbers of early and late resorptions, nonviable fetuses, and postimplantation loss were compared by the Mann-Whitney U test.  The mean numbers of viable fetuses, total implantations, and corpora lutea, and mean fetal body weights were compared by analysis of variance (one way classification).  Bartlett's test for homogeneity of variances, and the appropriate t test using Dunnett's multiple comparison tables were used to judge significance of differences.  All statistical analyses compared the treatment group to the control group with the level of significance at p&lt;0.05.</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2403; Lot 601-NB-80 purity 97.5%</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No teratogenic effects or maternal toxicity occurred in rats when administered n-Butyl Mercaptan by whole body inhalation at or below the 152 ppm actual exposure level.  Therefore the NOEC for teratogenicity and maternal toxicity is &gt;= 152 ppm.</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 valid without restriction</w:t>
            </w:r>
          </w:p>
        </w:tc>
      </w:tr>
      <w:tr w:rsidR="00BD39B9">
        <w:tc>
          <w:tcPr>
            <w:tcW w:w="2410" w:type="dxa"/>
            <w:tcBorders>
              <w:top w:val="nil"/>
              <w:left w:val="nil"/>
              <w:bottom w:val="nil"/>
              <w:right w:val="nil"/>
            </w:tcBorders>
          </w:tcPr>
          <w:p w:rsidR="00BD39B9" w:rsidRDefault="00BD39B9">
            <w:pPr>
              <w:pStyle w:val="MSDS-TZeile"/>
              <w:rPr>
                <w:b/>
                <w:bCs/>
              </w:rPr>
            </w:pPr>
            <w:r>
              <w:rPr>
                <w:b/>
                <w:bCs/>
              </w:rPr>
              <w:t>Flag</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Critical study for SIDS endpoint</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(10) (17)</w:t>
            </w:r>
          </w:p>
        </w:tc>
      </w:tr>
      <w:tr w:rsidR="00BD39B9">
        <w:tc>
          <w:tcPr>
            <w:tcW w:w="2410" w:type="dxa"/>
            <w:tcBorders>
              <w:top w:val="nil"/>
              <w:left w:val="nil"/>
              <w:bottom w:val="nil"/>
              <w:right w:val="nil"/>
            </w:tcBorders>
          </w:tcPr>
          <w:p w:rsidR="00BD39B9" w:rsidRDefault="00BD39B9">
            <w:pPr>
              <w:pStyle w:val="MSDS-TUZeile"/>
              <w:rPr>
                <w:b/>
                <w:bCs/>
              </w:rPr>
            </w:pPr>
          </w:p>
        </w:tc>
        <w:tc>
          <w:tcPr>
            <w:tcW w:w="283" w:type="dxa"/>
            <w:tcBorders>
              <w:top w:val="nil"/>
              <w:left w:val="nil"/>
              <w:bottom w:val="nil"/>
              <w:right w:val="nil"/>
            </w:tcBorders>
          </w:tcPr>
          <w:p w:rsidR="00BD39B9" w:rsidRDefault="00BD39B9">
            <w:pPr>
              <w:pStyle w:val="MSDS-TUZeile"/>
              <w:rPr>
                <w:b/>
                <w:bCs/>
              </w:rPr>
            </w:pPr>
          </w:p>
        </w:tc>
        <w:tc>
          <w:tcPr>
            <w:tcW w:w="6872" w:type="dxa"/>
            <w:tcBorders>
              <w:top w:val="nil"/>
              <w:left w:val="nil"/>
              <w:bottom w:val="nil"/>
              <w:right w:val="nil"/>
            </w:tcBorders>
          </w:tcPr>
          <w:p w:rsidR="00BD39B9" w:rsidRDefault="00BD39B9">
            <w:pPr>
              <w:pStyle w:val="MSDS-TUZeile"/>
              <w:rPr>
                <w:vanish/>
                <w:color w:val="008000"/>
              </w:rPr>
            </w:pP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Species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mouse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Sex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female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Strain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CD-1</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Route of admin.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inhalation</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Exposure period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Gestation days 6 through 16</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Frequency of treatm.</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6 hours per day</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Duration of test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11 days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Doses</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10 (10 actual), 75 (68 actual), and 150 (152 actual)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Control group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 concurrent vehicle</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NOAEL maternal tox.</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 10 </w:t>
            </w:r>
            <w:r w:rsidR="00B72408">
              <w:fldChar w:fldCharType="begin"/>
            </w:r>
            <w:r>
              <w:instrText xml:space="preserve"> IF "10"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NOAEL teratogen.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&gt; 68 </w:t>
            </w:r>
            <w:r w:rsidR="00B72408">
              <w:fldChar w:fldCharType="begin"/>
            </w:r>
            <w:r>
              <w:instrText xml:space="preserve"> IF "68" &lt;&gt; "" "</w:instrText>
            </w:r>
            <w:r>
              <w:rPr>
                <w:vanish/>
              </w:rPr>
              <w:instrText>.</w:instrText>
            </w:r>
            <w:r w:rsidR="00B72408">
              <w:fldChar w:fldCharType="begin"/>
            </w:r>
            <w:r>
              <w:instrText xml:space="preserve"> IF "" &lt;&gt; "" "-" </w:instrText>
            </w:r>
            <w:r w:rsidR="00B72408">
              <w:fldChar w:fldCharType="separate"/>
            </w:r>
            <w:r>
              <w:rPr>
                <w:noProof/>
              </w:rPr>
              <w:instrText>-</w:instrText>
            </w:r>
            <w:r w:rsidR="00B72408">
              <w:fldChar w:fldCharType="end"/>
            </w:r>
            <w:r>
              <w:instrText xml:space="preserve">" </w:instrText>
            </w:r>
            <w:r w:rsidR="00B72408">
              <w:fldChar w:fldCharType="separate"/>
            </w:r>
            <w:r>
              <w:rPr>
                <w:noProof/>
              </w:rPr>
              <w:t>-</w:t>
            </w:r>
            <w:r w:rsidR="00B72408">
              <w:fldChar w:fldCharType="end"/>
            </w:r>
            <w:r>
              <w:t xml:space="preserve">  ppm</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 xml:space="preserve">other: similar to EPA Test Guideline OPPTS 870.3700 and OECD Test Guideline No. 414 </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Year</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1982</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GLP</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yes</w:t>
            </w:r>
          </w:p>
        </w:tc>
      </w:tr>
      <w:tr w:rsidR="00BD39B9">
        <w:trPr>
          <w:cantSplit/>
        </w:trPr>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p>
        </w:tc>
      </w:tr>
    </w:tbl>
    <w:p w:rsidR="00BD39B9" w:rsidRDefault="00BD39B9">
      <w:pPr>
        <w:ind w:left="57"/>
      </w:pPr>
    </w:p>
    <w:tbl>
      <w:tblPr>
        <w:tblW w:w="0" w:type="auto"/>
        <w:tblInd w:w="212" w:type="dxa"/>
        <w:tblLayout w:type="fixed"/>
        <w:tblCellMar>
          <w:left w:w="70" w:type="dxa"/>
          <w:right w:w="70" w:type="dxa"/>
        </w:tblCellMar>
        <w:tblLook w:val="0000"/>
      </w:tblPr>
      <w:tblGrid>
        <w:gridCol w:w="2410"/>
        <w:gridCol w:w="283"/>
        <w:gridCol w:w="6872"/>
      </w:tblGrid>
      <w:tr w:rsidR="00BD39B9">
        <w:tc>
          <w:tcPr>
            <w:tcW w:w="2410" w:type="dxa"/>
            <w:tcBorders>
              <w:top w:val="nil"/>
              <w:left w:val="nil"/>
              <w:bottom w:val="nil"/>
              <w:right w:val="nil"/>
            </w:tcBorders>
          </w:tcPr>
          <w:p w:rsidR="00BD39B9" w:rsidRDefault="00BD39B9">
            <w:pPr>
              <w:pStyle w:val="MSDS-TZeile"/>
              <w:rPr>
                <w:b/>
                <w:bCs/>
              </w:rPr>
            </w:pPr>
            <w:r>
              <w:rPr>
                <w:b/>
                <w:bCs/>
              </w:rPr>
              <w:t>Method</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Animals:  The mice were approximately 12-weeks old and</w:t>
            </w:r>
            <w:r>
              <w:br/>
              <w:t>weighed between 25 and 36 grams at the time of mating. All</w:t>
            </w:r>
            <w:r>
              <w:br/>
              <w:t>mice were individually housed, except during mating, in</w:t>
            </w:r>
            <w:r>
              <w:br/>
              <w:t>suspended wire-mesh cages.  All animals were maintained in a temperature-, humidity-, and light-controlled (12-hour</w:t>
            </w:r>
            <w:r>
              <w:br/>
              <w:t xml:space="preserve">light/dark photo-period) environment.  </w:t>
            </w:r>
            <w:r>
              <w:br/>
              <w:t>Exposure Method:  Whole body exposures were conducted in one cubic meter stainless-steel and glass chambers provided with 200-260 liters/min of filtered, temperature and humidity controlled air.  Test material was metered with a Sage syringe pump into a heated glass-bead column.  A minimum amount of heat was used to vaporize the liquid during dilution with a countercurrent air stream.  The vapor-lean air stream was further diluted with chamber inlet air to provide exposure concentration.</w:t>
            </w:r>
            <w:r>
              <w:br/>
            </w:r>
            <w:r>
              <w:br/>
              <w:t>Analytical Method:  Nominal exposure concentrations were</w:t>
            </w:r>
            <w:r>
              <w:br/>
              <w:t>calculated for all exposures.  Actual exposure</w:t>
            </w:r>
            <w:r>
              <w:br/>
              <w:t>concentrations were measured by non-dispersive infrared</w:t>
            </w:r>
            <w:r>
              <w:br/>
              <w:t xml:space="preserve">spectrophotometry utilizing a Wilks (MIRAN Ò) 1A analyzer. </w:t>
            </w:r>
            <w:r>
              <w:br/>
              <w:t>The analyzer was calibrated by volumetric dilution of pure</w:t>
            </w:r>
            <w:r>
              <w:br/>
              <w:t>(97.5%) n-butyl mercaptan in saran gas bags.  The</w:t>
            </w:r>
            <w:r>
              <w:br/>
              <w:t>calibration was checked once daily.</w:t>
            </w:r>
            <w:r>
              <w:br/>
            </w:r>
            <w:r>
              <w:br/>
              <w:t>Maternal Observations:  All animals were observed for</w:t>
            </w:r>
            <w:r>
              <w:br/>
              <w:t>mortality, appearance, behavior, and clinical signs (daily), weights (weekly).  Immediately after sacrifice on gestation day 20, uterus was excised and weighed prior to removal of fetus.  The numbers and locations of viable and nonviable fetuses and early and late resorptions, and the numbers of total implantations and corpora lutea were recorded.  The abdominal and thoracic cavities and organs of the dams were examined for grossly evident morphological changes and the carcasses discarded.</w:t>
            </w:r>
            <w:r>
              <w:br/>
            </w:r>
            <w:r>
              <w:br/>
              <w:t>Fetal Observations:  All fetuses were individually weighed</w:t>
            </w:r>
            <w:r>
              <w:br/>
              <w:t xml:space="preserve">and examined for external malformations and variations. </w:t>
            </w:r>
            <w:r>
              <w:br/>
              <w:t>Each fetus was externally sexed and tagged for</w:t>
            </w:r>
            <w:r>
              <w:br/>
              <w:t>identification.  One-half of the fetuses were placed in</w:t>
            </w:r>
            <w:r>
              <w:br/>
              <w:t>Bouin's fixative for subsequent visceral examination by</w:t>
            </w:r>
            <w:r>
              <w:br/>
              <w:t>razor-blade sectioning.  The remaining one-half of the</w:t>
            </w:r>
            <w:r>
              <w:br/>
              <w:t>fetuses were fixed in alcohol, macerated in potassium</w:t>
            </w:r>
            <w:r>
              <w:br/>
              <w:t>hydroxide, stained with alizarin red S and cleared in</w:t>
            </w:r>
            <w:r>
              <w:br/>
              <w:t xml:space="preserve">glycerin for subsequent skeletal examination.  </w:t>
            </w:r>
            <w:r>
              <w:br/>
            </w:r>
            <w:r>
              <w:br/>
              <w:t>Statistical Analysis:The male to female fetal sex</w:t>
            </w:r>
            <w:r>
              <w:br/>
              <w:t>distribution and the numbers of fetuses and litters with</w:t>
            </w:r>
            <w:r>
              <w:br/>
              <w:t>malformations were compared using the X2 test criterion with Yate's correction for 2X2 contingency tables and/or Fisher's exact probability test (Siegel, 1956).  The numbers of early and late resorptions, nonviable fetuses, and postimplantation loss were compared by the Mann-Whitney U test.  The mean numbers of viable fetuses, total</w:t>
            </w:r>
            <w:r>
              <w:br/>
              <w:t>implantations, and corpora lutea, and mean fetal body</w:t>
            </w:r>
            <w:r>
              <w:br/>
              <w:t>weights were compared by analysis of variance (one way</w:t>
            </w:r>
            <w:r>
              <w:br/>
              <w:t>classification).  Bartlett's test for homogeneity of</w:t>
            </w:r>
            <w:r>
              <w:br/>
              <w:t>variances, and the appropriate t test using Dunnett's</w:t>
            </w:r>
            <w:r>
              <w:br/>
              <w:t>multiple comparison tables were used to judge significance</w:t>
            </w:r>
            <w:r>
              <w:br/>
              <w:t>of differences.  All statistical analyses compared the</w:t>
            </w:r>
            <w:r>
              <w:br/>
              <w:t>treatment</w:t>
            </w:r>
          </w:p>
        </w:tc>
      </w:tr>
      <w:tr w:rsidR="00BD39B9">
        <w:tc>
          <w:tcPr>
            <w:tcW w:w="2410" w:type="dxa"/>
            <w:tcBorders>
              <w:top w:val="nil"/>
              <w:left w:val="nil"/>
              <w:bottom w:val="nil"/>
              <w:right w:val="nil"/>
            </w:tcBorders>
          </w:tcPr>
          <w:p w:rsidR="00BD39B9" w:rsidRDefault="00BD39B9">
            <w:pPr>
              <w:pStyle w:val="MSDS-TZeile"/>
              <w:rPr>
                <w:b/>
                <w:bCs/>
              </w:rPr>
            </w:pPr>
            <w:r>
              <w:rPr>
                <w:b/>
                <w:bCs/>
              </w:rPr>
              <w:t>Result</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Measured Concentration of n-Butyl Mercaptan</w:t>
            </w:r>
            <w:r>
              <w:br/>
            </w:r>
            <w:r>
              <w:br/>
              <w:t xml:space="preserve">                       Desired               Nominal                      Actual</w:t>
            </w:r>
            <w:r>
              <w:br/>
              <w:t xml:space="preserve">Group               Conc                Conc (ppm)             Conc (ppm) </w:t>
            </w:r>
            <w:r>
              <w:br/>
              <w:t>number             (ppm)           Mean          S.D.      Mean          S.D.</w:t>
            </w:r>
            <w:r>
              <w:br/>
              <w:t>====================================================</w:t>
            </w:r>
            <w:r>
              <w:br/>
              <w:t>2                          10                13             1.7           10             1.3</w:t>
            </w:r>
            <w:r>
              <w:br/>
              <w:t>3                          75                80             5.0           68             5.3</w:t>
            </w:r>
            <w:r>
              <w:br/>
              <w:t>4                         150              199           12.7         152            6.7</w:t>
            </w:r>
            <w:r>
              <w:br/>
              <w:t>====================================================</w:t>
            </w:r>
            <w:r>
              <w:br/>
              <w:t>Conc = Concentration</w:t>
            </w:r>
            <w:r>
              <w:br/>
              <w:t>S.D. = Standard Deviation</w:t>
            </w:r>
            <w:r>
              <w:br/>
            </w:r>
            <w:r>
              <w:br/>
            </w:r>
            <w:r>
              <w:br/>
            </w:r>
            <w:r>
              <w:br/>
              <w:t xml:space="preserve">Maternal Observations:  During the study,  8 mice died in the 68 ppm group and 9 died in the 152 ppm group.  The deaths occurred between gd 11 and 17.  One female in the 68 ppm group was delivering her litter at the time of her death.  No cause of death was determined for any of these animals.  At </w:t>
            </w:r>
            <w:proofErr w:type="gramStart"/>
            <w:r>
              <w:t>examination ,</w:t>
            </w:r>
            <w:proofErr w:type="gramEnd"/>
            <w:r>
              <w:t xml:space="preserve"> all intact fetuses from these dams were externally normal.  No unscheduled mortality was observed in the control or lose dose group.  A dose-related increase of the following observations was noted in the groups treated at 68 and 152 ppm as compared to the control group: thin appearance, unkempt hair-coat, very little movement and/or red or brown matter (presumably blood) in the vaginal region.  One female in the 152 ppm group was observed with paralyzed limbs and spasmodic breathing prior to her unscheduled death.  </w:t>
            </w:r>
            <w:r>
              <w:br/>
            </w:r>
            <w:r>
              <w:br/>
              <w:t xml:space="preserve">Decreases in mean maternal body weight gain (dose dependent but not statistically significant), were present in all treated groups.  </w:t>
            </w:r>
            <w:r>
              <w:br/>
            </w:r>
            <w:r>
              <w:br/>
              <w:t>Body Weight Changes (g)</w:t>
            </w:r>
            <w:r>
              <w:br/>
              <w:t>=========================================</w:t>
            </w:r>
            <w:r>
              <w:br/>
              <w:t>Days of                                Group</w:t>
            </w:r>
            <w:r>
              <w:br/>
              <w:t>Gestation        1               2               3              4</w:t>
            </w:r>
            <w:r>
              <w:br/>
              <w:t xml:space="preserve">6-9           </w:t>
            </w:r>
            <w:r>
              <w:br/>
              <w:t xml:space="preserve">Mean               2              2                2             -1 </w:t>
            </w:r>
            <w:r>
              <w:br/>
              <w:t>S.D.               1.4            2.0            1.1            1.8</w:t>
            </w:r>
            <w:r>
              <w:br/>
              <w:t>9-12</w:t>
            </w:r>
            <w:r>
              <w:br/>
              <w:t xml:space="preserve">Mean               5              5                -3             -1      </w:t>
            </w:r>
            <w:r>
              <w:br/>
              <w:t>S.D.                1.0           3.5              4.4           5.1</w:t>
            </w:r>
            <w:r>
              <w:br/>
              <w:t>12-15</w:t>
            </w:r>
            <w:r>
              <w:br/>
              <w:t>Mean               7              2                 7              1</w:t>
            </w:r>
            <w:r>
              <w:br/>
              <w:t>S.D.               1.8           3.6              7.1           4.4</w:t>
            </w:r>
            <w:r>
              <w:br/>
              <w:t xml:space="preserve">15-17 </w:t>
            </w:r>
            <w:r>
              <w:br/>
              <w:t>Mean              6                8                5              1</w:t>
            </w:r>
            <w:r>
              <w:br/>
              <w:t>S.D.              1.8             3.6             7.1           4.4</w:t>
            </w:r>
            <w:r>
              <w:br/>
              <w:t xml:space="preserve">6-17               </w:t>
            </w:r>
            <w:r>
              <w:br/>
              <w:t>Mean              20             17              14             4</w:t>
            </w:r>
            <w:r>
              <w:br/>
              <w:t>S.D.               2.8            5.0            12.4         11.5</w:t>
            </w:r>
            <w:r>
              <w:br/>
              <w:t>0-17</w:t>
            </w:r>
            <w:r>
              <w:br/>
              <w:t>Mean              22              18              16            6</w:t>
            </w:r>
            <w:r>
              <w:br/>
              <w:t>S.D.               3.2              4.9            12.1        11.4</w:t>
            </w:r>
            <w:r>
              <w:br/>
              <w:t>0-17 (adjusted)</w:t>
            </w:r>
            <w:r>
              <w:br/>
              <w:t>Mean               6                4                  4           1</w:t>
            </w:r>
            <w:r>
              <w:br/>
              <w:t>S.D.               3.8             3.3               6.2        5.6</w:t>
            </w:r>
            <w:r>
              <w:br/>
              <w:t>===========================================</w:t>
            </w:r>
            <w:r>
              <w:br/>
              <w:t>S.D. = Standard Deviation</w:t>
            </w:r>
            <w:r>
              <w:br/>
            </w:r>
            <w:r>
              <w:br/>
              <w:t xml:space="preserve">The mean relative kidney weight of the treated mice was increased in comparison to the control group; however, as the mean absolute kidney weights in the treated groups was comparable to the control groups, this difference was primarily due to the decrease in mean terminal body weights.  No treatment-related trend in necropsy findings was observed. </w:t>
            </w:r>
            <w:r>
              <w:br/>
            </w:r>
            <w:r>
              <w:br/>
              <w:t xml:space="preserve">Cesarean Section Observations:  Statistically significant increased post-implantation loss and statistically significant decreases in the number of viable fetuses per dam was noted in mice at 152 ppm.  Similar results were seen in the mice at 68 ppm, but the differences were not statistically significant.  </w:t>
            </w:r>
            <w:r>
              <w:br/>
            </w:r>
            <w:r>
              <w:br/>
              <w:t>Summary of Select Maternal and Fetal Observations at C-section</w:t>
            </w:r>
            <w:r>
              <w:br/>
              <w:t>==================================================</w:t>
            </w:r>
            <w:r>
              <w:br/>
              <w:t xml:space="preserve">                                            Group</w:t>
            </w:r>
            <w:r>
              <w:br/>
              <w:t>Parameter        1               2               3              4</w:t>
            </w:r>
            <w:r>
              <w:br/>
              <w:t>Animals on study:</w:t>
            </w:r>
            <w:r>
              <w:br/>
              <w:t xml:space="preserve">                        25             25             25            25</w:t>
            </w:r>
            <w:r>
              <w:br/>
              <w:t xml:space="preserve">Animals that were gravid:          </w:t>
            </w:r>
            <w:r>
              <w:br/>
              <w:t xml:space="preserve">                        24             25             23             17</w:t>
            </w:r>
            <w:r>
              <w:br/>
              <w:t>Animals that died:</w:t>
            </w:r>
            <w:r>
              <w:br/>
              <w:t>Nongravid:       --               --               0               1</w:t>
            </w:r>
            <w:r>
              <w:br/>
              <w:t>Gravid:             --               --               8               8</w:t>
            </w:r>
            <w:r>
              <w:br/>
              <w:t>Gravid animals examined:</w:t>
            </w:r>
            <w:r>
              <w:br/>
              <w:t xml:space="preserve">Viable fetuses/dam    </w:t>
            </w:r>
            <w:r>
              <w:br/>
              <w:t xml:space="preserve">Mean               11.5         11.0            9.9            3.3**      </w:t>
            </w:r>
            <w:r>
              <w:br/>
              <w:t>S.D.                 2.34         2.43           3.89          5.17</w:t>
            </w:r>
            <w:r>
              <w:br/>
              <w:t>Postimplantation loss/dam:</w:t>
            </w:r>
            <w:r>
              <w:br/>
              <w:t>Mean                0.6           1.1              2.1           6.7**</w:t>
            </w:r>
            <w:r>
              <w:br/>
              <w:t>S.D.                 0.88         2.07            3.02          5.29</w:t>
            </w:r>
            <w:r>
              <w:br/>
              <w:t>==========================================</w:t>
            </w:r>
            <w:r>
              <w:br/>
              <w:t>S.D. = Standard Deviation</w:t>
            </w:r>
            <w:r>
              <w:br/>
            </w:r>
            <w:r>
              <w:br/>
              <w:t>There was no treatment-related trend in the mean number of corpora lutea, fetal body weight or the fetal sex distribution in the treatment groups when compared to the control group.</w:t>
            </w:r>
            <w:r>
              <w:br/>
            </w:r>
            <w:r>
              <w:br/>
              <w:t>Fetal Morphological Observations:  Due to the reduced sample size (only 30 fetuses from 3 litters were available for examination from the 152 ppm group) no valid comparison of fetal morphological observations in the treated mice could be made with the control group.  An increase in the incidence of cleft palate was observed in the control (8.3%), 10 ppm (16.0%) and 68 ppm (21.4%) exposure groups when compared to the historical control (0.0-5.6%) data of the laboratory.  There was no biologically meaningful or statistically significant difference in the total incidence of malformations in fetuses from treated dams when compared to the appropriate control group of mice.</w:t>
            </w:r>
          </w:p>
        </w:tc>
      </w:tr>
      <w:tr w:rsidR="00BD39B9">
        <w:tc>
          <w:tcPr>
            <w:tcW w:w="2410" w:type="dxa"/>
            <w:tcBorders>
              <w:top w:val="nil"/>
              <w:left w:val="nil"/>
              <w:bottom w:val="nil"/>
              <w:right w:val="nil"/>
            </w:tcBorders>
          </w:tcPr>
          <w:p w:rsidR="00BD39B9" w:rsidRDefault="00BD39B9">
            <w:pPr>
              <w:pStyle w:val="MSDS-TZeile"/>
              <w:rPr>
                <w:b/>
                <w:bCs/>
              </w:rPr>
            </w:pPr>
            <w:r>
              <w:rPr>
                <w:b/>
                <w:bCs/>
              </w:rPr>
              <w:t>Test condition</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Animals:  Female Charles river CD-1 mice were approximately 12-weeks old and weighed between 25 and 36 grams at the time of mating.  All mice were individually housed, except during mating, in suspended wire-mesh cages.  The female mice were mated with male mice of the same strain.  All animals were maintained in a temperature-, humidity-, and light-controlled (12-hour light/dark photo-period) environment.  Food and tap water were available ad libitum except during the exposure period.</w:t>
            </w:r>
            <w:r>
              <w:br/>
            </w:r>
            <w:r>
              <w:br/>
              <w:t>Pregnant Charles river CD-1 female mice (25/group) were randomly assigned to test groups (0, 10, 75 and 150 ppm).  The rats were whole body exposed for 6 hours a day from gestation day (gd) 6 to 16.  The animals were euthanized on gd 17 and the litters were removed via caesarean section and euthanized.</w:t>
            </w:r>
            <w:r>
              <w:br/>
            </w:r>
            <w:r>
              <w:br/>
              <w:t>Exposure Method:  Whole body exposures were conducted in one cubic meter stainless-steel and glass chambers provided with 200-260 liters/min of filtered, temperature and humidity controlled air.  Test material was metered with a Sage syringe pump into a heated glass-bead column.  A minimum amount of heat was used to vaporize the liquid during dilution with a countercurrent air stream.  The vapor-lean air stream was further diluted with chamber inlet air to provide exposure concentration.</w:t>
            </w:r>
            <w:r>
              <w:br/>
            </w:r>
            <w:r>
              <w:br/>
              <w:t>Analytical Method:  Nominal exposure concentrations were calculated for all exposures.  Actual exposure concentrations were measured by non-dispersive infrared spectrophotometry utilizing a Wilks (MIRAN Ò) 1A analyzer.  The analyzer was calibrated by volumetric dilution of pure</w:t>
            </w:r>
            <w:r>
              <w:br/>
              <w:t>(97.5%) n-butyl mercaptan in saran gas bags.  The calibration was checked once daily.</w:t>
            </w:r>
            <w:r>
              <w:br/>
            </w:r>
            <w:r>
              <w:br/>
              <w:t xml:space="preserve">Maternal Observations:  All animals were observed for mortality, appearance, behavior, and clinical signs (daily), weights (weekly).  Immediately after sacrifice on gestation day 20, uterus was excised and weighed prior to removal of fetus.  The numbers and locations of viable and nonviable fetuses and early and late resorptions, and the numbers of total implantations and corpora lutea were recorded.  The abdominal and thoracic cavities and organs of the dams were examined for grossly evident morphological changes and the carcasses discarded.  A gross necropsy was also performed on all animals not surviving to the scheduled sacrifice.  </w:t>
            </w:r>
            <w:r>
              <w:br/>
            </w:r>
            <w:r>
              <w:br/>
              <w:t xml:space="preserve">Fetal Observations:  All fetuses were individually weighed and examined for external malformations and variations.  Each fetus was externally sexed and tagged for identification.  One-half of the fetuses were placed in Bouin's fixative for subsequent visceral examination by razor-blade sectioning.  The remaining one-half of the fetuses were fixed in alcohol, macerated in potassium hydroxide, stained with alizarin red S and cleared in glycerin for subsequent skeletal examination.  </w:t>
            </w:r>
            <w:r>
              <w:br/>
            </w:r>
            <w:r>
              <w:br/>
              <w:t>Statistical Analysis: The male to female fetal sex distribution and the numbers of fetuses and litters with malformations were compared using the X2 test criterion with Yate's correction for 2X2 contingency tables and/or Fisher's exact probability test.  The numbers of early and late resorptions, nonviable fetuses, and postimplantation loss were compared by the Mann-Whitney U test.  The mean numbers of viable fetuses, total implantations, and corpora lutea, and mean fetal body weights were compared by analysis of variance (one way classification).  Bartlett's test for homogeneity of variances, and the appropriate t test using Dunnett's multiple comparison tables were used to judge significance of differences.  All statistical analyses compared the treatment group to the control group with the level of significance at p&lt;0.05.</w:t>
            </w:r>
          </w:p>
        </w:tc>
      </w:tr>
      <w:tr w:rsidR="00BD39B9">
        <w:tc>
          <w:tcPr>
            <w:tcW w:w="2410" w:type="dxa"/>
            <w:tcBorders>
              <w:top w:val="nil"/>
              <w:left w:val="nil"/>
              <w:bottom w:val="nil"/>
              <w:right w:val="nil"/>
            </w:tcBorders>
          </w:tcPr>
          <w:p w:rsidR="00BD39B9" w:rsidRDefault="00BD39B9">
            <w:pPr>
              <w:pStyle w:val="MSDS-TZeile"/>
              <w:rPr>
                <w:b/>
                <w:bCs/>
              </w:rPr>
            </w:pPr>
            <w:r>
              <w:rPr>
                <w:b/>
                <w:bCs/>
              </w:rPr>
              <w:t>Test substance</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n-butyl mercaptan 2403, lot 601-NB-80 (G-37, T-7, N-30), purity 97.5%</w:t>
            </w:r>
          </w:p>
        </w:tc>
      </w:tr>
      <w:tr w:rsidR="00BD39B9">
        <w:tc>
          <w:tcPr>
            <w:tcW w:w="2410" w:type="dxa"/>
            <w:tcBorders>
              <w:top w:val="nil"/>
              <w:left w:val="nil"/>
              <w:bottom w:val="nil"/>
              <w:right w:val="nil"/>
            </w:tcBorders>
          </w:tcPr>
          <w:p w:rsidR="00BD39B9" w:rsidRDefault="00BD39B9">
            <w:pPr>
              <w:pStyle w:val="MSDS-TZeile"/>
              <w:rPr>
                <w:b/>
                <w:bCs/>
                <w:color w:val="000000"/>
              </w:rPr>
            </w:pPr>
            <w:r>
              <w:rPr>
                <w:b/>
                <w:bCs/>
                <w:color w:val="000000"/>
              </w:rPr>
              <w:t>Conclusion</w:t>
            </w:r>
          </w:p>
        </w:tc>
        <w:tc>
          <w:tcPr>
            <w:tcW w:w="283" w:type="dxa"/>
            <w:tcBorders>
              <w:top w:val="nil"/>
              <w:left w:val="nil"/>
              <w:bottom w:val="nil"/>
              <w:right w:val="nil"/>
            </w:tcBorders>
          </w:tcPr>
          <w:p w:rsidR="00BD39B9" w:rsidRDefault="00BD39B9">
            <w:pPr>
              <w:pStyle w:val="MSDS-TZeile"/>
              <w:rPr>
                <w:b/>
                <w:bCs/>
                <w:color w:val="000000"/>
              </w:rPr>
            </w:pPr>
            <w:r>
              <w:rPr>
                <w:b/>
                <w:bCs/>
                <w:color w:val="000000"/>
              </w:rPr>
              <w:t>:</w:t>
            </w:r>
          </w:p>
        </w:tc>
        <w:tc>
          <w:tcPr>
            <w:tcW w:w="6872" w:type="dxa"/>
            <w:tcBorders>
              <w:top w:val="nil"/>
              <w:left w:val="nil"/>
              <w:bottom w:val="nil"/>
              <w:right w:val="nil"/>
            </w:tcBorders>
          </w:tcPr>
          <w:p w:rsidR="00BD39B9" w:rsidRDefault="00BD39B9">
            <w:pPr>
              <w:pStyle w:val="MSDS-TUZeile"/>
            </w:pPr>
            <w:r>
              <w:t>n-Butyl Mercaptan did not produce teratogenic effects when administered by whole body inhalation at actual exposure levels of 68 ppm or less in mice.  At the 152 ppm actual exposure level in mice the sample size was insufficient to evaluate possible teratogenic effects; however, no teratogenic effects were observed in the three litters examined.  The NOEC for maternal exposure was 10 ppm.</w:t>
            </w:r>
          </w:p>
        </w:tc>
      </w:tr>
      <w:tr w:rsidR="00BD39B9">
        <w:tc>
          <w:tcPr>
            <w:tcW w:w="2410" w:type="dxa"/>
            <w:tcBorders>
              <w:top w:val="nil"/>
              <w:left w:val="nil"/>
              <w:bottom w:val="nil"/>
              <w:right w:val="nil"/>
            </w:tcBorders>
          </w:tcPr>
          <w:p w:rsidR="00BD39B9" w:rsidRDefault="00BD39B9">
            <w:pPr>
              <w:pStyle w:val="MSDS-TZeile"/>
              <w:rPr>
                <w:b/>
                <w:bCs/>
              </w:rPr>
            </w:pPr>
            <w:r>
              <w:rPr>
                <w:b/>
                <w:bCs/>
              </w:rPr>
              <w:t>Reliability</w:t>
            </w:r>
          </w:p>
        </w:tc>
        <w:tc>
          <w:tcPr>
            <w:tcW w:w="283" w:type="dxa"/>
            <w:tcBorders>
              <w:top w:val="nil"/>
              <w:left w:val="nil"/>
              <w:bottom w:val="nil"/>
              <w:right w:val="nil"/>
            </w:tcBorders>
          </w:tcPr>
          <w:p w:rsidR="00BD39B9" w:rsidRDefault="00BD39B9">
            <w:pPr>
              <w:pStyle w:val="MSDS-TZeile"/>
              <w:rPr>
                <w:b/>
                <w:bCs/>
              </w:rPr>
            </w:pPr>
            <w:r>
              <w:rPr>
                <w:b/>
                <w:bCs/>
              </w:rPr>
              <w:t>:</w:t>
            </w:r>
          </w:p>
        </w:tc>
        <w:tc>
          <w:tcPr>
            <w:tcW w:w="6872" w:type="dxa"/>
            <w:tcBorders>
              <w:top w:val="nil"/>
              <w:left w:val="nil"/>
              <w:bottom w:val="nil"/>
              <w:right w:val="nil"/>
            </w:tcBorders>
          </w:tcPr>
          <w:p w:rsidR="00BD39B9" w:rsidRDefault="00BD39B9">
            <w:pPr>
              <w:pStyle w:val="MSDS-TZeile"/>
            </w:pPr>
            <w:r>
              <w:t>(2) valid with restrictions</w:t>
            </w:r>
          </w:p>
        </w:tc>
      </w:tr>
      <w:tr w:rsidR="00BD39B9">
        <w:trPr>
          <w:cantSplit/>
        </w:trPr>
        <w:tc>
          <w:tcPr>
            <w:tcW w:w="2410" w:type="dxa"/>
            <w:tcBorders>
              <w:top w:val="nil"/>
              <w:left w:val="nil"/>
              <w:bottom w:val="nil"/>
              <w:right w:val="nil"/>
            </w:tcBorders>
          </w:tcPr>
          <w:p w:rsidR="00BD39B9" w:rsidRDefault="00BD39B9">
            <w:pPr>
              <w:pStyle w:val="MSDS-TZeile"/>
              <w:rPr>
                <w:b/>
                <w:bCs/>
              </w:rPr>
            </w:pPr>
            <w:r>
              <w:t>19.01.2010</w:t>
            </w:r>
          </w:p>
        </w:tc>
        <w:tc>
          <w:tcPr>
            <w:tcW w:w="7155" w:type="dxa"/>
            <w:gridSpan w:val="2"/>
            <w:tcBorders>
              <w:top w:val="nil"/>
              <w:left w:val="nil"/>
              <w:bottom w:val="nil"/>
              <w:right w:val="nil"/>
            </w:tcBorders>
          </w:tcPr>
          <w:p w:rsidR="00BD39B9" w:rsidRDefault="00BD39B9">
            <w:pPr>
              <w:pStyle w:val="MSDS-TUZeile"/>
              <w:jc w:val="right"/>
            </w:pPr>
            <w:r>
              <w:t>(10) (17)</w:t>
            </w:r>
          </w:p>
        </w:tc>
      </w:tr>
    </w:tbl>
    <w:p w:rsidR="00BD39B9" w:rsidRDefault="00BD39B9">
      <w:pPr>
        <w:pStyle w:val="MSDS-Zeile"/>
        <w:rPr>
          <w:rFonts w:ascii="Arial" w:hAnsi="Arial" w:cs="Arial"/>
        </w:rPr>
      </w:pPr>
    </w:p>
    <w:p w:rsidR="00BD39B9" w:rsidRDefault="00BD39B9">
      <w:pPr>
        <w:pStyle w:val="MSDS-Kapitelberschrift"/>
        <w:rPr>
          <w:caps w:val="0"/>
        </w:rPr>
      </w:pPr>
      <w:r>
        <w:rPr>
          <w:caps w:val="0"/>
        </w:rPr>
        <w:t>5.8.3</w:t>
      </w:r>
      <w:r>
        <w:rPr>
          <w:caps w:val="0"/>
        </w:rPr>
        <w:tab/>
        <w:t>TOXICITY TO REPRODUCTION, OTHER STUDIES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5.9</w:t>
      </w:r>
      <w:r>
        <w:rPr>
          <w:caps w:val="0"/>
        </w:rPr>
        <w:tab/>
      </w:r>
      <w:r>
        <w:rPr>
          <w:caps w:val="0"/>
        </w:rPr>
        <w:tab/>
        <w:t>SPECIFIC INVESTIGATIONS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5.10</w:t>
      </w:r>
      <w:r>
        <w:rPr>
          <w:caps w:val="0"/>
        </w:rPr>
        <w:tab/>
        <w:t>EXPOSURE EXPERIENCE</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5.11</w:t>
      </w:r>
      <w:r>
        <w:rPr>
          <w:caps w:val="0"/>
        </w:rPr>
        <w:tab/>
        <w:t>ADDITIONAL REMARKS</w:t>
      </w:r>
    </w:p>
    <w:p w:rsidR="00BD39B9" w:rsidRDefault="00BD39B9">
      <w:pPr>
        <w:rPr>
          <w:rFonts w:ascii="Arial" w:hAnsi="Arial" w:cs="Arial"/>
        </w:rPr>
      </w:pPr>
    </w:p>
    <w:p w:rsidR="00BD39B9" w:rsidRDefault="00BD39B9">
      <w:pPr>
        <w:rPr>
          <w:rFonts w:ascii="Arial" w:hAnsi="Arial" w:cs="Arial"/>
        </w:rPr>
        <w:sectPr w:rsidR="00BD39B9">
          <w:headerReference w:type="default" r:id="rId12"/>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6.1</w:t>
      </w:r>
      <w:r>
        <w:rPr>
          <w:caps w:val="0"/>
        </w:rPr>
        <w:tab/>
      </w:r>
      <w:r>
        <w:rPr>
          <w:caps w:val="0"/>
        </w:rPr>
        <w:tab/>
        <w:t>ANALYTICAL METHODS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6.2</w:t>
      </w:r>
      <w:r>
        <w:rPr>
          <w:caps w:val="0"/>
        </w:rPr>
        <w:tab/>
      </w:r>
      <w:r>
        <w:rPr>
          <w:caps w:val="0"/>
        </w:rPr>
        <w:tab/>
        <w:t>DETECTION AND IDENTIFICATION</w:t>
      </w:r>
    </w:p>
    <w:p w:rsidR="00BD39B9" w:rsidRDefault="00BD39B9">
      <w:pPr>
        <w:rPr>
          <w:rFonts w:ascii="Arial" w:hAnsi="Arial" w:cs="Arial"/>
        </w:rPr>
      </w:pPr>
    </w:p>
    <w:p w:rsidR="00BD39B9" w:rsidRDefault="00BD39B9">
      <w:pPr>
        <w:pStyle w:val="Footer"/>
        <w:tabs>
          <w:tab w:val="clear" w:pos="4536"/>
          <w:tab w:val="clear" w:pos="9072"/>
        </w:tabs>
        <w:rPr>
          <w:rFonts w:ascii="Arial" w:hAnsi="Arial" w:cs="Arial"/>
        </w:rPr>
        <w:sectPr w:rsidR="00BD39B9">
          <w:headerReference w:type="default" r:id="rId13"/>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7.1</w:t>
      </w:r>
      <w:r>
        <w:rPr>
          <w:caps w:val="0"/>
        </w:rPr>
        <w:tab/>
      </w:r>
      <w:r>
        <w:rPr>
          <w:caps w:val="0"/>
        </w:rPr>
        <w:tab/>
        <w:t>FUNCTION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7.2</w:t>
      </w:r>
      <w:r>
        <w:rPr>
          <w:caps w:val="0"/>
        </w:rPr>
        <w:tab/>
      </w:r>
      <w:r>
        <w:rPr>
          <w:caps w:val="0"/>
        </w:rPr>
        <w:tab/>
        <w:t>EFFECTS ON ORGANISMS TO BE CONTROLLED</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7.3</w:t>
      </w:r>
      <w:r>
        <w:rPr>
          <w:caps w:val="0"/>
        </w:rPr>
        <w:tab/>
      </w:r>
      <w:r>
        <w:rPr>
          <w:caps w:val="0"/>
        </w:rPr>
        <w:tab/>
        <w:t>ORGANISMS TO BE PROTECTED</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7.4</w:t>
      </w:r>
      <w:r>
        <w:rPr>
          <w:caps w:val="0"/>
        </w:rPr>
        <w:tab/>
      </w:r>
      <w:r>
        <w:rPr>
          <w:caps w:val="0"/>
        </w:rPr>
        <w:tab/>
        <w:t>USER</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7.5</w:t>
      </w:r>
      <w:r>
        <w:rPr>
          <w:caps w:val="0"/>
        </w:rPr>
        <w:tab/>
      </w:r>
      <w:r>
        <w:rPr>
          <w:caps w:val="0"/>
        </w:rPr>
        <w:tab/>
        <w:t>RESISTANCE</w:t>
      </w:r>
    </w:p>
    <w:p w:rsidR="00BD39B9" w:rsidRDefault="00BD39B9">
      <w:pPr>
        <w:rPr>
          <w:rFonts w:ascii="Arial" w:hAnsi="Arial" w:cs="Arial"/>
        </w:rPr>
      </w:pPr>
    </w:p>
    <w:p w:rsidR="00BD39B9" w:rsidRDefault="00BD39B9">
      <w:pPr>
        <w:pStyle w:val="Footer"/>
        <w:tabs>
          <w:tab w:val="clear" w:pos="4536"/>
          <w:tab w:val="clear" w:pos="9072"/>
        </w:tabs>
        <w:rPr>
          <w:rFonts w:ascii="Arial" w:hAnsi="Arial" w:cs="Arial"/>
        </w:rPr>
        <w:sectPr w:rsidR="00BD39B9">
          <w:headerReference w:type="default" r:id="rId14"/>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8.1</w:t>
      </w:r>
      <w:r>
        <w:rPr>
          <w:caps w:val="0"/>
        </w:rPr>
        <w:tab/>
      </w:r>
      <w:r>
        <w:rPr>
          <w:caps w:val="0"/>
        </w:rPr>
        <w:tab/>
        <w:t>METHODS HANDLING AND STORING</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8.2</w:t>
      </w:r>
      <w:r>
        <w:rPr>
          <w:caps w:val="0"/>
        </w:rPr>
        <w:tab/>
      </w:r>
      <w:r>
        <w:rPr>
          <w:caps w:val="0"/>
        </w:rPr>
        <w:tab/>
        <w:t>FIRE GUIDANCE</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8.3</w:t>
      </w:r>
      <w:r>
        <w:rPr>
          <w:caps w:val="0"/>
        </w:rPr>
        <w:tab/>
      </w:r>
      <w:r>
        <w:rPr>
          <w:caps w:val="0"/>
        </w:rPr>
        <w:tab/>
        <w:t>EMERGENCY MEASURES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8.4</w:t>
      </w:r>
      <w:r>
        <w:rPr>
          <w:caps w:val="0"/>
        </w:rPr>
        <w:tab/>
      </w:r>
      <w:r>
        <w:rPr>
          <w:caps w:val="0"/>
        </w:rPr>
        <w:tab/>
        <w:t>POSSIB. OF RENDERING SUBST. HARMLESS</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8.5</w:t>
      </w:r>
      <w:r>
        <w:rPr>
          <w:caps w:val="0"/>
        </w:rPr>
        <w:tab/>
      </w:r>
      <w:r>
        <w:rPr>
          <w:caps w:val="0"/>
        </w:rPr>
        <w:tab/>
        <w:t>WASTE MANAGEMENT</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8.6</w:t>
      </w:r>
      <w:r>
        <w:rPr>
          <w:caps w:val="0"/>
        </w:rPr>
        <w:tab/>
      </w:r>
      <w:r>
        <w:rPr>
          <w:caps w:val="0"/>
        </w:rPr>
        <w:tab/>
        <w:t>SIDE-EFFECTS DETECTION</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8.7</w:t>
      </w:r>
      <w:r>
        <w:rPr>
          <w:caps w:val="0"/>
        </w:rPr>
        <w:tab/>
      </w:r>
      <w:r>
        <w:rPr>
          <w:caps w:val="0"/>
        </w:rPr>
        <w:tab/>
        <w:t>SUBSTANCE REGISTERED AS DANGEROUS FOR GROUND WATER</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8.8</w:t>
      </w:r>
      <w:r>
        <w:rPr>
          <w:caps w:val="0"/>
        </w:rPr>
        <w:tab/>
      </w:r>
      <w:r>
        <w:rPr>
          <w:caps w:val="0"/>
        </w:rPr>
        <w:tab/>
        <w:t>REACTIVITY TOWARDS CONTAINER MATERIAL</w:t>
      </w:r>
    </w:p>
    <w:p w:rsidR="00BD39B9" w:rsidRDefault="00BD39B9">
      <w:pPr>
        <w:pStyle w:val="MSDS-Zeile"/>
        <w:adjustRightInd w:val="0"/>
        <w:rPr>
          <w:rFonts w:ascii="Arial" w:hAnsi="Arial" w:cs="Arial"/>
        </w:rPr>
      </w:pPr>
    </w:p>
    <w:p w:rsidR="00BD39B9" w:rsidRDefault="00BD39B9">
      <w:pPr>
        <w:pStyle w:val="MSDS-Zeile"/>
        <w:adjustRightInd w:val="0"/>
        <w:sectPr w:rsidR="00BD39B9">
          <w:headerReference w:type="default" r:id="rId15"/>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ind w:left="57"/>
      </w:pPr>
    </w:p>
    <w:tbl>
      <w:tblPr>
        <w:tblW w:w="0" w:type="auto"/>
        <w:tblInd w:w="212" w:type="dxa"/>
        <w:tblLayout w:type="fixed"/>
        <w:tblCellMar>
          <w:left w:w="70" w:type="dxa"/>
          <w:right w:w="70" w:type="dxa"/>
        </w:tblCellMar>
        <w:tblLook w:val="0000"/>
      </w:tblPr>
      <w:tblGrid>
        <w:gridCol w:w="1276"/>
        <w:gridCol w:w="8289"/>
      </w:tblGrid>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w:t>
            </w:r>
          </w:p>
        </w:tc>
        <w:tc>
          <w:tcPr>
            <w:tcW w:w="8289" w:type="dxa"/>
            <w:tcBorders>
              <w:top w:val="nil"/>
              <w:left w:val="nil"/>
              <w:bottom w:val="nil"/>
              <w:right w:val="nil"/>
            </w:tcBorders>
          </w:tcPr>
          <w:p w:rsidR="00BD39B9" w:rsidRDefault="00BD39B9">
            <w:pPr>
              <w:pStyle w:val="MSDS-TZeile"/>
            </w:pPr>
            <w:r>
              <w:rPr>
                <w:snapToGrid w:val="0"/>
              </w:rPr>
              <w:t>Biodynamics, Inc.  1986.  Acute inhalation toxicity study of n-butyl mercaptan.  Study No. 84-7771.  Unpublished study.</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(2)</w:t>
            </w:r>
          </w:p>
        </w:tc>
        <w:tc>
          <w:tcPr>
            <w:tcW w:w="8289" w:type="dxa"/>
            <w:tcBorders>
              <w:top w:val="nil"/>
              <w:left w:val="nil"/>
              <w:bottom w:val="nil"/>
              <w:right w:val="nil"/>
            </w:tcBorders>
          </w:tcPr>
          <w:p w:rsidR="00BD39B9" w:rsidRDefault="00BD39B9">
            <w:pPr>
              <w:pStyle w:val="MSDS-TZeile"/>
            </w:pPr>
            <w:r>
              <w:rPr>
                <w:snapToGrid w:val="0"/>
              </w:rPr>
              <w:t>Elf Atochem SA.  1997.  Determination de la biodegradabilite facile essai en foiles fermees.  Unpublished study sponsored by Elf Atochem SA.</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(3)</w:t>
            </w:r>
          </w:p>
        </w:tc>
        <w:tc>
          <w:tcPr>
            <w:tcW w:w="8289" w:type="dxa"/>
            <w:tcBorders>
              <w:top w:val="nil"/>
              <w:left w:val="nil"/>
              <w:bottom w:val="nil"/>
              <w:right w:val="nil"/>
            </w:tcBorders>
          </w:tcPr>
          <w:p w:rsidR="00BD39B9" w:rsidRDefault="00BD39B9">
            <w:pPr>
              <w:pStyle w:val="MSDS-TZeile"/>
            </w:pPr>
            <w:r>
              <w:rPr>
                <w:snapToGrid w:val="0"/>
              </w:rPr>
              <w:t>Elf Atochem SA.  1997.  n-Butylmercaptan:  Toxicite aigue vis-a-vis des daphnies.  Report 97/SAEk/1449/DC.</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(4)</w:t>
            </w:r>
          </w:p>
        </w:tc>
        <w:tc>
          <w:tcPr>
            <w:tcW w:w="8289" w:type="dxa"/>
            <w:tcBorders>
              <w:top w:val="nil"/>
              <w:left w:val="nil"/>
              <w:bottom w:val="nil"/>
              <w:right w:val="nil"/>
            </w:tcBorders>
          </w:tcPr>
          <w:p w:rsidR="00BD39B9" w:rsidRDefault="00BD39B9">
            <w:pPr>
              <w:pStyle w:val="MSDS-TZeile"/>
            </w:pPr>
            <w:r>
              <w:rPr>
                <w:snapToGrid w:val="0"/>
              </w:rPr>
              <w:t>EPA/600/3-90/041.  Report on the algal toxicity tests of selected office of toxic substances (OTS) chemicals.</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(5)</w:t>
            </w:r>
          </w:p>
        </w:tc>
        <w:tc>
          <w:tcPr>
            <w:tcW w:w="8289" w:type="dxa"/>
            <w:tcBorders>
              <w:top w:val="nil"/>
              <w:left w:val="nil"/>
              <w:bottom w:val="nil"/>
              <w:right w:val="nil"/>
            </w:tcBorders>
          </w:tcPr>
          <w:p w:rsidR="00BD39B9" w:rsidRDefault="00BD39B9">
            <w:pPr>
              <w:pStyle w:val="MSDS-TZeile"/>
            </w:pPr>
            <w:r>
              <w:rPr>
                <w:snapToGrid w:val="0"/>
              </w:rPr>
              <w:t>Fairchild, E.J. and Stokinger, H.E.  1958.  Toxicologic studies on organic sulfur compounds.  1.  Acute toxicity of some aliphatic and aromatic thiols (mercaptans).  Am. Ind. Hyg. Assoc. J. 19:171-189.</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(6)</w:t>
            </w:r>
          </w:p>
        </w:tc>
        <w:tc>
          <w:tcPr>
            <w:tcW w:w="8289" w:type="dxa"/>
            <w:tcBorders>
              <w:top w:val="nil"/>
              <w:left w:val="nil"/>
              <w:bottom w:val="nil"/>
              <w:right w:val="nil"/>
            </w:tcBorders>
          </w:tcPr>
          <w:p w:rsidR="00BD39B9" w:rsidRDefault="00BD39B9">
            <w:pPr>
              <w:pStyle w:val="MSDS-TZeile"/>
            </w:pPr>
            <w:r>
              <w:rPr>
                <w:snapToGrid w:val="0"/>
              </w:rPr>
              <w:t xml:space="preserve">Hansch, </w:t>
            </w:r>
            <w:proofErr w:type="gramStart"/>
            <w:r>
              <w:rPr>
                <w:snapToGrid w:val="0"/>
              </w:rPr>
              <w:t>C.,</w:t>
            </w:r>
            <w:proofErr w:type="gramEnd"/>
            <w:r>
              <w:rPr>
                <w:snapToGrid w:val="0"/>
              </w:rPr>
              <w:t xml:space="preserve"> Leo, A.,  and Hoekman, D.  Exploring QSAR - Hydrophobic, Electronic, and Steric Constants. Washington, DC: American Chemical Society, 1995, p. 7 (as cited in HSDB).</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(7)</w:t>
            </w:r>
          </w:p>
        </w:tc>
        <w:tc>
          <w:tcPr>
            <w:tcW w:w="8289" w:type="dxa"/>
            <w:tcBorders>
              <w:top w:val="nil"/>
              <w:left w:val="nil"/>
              <w:bottom w:val="nil"/>
              <w:right w:val="nil"/>
            </w:tcBorders>
          </w:tcPr>
          <w:p w:rsidR="00BD39B9" w:rsidRDefault="00BD39B9">
            <w:pPr>
              <w:pStyle w:val="MSDS-TZeile"/>
            </w:pPr>
            <w:r>
              <w:rPr>
                <w:snapToGrid w:val="0"/>
              </w:rPr>
              <w:t>Hazleton Laboratories America, Inc.  1982.  Mouse Lymphoma Forward Mutagenicity Assay with N-Butyl Mercaptan.  Project No.  652-120.</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(8)</w:t>
            </w:r>
          </w:p>
        </w:tc>
        <w:tc>
          <w:tcPr>
            <w:tcW w:w="8289" w:type="dxa"/>
            <w:tcBorders>
              <w:top w:val="nil"/>
              <w:left w:val="nil"/>
              <w:bottom w:val="nil"/>
              <w:right w:val="nil"/>
            </w:tcBorders>
          </w:tcPr>
          <w:p w:rsidR="00BD39B9" w:rsidRDefault="00BD39B9">
            <w:pPr>
              <w:pStyle w:val="MSDS-TZeile"/>
            </w:pPr>
            <w:r>
              <w:rPr>
                <w:snapToGrid w:val="0"/>
              </w:rPr>
              <w:t>Hazleton Laboratories America, Inc.  1982.  Salmonella typhimurium Mammalian Microsome Plate Incorporation Assay with N-Butyl Mercaptan.  Project No.  652-119.</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(9)</w:t>
            </w:r>
          </w:p>
        </w:tc>
        <w:tc>
          <w:tcPr>
            <w:tcW w:w="8289" w:type="dxa"/>
            <w:tcBorders>
              <w:top w:val="nil"/>
              <w:left w:val="nil"/>
              <w:bottom w:val="nil"/>
              <w:right w:val="nil"/>
            </w:tcBorders>
          </w:tcPr>
          <w:p w:rsidR="00BD39B9" w:rsidRDefault="00BD39B9">
            <w:pPr>
              <w:pStyle w:val="MSDS-TZeile"/>
            </w:pPr>
            <w:r>
              <w:rPr>
                <w:snapToGrid w:val="0"/>
              </w:rPr>
              <w:t>Hazleton Laboratories America, Inc.  1982. In Vitro Sister Chromatid Exchange in Chinese Hamster Ovary Cells with N-Butyl Mercaptan.  Project No. 652-121.</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(10)</w:t>
            </w:r>
          </w:p>
        </w:tc>
        <w:tc>
          <w:tcPr>
            <w:tcW w:w="8289" w:type="dxa"/>
            <w:tcBorders>
              <w:top w:val="nil"/>
              <w:left w:val="nil"/>
              <w:bottom w:val="nil"/>
              <w:right w:val="nil"/>
            </w:tcBorders>
          </w:tcPr>
          <w:p w:rsidR="00BD39B9" w:rsidRDefault="00BD39B9">
            <w:pPr>
              <w:pStyle w:val="MSDS-TZeile"/>
            </w:pPr>
            <w:r>
              <w:rPr>
                <w:snapToGrid w:val="0"/>
              </w:rPr>
              <w:t>International Research and Development Corp.  1982.  Inhalation Teratology Study of n-Butyl Mercaptan and t-Butyl Mercaptan in Rats and Mice.  Study No. 409-052 (A, B, C, D).</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(11)</w:t>
            </w:r>
          </w:p>
        </w:tc>
        <w:tc>
          <w:tcPr>
            <w:tcW w:w="8289" w:type="dxa"/>
            <w:tcBorders>
              <w:top w:val="nil"/>
              <w:left w:val="nil"/>
              <w:bottom w:val="nil"/>
              <w:right w:val="nil"/>
            </w:tcBorders>
          </w:tcPr>
          <w:p w:rsidR="00BD39B9" w:rsidRDefault="00BD39B9">
            <w:pPr>
              <w:pStyle w:val="MSDS-TZeile"/>
            </w:pPr>
            <w:r>
              <w:rPr>
                <w:snapToGrid w:val="0"/>
              </w:rPr>
              <w:t>International Research and Development Corp.  1982.  Thirteen week inhalation toxicity study of n-butyl mercaptan in rats.  Unpublished study.</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(12)</w:t>
            </w:r>
          </w:p>
        </w:tc>
        <w:tc>
          <w:tcPr>
            <w:tcW w:w="8289" w:type="dxa"/>
            <w:tcBorders>
              <w:top w:val="nil"/>
              <w:left w:val="nil"/>
              <w:bottom w:val="nil"/>
              <w:right w:val="nil"/>
            </w:tcBorders>
          </w:tcPr>
          <w:p w:rsidR="00BD39B9" w:rsidRDefault="00BD39B9">
            <w:pPr>
              <w:pStyle w:val="MSDS-TZeile"/>
            </w:pPr>
            <w:r>
              <w:rPr>
                <w:snapToGrid w:val="0"/>
              </w:rPr>
              <w:t>Kennedy G and Graepel GJ.  1991</w:t>
            </w:r>
            <w:proofErr w:type="gramStart"/>
            <w:r>
              <w:rPr>
                <w:snapToGrid w:val="0"/>
              </w:rPr>
              <w:t>.  Acute toxicity in the rat</w:t>
            </w:r>
            <w:proofErr w:type="gramEnd"/>
            <w:r>
              <w:rPr>
                <w:snapToGrid w:val="0"/>
              </w:rPr>
              <w:t xml:space="preserve"> following either oral or inhalation exposure.  Toxicology Letters.  56:317-326.</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(13)</w:t>
            </w:r>
          </w:p>
        </w:tc>
        <w:tc>
          <w:tcPr>
            <w:tcW w:w="8289" w:type="dxa"/>
            <w:tcBorders>
              <w:top w:val="nil"/>
              <w:left w:val="nil"/>
              <w:bottom w:val="nil"/>
              <w:right w:val="nil"/>
            </w:tcBorders>
          </w:tcPr>
          <w:p w:rsidR="00BD39B9" w:rsidRDefault="00BD39B9">
            <w:pPr>
              <w:pStyle w:val="MSDS-TZeile"/>
            </w:pPr>
            <w:r>
              <w:rPr>
                <w:snapToGrid w:val="0"/>
              </w:rPr>
              <w:t>Kuhne R et al.  1995.  Chemosphere 30:2061-77.</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(14)</w:t>
            </w:r>
          </w:p>
        </w:tc>
        <w:tc>
          <w:tcPr>
            <w:tcW w:w="8289" w:type="dxa"/>
            <w:tcBorders>
              <w:top w:val="nil"/>
              <w:left w:val="nil"/>
              <w:bottom w:val="nil"/>
              <w:right w:val="nil"/>
            </w:tcBorders>
          </w:tcPr>
          <w:p w:rsidR="00BD39B9" w:rsidRDefault="00BD39B9">
            <w:pPr>
              <w:pStyle w:val="MSDS-TZeile"/>
            </w:pPr>
            <w:r>
              <w:rPr>
                <w:snapToGrid w:val="0"/>
              </w:rPr>
              <w:t>O'Neil, M.J. (ed.). 2001.  The Merck Index - An Encyclopedia of Chemicals, Drugs, and Biologicals. 13th Edition, Whitehouse Station, NJ: Merck and Co., Inc., p. 266 (as cited in HSDB).</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(15)</w:t>
            </w:r>
          </w:p>
        </w:tc>
        <w:tc>
          <w:tcPr>
            <w:tcW w:w="8289" w:type="dxa"/>
            <w:tcBorders>
              <w:top w:val="nil"/>
              <w:left w:val="nil"/>
              <w:bottom w:val="nil"/>
              <w:right w:val="nil"/>
            </w:tcBorders>
          </w:tcPr>
          <w:p w:rsidR="00BD39B9" w:rsidRDefault="00BD39B9">
            <w:pPr>
              <w:pStyle w:val="MSDS-TZeile"/>
            </w:pPr>
            <w:r>
              <w:rPr>
                <w:snapToGrid w:val="0"/>
              </w:rPr>
              <w:t>Pharmacology Research Inc. 1978.  n-Butyl Mercaptan: Toxicity report for Pennwalt Corporation.</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(16)</w:t>
            </w:r>
          </w:p>
        </w:tc>
        <w:tc>
          <w:tcPr>
            <w:tcW w:w="8289" w:type="dxa"/>
            <w:tcBorders>
              <w:top w:val="nil"/>
              <w:left w:val="nil"/>
              <w:bottom w:val="nil"/>
              <w:right w:val="nil"/>
            </w:tcBorders>
          </w:tcPr>
          <w:p w:rsidR="00BD39B9" w:rsidRDefault="00BD39B9">
            <w:pPr>
              <w:pStyle w:val="MSDS-TZeile"/>
            </w:pPr>
            <w:r>
              <w:rPr>
                <w:snapToGrid w:val="0"/>
              </w:rPr>
              <w:t>SRC, Syracuse Research Corporation. 2004. http://www.syrres.com/esc/physdemo.htm</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(17)</w:t>
            </w:r>
          </w:p>
        </w:tc>
        <w:tc>
          <w:tcPr>
            <w:tcW w:w="8289" w:type="dxa"/>
            <w:tcBorders>
              <w:top w:val="nil"/>
              <w:left w:val="nil"/>
              <w:bottom w:val="nil"/>
              <w:right w:val="nil"/>
            </w:tcBorders>
          </w:tcPr>
          <w:p w:rsidR="00BD39B9" w:rsidRDefault="00BD39B9">
            <w:pPr>
              <w:pStyle w:val="MSDS-TZeile"/>
            </w:pPr>
            <w:r>
              <w:rPr>
                <w:snapToGrid w:val="0"/>
              </w:rPr>
              <w:t>Thomas W. et al. 1987.  Inhalation teratology studies on n-butyl mercaptan in rats and mice.  Fund. Appl. Tox. 8: 170-178.</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(18)</w:t>
            </w:r>
          </w:p>
        </w:tc>
        <w:tc>
          <w:tcPr>
            <w:tcW w:w="8289" w:type="dxa"/>
            <w:tcBorders>
              <w:top w:val="nil"/>
              <w:left w:val="nil"/>
              <w:bottom w:val="nil"/>
              <w:right w:val="nil"/>
            </w:tcBorders>
          </w:tcPr>
          <w:p w:rsidR="00BD39B9" w:rsidRDefault="00BD39B9">
            <w:pPr>
              <w:pStyle w:val="MSDS-TZeile"/>
            </w:pPr>
            <w:r>
              <w:rPr>
                <w:snapToGrid w:val="0"/>
              </w:rPr>
              <w:t>U.S. EPA.  2009.  Estimation Programs Interface Suite™ for Microsoft® Windows, Version 4.00.  United States Environmental Protection Agency, Washington, DC, USA.</w:t>
            </w:r>
          </w:p>
          <w:p w:rsidR="00BD39B9" w:rsidRDefault="00BD39B9">
            <w:pPr>
              <w:pStyle w:val="MSDS-TZeile"/>
              <w:rPr>
                <w:vanish/>
                <w:color w:val="008000"/>
              </w:rPr>
            </w:pPr>
          </w:p>
        </w:tc>
      </w:tr>
      <w:tr w:rsidR="00BD39B9">
        <w:trPr>
          <w:cantSplit/>
        </w:trPr>
        <w:tc>
          <w:tcPr>
            <w:tcW w:w="1276" w:type="dxa"/>
            <w:tcBorders>
              <w:top w:val="nil"/>
              <w:left w:val="nil"/>
              <w:bottom w:val="nil"/>
              <w:right w:val="nil"/>
            </w:tcBorders>
          </w:tcPr>
          <w:p w:rsidR="00BD39B9" w:rsidRDefault="00BD39B9">
            <w:pPr>
              <w:pStyle w:val="MSDS-TZeile"/>
              <w:rPr>
                <w:vanish/>
                <w:color w:val="008000"/>
              </w:rPr>
            </w:pPr>
            <w:r>
              <w:rPr>
                <w:snapToGrid w:val="0"/>
              </w:rPr>
              <w:t>(19)</w:t>
            </w:r>
          </w:p>
        </w:tc>
        <w:tc>
          <w:tcPr>
            <w:tcW w:w="8289" w:type="dxa"/>
            <w:tcBorders>
              <w:top w:val="nil"/>
              <w:left w:val="nil"/>
              <w:bottom w:val="nil"/>
              <w:right w:val="nil"/>
            </w:tcBorders>
          </w:tcPr>
          <w:p w:rsidR="00BD39B9" w:rsidRDefault="00BD39B9">
            <w:pPr>
              <w:pStyle w:val="MSDS-TZeile"/>
            </w:pPr>
            <w:r>
              <w:rPr>
                <w:snapToGrid w:val="0"/>
              </w:rPr>
              <w:t>Yaws CL; In: Handbook of Vapor Pressure. Volume 1 - C1 to C4 Compounds. Gulf Publishing Co.: Houston, TX (1994) (as cited in HSDB).</w:t>
            </w:r>
          </w:p>
          <w:p w:rsidR="00BD39B9" w:rsidRDefault="00BD39B9">
            <w:pPr>
              <w:pStyle w:val="MSDS-TZeile"/>
              <w:rPr>
                <w:vanish/>
                <w:color w:val="008000"/>
              </w:rPr>
            </w:pPr>
          </w:p>
        </w:tc>
      </w:tr>
    </w:tbl>
    <w:p w:rsidR="00BD39B9" w:rsidRDefault="00BD39B9">
      <w:pPr>
        <w:rPr>
          <w:rFonts w:ascii="Arial" w:hAnsi="Arial" w:cs="Arial"/>
        </w:rPr>
      </w:pPr>
    </w:p>
    <w:p w:rsidR="00BD39B9" w:rsidRDefault="00BD39B9">
      <w:pPr>
        <w:rPr>
          <w:rFonts w:ascii="Arial" w:hAnsi="Arial" w:cs="Arial"/>
        </w:rPr>
        <w:sectPr w:rsidR="00BD39B9">
          <w:headerReference w:type="default" r:id="rId16"/>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D39B9" w:rsidRDefault="00BD39B9">
      <w:pPr>
        <w:pStyle w:val="MSDS-Zeile"/>
        <w:rPr>
          <w:rFonts w:ascii="Arial" w:hAnsi="Arial" w:cs="Arial"/>
        </w:rPr>
      </w:pPr>
    </w:p>
    <w:p w:rsidR="00BD39B9" w:rsidRDefault="00BD39B9">
      <w:pPr>
        <w:pStyle w:val="MSDS-Kapitelberschrift"/>
        <w:rPr>
          <w:caps w:val="0"/>
        </w:rPr>
      </w:pPr>
      <w:r>
        <w:rPr>
          <w:caps w:val="0"/>
        </w:rPr>
        <w:t>10.1</w:t>
      </w:r>
      <w:r>
        <w:rPr>
          <w:caps w:val="0"/>
        </w:rPr>
        <w:tab/>
        <w:t>END POINT SUMMARY</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10.2</w:t>
      </w:r>
      <w:r>
        <w:rPr>
          <w:caps w:val="0"/>
        </w:rPr>
        <w:tab/>
        <w:t>HAZARD SUMMARY</w:t>
      </w:r>
    </w:p>
    <w:p w:rsidR="00BD39B9" w:rsidRDefault="00BD39B9">
      <w:pPr>
        <w:pStyle w:val="MSDS-Zeile"/>
        <w:adjustRightInd w:val="0"/>
        <w:rPr>
          <w:rFonts w:ascii="Arial" w:hAnsi="Arial" w:cs="Arial"/>
        </w:rPr>
      </w:pPr>
    </w:p>
    <w:p w:rsidR="00BD39B9" w:rsidRDefault="00BD39B9">
      <w:pPr>
        <w:pStyle w:val="MSDS-Kapitelberschrift"/>
        <w:rPr>
          <w:caps w:val="0"/>
        </w:rPr>
      </w:pPr>
      <w:r>
        <w:rPr>
          <w:caps w:val="0"/>
        </w:rPr>
        <w:t>10.3</w:t>
      </w:r>
      <w:r>
        <w:rPr>
          <w:caps w:val="0"/>
        </w:rPr>
        <w:tab/>
        <w:t>RISK ASSESSMENT</w:t>
      </w:r>
    </w:p>
    <w:p w:rsidR="00BD39B9" w:rsidRDefault="00BD39B9">
      <w:pPr>
        <w:pStyle w:val="MSDS-Zeile"/>
        <w:adjustRightInd w:val="0"/>
        <w:rPr>
          <w:rFonts w:ascii="Arial" w:hAnsi="Arial" w:cs="Arial"/>
        </w:rPr>
      </w:pPr>
    </w:p>
    <w:sectPr w:rsidR="00BD39B9" w:rsidSect="005E25B5">
      <w:headerReference w:type="default" r:id="rId17"/>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9B9" w:rsidRDefault="00BD39B9">
      <w:r>
        <w:separator/>
      </w:r>
    </w:p>
  </w:endnote>
  <w:endnote w:type="continuationSeparator" w:id="0">
    <w:p w:rsidR="00BD39B9" w:rsidRDefault="00BD39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9B9" w:rsidRDefault="00B72408">
    <w:pPr>
      <w:pStyle w:val="Footer"/>
      <w:jc w:val="center"/>
      <w:rPr>
        <w:rFonts w:ascii="Arial" w:hAnsi="Arial" w:cs="Arial"/>
      </w:rPr>
    </w:pPr>
    <w:r>
      <w:rPr>
        <w:rFonts w:ascii="Arial" w:hAnsi="Arial" w:cs="Arial"/>
        <w:snapToGrid w:val="0"/>
      </w:rPr>
      <w:fldChar w:fldCharType="begin"/>
    </w:r>
    <w:r w:rsidR="00BD39B9">
      <w:rPr>
        <w:rFonts w:ascii="Arial" w:hAnsi="Arial" w:cs="Arial"/>
        <w:snapToGrid w:val="0"/>
      </w:rPr>
      <w:instrText xml:space="preserve"> PAGE </w:instrText>
    </w:r>
    <w:r>
      <w:rPr>
        <w:rFonts w:ascii="Arial" w:hAnsi="Arial" w:cs="Arial"/>
        <w:snapToGrid w:val="0"/>
      </w:rPr>
      <w:fldChar w:fldCharType="separate"/>
    </w:r>
    <w:r w:rsidR="00AC6FDE">
      <w:rPr>
        <w:rFonts w:ascii="Arial" w:hAnsi="Arial" w:cs="Arial"/>
        <w:noProof/>
        <w:snapToGrid w:val="0"/>
      </w:rPr>
      <w:t>25</w:t>
    </w:r>
    <w:r>
      <w:rPr>
        <w:rFonts w:ascii="Arial" w:hAnsi="Arial" w:cs="Arial"/>
        <w:snapToGrid w:val="0"/>
      </w:rPr>
      <w:fldChar w:fldCharType="end"/>
    </w:r>
    <w:r w:rsidR="00BD39B9">
      <w:rPr>
        <w:rFonts w:ascii="Arial" w:hAnsi="Arial" w:cs="Arial"/>
        <w:snapToGrid w:val="0"/>
      </w:rPr>
      <w:t xml:space="preserve"> / </w:t>
    </w:r>
    <w:r>
      <w:rPr>
        <w:rFonts w:ascii="Arial" w:hAnsi="Arial" w:cs="Arial"/>
        <w:snapToGrid w:val="0"/>
      </w:rPr>
      <w:fldChar w:fldCharType="begin"/>
    </w:r>
    <w:r w:rsidR="00BD39B9">
      <w:rPr>
        <w:rFonts w:ascii="Arial" w:hAnsi="Arial" w:cs="Arial"/>
        <w:snapToGrid w:val="0"/>
      </w:rPr>
      <w:instrText xml:space="preserve"> NUMPAGES </w:instrText>
    </w:r>
    <w:r>
      <w:rPr>
        <w:rFonts w:ascii="Arial" w:hAnsi="Arial" w:cs="Arial"/>
        <w:snapToGrid w:val="0"/>
      </w:rPr>
      <w:fldChar w:fldCharType="separate"/>
    </w:r>
    <w:r w:rsidR="00AC6FDE">
      <w:rPr>
        <w:rFonts w:ascii="Arial" w:hAnsi="Arial" w:cs="Arial"/>
        <w:noProof/>
        <w:snapToGrid w:val="0"/>
      </w:rPr>
      <w:t>25</w:t>
    </w:r>
    <w:r>
      <w:rPr>
        <w:rFonts w:ascii="Arial" w:hAnsi="Arial" w:cs="Arial"/>
        <w:snapToGrid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9B9" w:rsidRDefault="00BD39B9">
      <w:r>
        <w:separator/>
      </w:r>
    </w:p>
  </w:footnote>
  <w:footnote w:type="continuationSeparator" w:id="0">
    <w:p w:rsidR="00BD39B9" w:rsidRDefault="00BD39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1. General Information</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10. Summary and Evaluation</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2. Physico-Chemical Data</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3. Environmental Fate and Pathways</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4. Ecotoxicity</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5. Toxicity</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6. Analyt. Meth. for Detection and Identification</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7. Eff. Against Target Org. and Intended Uses</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8. Meas. Nec. to Prot. Man, Animals, Environment</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D39B9">
      <w:trPr>
        <w:jc w:val="center"/>
      </w:trPr>
      <w:tc>
        <w:tcPr>
          <w:tcW w:w="6813" w:type="dxa"/>
          <w:tcBorders>
            <w:top w:val="nil"/>
            <w:left w:val="nil"/>
            <w:bottom w:val="nil"/>
            <w:right w:val="nil"/>
          </w:tcBorders>
          <w:shd w:val="clear" w:color="FFFFFF" w:fill="auto"/>
        </w:tcPr>
        <w:p w:rsidR="00BD39B9" w:rsidRDefault="00BD39B9">
          <w:pPr>
            <w:pStyle w:val="Heading1"/>
          </w:pPr>
          <w:r>
            <w:t>9. References</w:t>
          </w: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spacing w:before="120"/>
            <w:ind w:left="142"/>
            <w:rPr>
              <w:rFonts w:ascii="Arial" w:hAnsi="Arial" w:cs="Arial"/>
            </w:rPr>
          </w:pPr>
          <w:r>
            <w:rPr>
              <w:rFonts w:ascii="Arial" w:hAnsi="Arial" w:cs="Arial"/>
            </w:rPr>
            <w:t>109-79-5</w:t>
          </w:r>
        </w:p>
      </w:tc>
    </w:tr>
    <w:tr w:rsidR="00BD39B9">
      <w:trPr>
        <w:jc w:val="center"/>
      </w:trPr>
      <w:tc>
        <w:tcPr>
          <w:tcW w:w="6813" w:type="dxa"/>
          <w:tcBorders>
            <w:top w:val="nil"/>
            <w:left w:val="nil"/>
            <w:bottom w:val="nil"/>
            <w:right w:val="nil"/>
          </w:tcBorders>
          <w:shd w:val="clear" w:color="FFFFFF" w:fill="auto"/>
        </w:tcPr>
        <w:p w:rsidR="00BD39B9" w:rsidRDefault="00BD39B9">
          <w:pPr>
            <w:pStyle w:val="Heading1"/>
            <w:spacing w:before="0"/>
            <w:rPr>
              <w:sz w:val="20"/>
              <w:szCs w:val="20"/>
            </w:rPr>
          </w:pPr>
        </w:p>
      </w:tc>
      <w:tc>
        <w:tcPr>
          <w:tcW w:w="993" w:type="dxa"/>
          <w:tcBorders>
            <w:top w:val="nil"/>
            <w:left w:val="nil"/>
            <w:bottom w:val="nil"/>
            <w:right w:val="nil"/>
          </w:tcBorders>
          <w:shd w:val="clear" w:color="FFFFFF" w:fill="auto"/>
        </w:tcPr>
        <w:p w:rsidR="00BD39B9" w:rsidRDefault="00BD39B9">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D39B9" w:rsidRDefault="00BD39B9">
          <w:pPr>
            <w:pStyle w:val="Header"/>
            <w:tabs>
              <w:tab w:val="clear" w:pos="4536"/>
              <w:tab w:val="clear" w:pos="9072"/>
              <w:tab w:val="right" w:pos="2589"/>
            </w:tabs>
            <w:ind w:left="142"/>
            <w:rPr>
              <w:rFonts w:ascii="Arial" w:hAnsi="Arial" w:cs="Arial"/>
            </w:rPr>
          </w:pPr>
          <w:r>
            <w:rPr>
              <w:rFonts w:ascii="Arial" w:hAnsi="Arial" w:cs="Arial"/>
            </w:rPr>
            <w:t>20.07.2010</w:t>
          </w:r>
        </w:p>
      </w:tc>
    </w:tr>
  </w:tbl>
  <w:p w:rsidR="00BD39B9" w:rsidRDefault="00BD39B9">
    <w:pPr>
      <w:pStyle w:val="Header"/>
      <w:pBdr>
        <w:bottom w:val="single" w:sz="4" w:space="1" w:color="auto"/>
      </w:pBdr>
      <w:ind w:left="-624" w:right="-62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343F"/>
    <w:multiLevelType w:val="singleLevel"/>
    <w:tmpl w:val="04070011"/>
    <w:lvl w:ilvl="0">
      <w:start w:val="1"/>
      <w:numFmt w:val="decimal"/>
      <w:lvlText w:val="%1)"/>
      <w:lvlJc w:val="left"/>
      <w:pPr>
        <w:tabs>
          <w:tab w:val="num" w:pos="360"/>
        </w:tabs>
        <w:ind w:left="360" w:hanging="360"/>
      </w:pPr>
    </w:lvl>
  </w:abstractNum>
  <w:abstractNum w:abstractNumId="1">
    <w:nsid w:val="08695FF4"/>
    <w:multiLevelType w:val="multilevel"/>
    <w:tmpl w:val="A9324FC8"/>
    <w:lvl w:ilvl="0">
      <w:start w:val="1"/>
      <w:numFmt w:val="decimal"/>
      <w:lvlText w:val="%1"/>
      <w:lvlJc w:val="left"/>
      <w:pPr>
        <w:tabs>
          <w:tab w:val="num" w:pos="645"/>
        </w:tabs>
        <w:ind w:left="645" w:hanging="645"/>
      </w:pPr>
      <w:rPr>
        <w:rFonts w:hint="default"/>
      </w:rPr>
    </w:lvl>
    <w:lvl w:ilvl="1">
      <w:start w:val="4"/>
      <w:numFmt w:val="decimal"/>
      <w:lvlText w:val="%1.%2"/>
      <w:lvlJc w:val="left"/>
      <w:pPr>
        <w:tabs>
          <w:tab w:val="num" w:pos="702"/>
        </w:tabs>
        <w:ind w:left="702" w:hanging="645"/>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948"/>
        </w:tabs>
        <w:ind w:left="948" w:hanging="72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422"/>
        </w:tabs>
        <w:ind w:left="1422" w:hanging="108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2">
    <w:nsid w:val="0EAE4A09"/>
    <w:multiLevelType w:val="singleLevel"/>
    <w:tmpl w:val="DE2E06C6"/>
    <w:lvl w:ilvl="0">
      <w:start w:val="1"/>
      <w:numFmt w:val="decimal"/>
      <w:lvlText w:val="%1)"/>
      <w:lvlJc w:val="left"/>
      <w:pPr>
        <w:tabs>
          <w:tab w:val="num" w:pos="360"/>
        </w:tabs>
        <w:ind w:left="360" w:hanging="360"/>
      </w:pPr>
    </w:lvl>
  </w:abstractNum>
  <w:abstractNum w:abstractNumId="3">
    <w:nsid w:val="15645134"/>
    <w:multiLevelType w:val="singleLevel"/>
    <w:tmpl w:val="2FAC2C8A"/>
    <w:lvl w:ilvl="0">
      <w:start w:val="1"/>
      <w:numFmt w:val="decimal"/>
      <w:lvlText w:val="%1)"/>
      <w:lvlJc w:val="left"/>
      <w:pPr>
        <w:tabs>
          <w:tab w:val="num" w:pos="360"/>
        </w:tabs>
        <w:ind w:left="360" w:hanging="360"/>
      </w:pPr>
    </w:lvl>
  </w:abstractNum>
  <w:abstractNum w:abstractNumId="4">
    <w:nsid w:val="156E53BE"/>
    <w:multiLevelType w:val="multilevel"/>
    <w:tmpl w:val="F10AB66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673"/>
        </w:tabs>
        <w:ind w:left="673" w:hanging="645"/>
      </w:pPr>
      <w:rPr>
        <w:rFonts w:hint="default"/>
      </w:rPr>
    </w:lvl>
    <w:lvl w:ilvl="2">
      <w:start w:val="1"/>
      <w:numFmt w:val="decimal"/>
      <w:lvlText w:val="%1.%2.%3"/>
      <w:lvlJc w:val="left"/>
      <w:pPr>
        <w:tabs>
          <w:tab w:val="num" w:pos="776"/>
        </w:tabs>
        <w:ind w:left="776" w:hanging="720"/>
      </w:pPr>
      <w:rPr>
        <w:rFonts w:hint="default"/>
      </w:rPr>
    </w:lvl>
    <w:lvl w:ilvl="3">
      <w:start w:val="1"/>
      <w:numFmt w:val="decimal"/>
      <w:lvlText w:val="%1.%2.%3.%4"/>
      <w:lvlJc w:val="left"/>
      <w:pPr>
        <w:tabs>
          <w:tab w:val="num" w:pos="804"/>
        </w:tabs>
        <w:ind w:left="804" w:hanging="720"/>
      </w:pPr>
      <w:rPr>
        <w:rFonts w:hint="default"/>
      </w:rPr>
    </w:lvl>
    <w:lvl w:ilvl="4">
      <w:start w:val="1"/>
      <w:numFmt w:val="decimal"/>
      <w:lvlText w:val="%1.%2.%3.%4.%5"/>
      <w:lvlJc w:val="left"/>
      <w:pPr>
        <w:tabs>
          <w:tab w:val="num" w:pos="832"/>
        </w:tabs>
        <w:ind w:left="832" w:hanging="720"/>
      </w:pPr>
      <w:rPr>
        <w:rFonts w:hint="default"/>
      </w:rPr>
    </w:lvl>
    <w:lvl w:ilvl="5">
      <w:start w:val="1"/>
      <w:numFmt w:val="decimal"/>
      <w:lvlText w:val="%1.%2.%3.%4.%5.%6"/>
      <w:lvlJc w:val="left"/>
      <w:pPr>
        <w:tabs>
          <w:tab w:val="num" w:pos="1220"/>
        </w:tabs>
        <w:ind w:left="1220" w:hanging="1080"/>
      </w:pPr>
      <w:rPr>
        <w:rFonts w:hint="default"/>
      </w:rPr>
    </w:lvl>
    <w:lvl w:ilvl="6">
      <w:start w:val="1"/>
      <w:numFmt w:val="decimal"/>
      <w:lvlText w:val="%1.%2.%3.%4.%5.%6.%7"/>
      <w:lvlJc w:val="left"/>
      <w:pPr>
        <w:tabs>
          <w:tab w:val="num" w:pos="1248"/>
        </w:tabs>
        <w:ind w:left="1248" w:hanging="1080"/>
      </w:pPr>
      <w:rPr>
        <w:rFonts w:hint="default"/>
      </w:rPr>
    </w:lvl>
    <w:lvl w:ilvl="7">
      <w:start w:val="1"/>
      <w:numFmt w:val="decimal"/>
      <w:lvlText w:val="%1.%2.%3.%4.%5.%6.%7.%8"/>
      <w:lvlJc w:val="left"/>
      <w:pPr>
        <w:tabs>
          <w:tab w:val="num" w:pos="1636"/>
        </w:tabs>
        <w:ind w:left="1636" w:hanging="1440"/>
      </w:pPr>
      <w:rPr>
        <w:rFonts w:hint="default"/>
      </w:rPr>
    </w:lvl>
    <w:lvl w:ilvl="8">
      <w:start w:val="1"/>
      <w:numFmt w:val="decimal"/>
      <w:lvlText w:val="%1.%2.%3.%4.%5.%6.%7.%8.%9"/>
      <w:lvlJc w:val="left"/>
      <w:pPr>
        <w:tabs>
          <w:tab w:val="num" w:pos="1664"/>
        </w:tabs>
        <w:ind w:left="1664" w:hanging="1440"/>
      </w:pPr>
      <w:rPr>
        <w:rFonts w:hint="default"/>
      </w:rPr>
    </w:lvl>
  </w:abstractNum>
  <w:abstractNum w:abstractNumId="5">
    <w:nsid w:val="20B62BCB"/>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EE376B6"/>
    <w:multiLevelType w:val="singleLevel"/>
    <w:tmpl w:val="876A8BC4"/>
    <w:lvl w:ilvl="0">
      <w:start w:val="1"/>
      <w:numFmt w:val="decimal"/>
      <w:lvlText w:val="%1)"/>
      <w:lvlJc w:val="left"/>
      <w:pPr>
        <w:tabs>
          <w:tab w:val="num" w:pos="360"/>
        </w:tabs>
        <w:ind w:left="360" w:hanging="360"/>
      </w:pPr>
    </w:lvl>
  </w:abstractNum>
  <w:abstractNum w:abstractNumId="7">
    <w:nsid w:val="31071481"/>
    <w:multiLevelType w:val="multilevel"/>
    <w:tmpl w:val="BACE175C"/>
    <w:lvl w:ilvl="0">
      <w:start w:val="1"/>
      <w:numFmt w:val="decimal"/>
      <w:lvlText w:val="%1"/>
      <w:lvlJc w:val="left"/>
      <w:pPr>
        <w:tabs>
          <w:tab w:val="num" w:pos="435"/>
        </w:tabs>
        <w:ind w:left="435" w:hanging="435"/>
      </w:pPr>
      <w:rPr>
        <w:rFonts w:hint="default"/>
      </w:rPr>
    </w:lvl>
    <w:lvl w:ilvl="1">
      <w:start w:val="6"/>
      <w:numFmt w:val="decimal"/>
      <w:lvlText w:val="%1.%2"/>
      <w:lvlJc w:val="left"/>
      <w:pPr>
        <w:tabs>
          <w:tab w:val="num" w:pos="463"/>
        </w:tabs>
        <w:ind w:left="463" w:hanging="435"/>
      </w:pPr>
      <w:rPr>
        <w:rFonts w:hint="default"/>
      </w:rPr>
    </w:lvl>
    <w:lvl w:ilvl="2">
      <w:start w:val="1"/>
      <w:numFmt w:val="decimal"/>
      <w:lvlText w:val="%1.%2.%3"/>
      <w:lvlJc w:val="left"/>
      <w:pPr>
        <w:tabs>
          <w:tab w:val="num" w:pos="776"/>
        </w:tabs>
        <w:ind w:left="776" w:hanging="720"/>
      </w:pPr>
      <w:rPr>
        <w:rFonts w:hint="default"/>
      </w:rPr>
    </w:lvl>
    <w:lvl w:ilvl="3">
      <w:start w:val="1"/>
      <w:numFmt w:val="decimal"/>
      <w:lvlText w:val="%1.%2.%3.%4"/>
      <w:lvlJc w:val="left"/>
      <w:pPr>
        <w:tabs>
          <w:tab w:val="num" w:pos="804"/>
        </w:tabs>
        <w:ind w:left="804" w:hanging="720"/>
      </w:pPr>
      <w:rPr>
        <w:rFonts w:hint="default"/>
      </w:rPr>
    </w:lvl>
    <w:lvl w:ilvl="4">
      <w:start w:val="1"/>
      <w:numFmt w:val="decimal"/>
      <w:lvlText w:val="%1.%2.%3.%4.%5"/>
      <w:lvlJc w:val="left"/>
      <w:pPr>
        <w:tabs>
          <w:tab w:val="num" w:pos="1192"/>
        </w:tabs>
        <w:ind w:left="1192" w:hanging="1080"/>
      </w:pPr>
      <w:rPr>
        <w:rFonts w:hint="default"/>
      </w:rPr>
    </w:lvl>
    <w:lvl w:ilvl="5">
      <w:start w:val="1"/>
      <w:numFmt w:val="decimal"/>
      <w:lvlText w:val="%1.%2.%3.%4.%5.%6"/>
      <w:lvlJc w:val="left"/>
      <w:pPr>
        <w:tabs>
          <w:tab w:val="num" w:pos="1220"/>
        </w:tabs>
        <w:ind w:left="1220" w:hanging="1080"/>
      </w:pPr>
      <w:rPr>
        <w:rFonts w:hint="default"/>
      </w:rPr>
    </w:lvl>
    <w:lvl w:ilvl="6">
      <w:start w:val="1"/>
      <w:numFmt w:val="decimal"/>
      <w:lvlText w:val="%1.%2.%3.%4.%5.%6.%7"/>
      <w:lvlJc w:val="left"/>
      <w:pPr>
        <w:tabs>
          <w:tab w:val="num" w:pos="1608"/>
        </w:tabs>
        <w:ind w:left="1608" w:hanging="1440"/>
      </w:pPr>
      <w:rPr>
        <w:rFonts w:hint="default"/>
      </w:rPr>
    </w:lvl>
    <w:lvl w:ilvl="7">
      <w:start w:val="1"/>
      <w:numFmt w:val="decimal"/>
      <w:lvlText w:val="%1.%2.%3.%4.%5.%6.%7.%8"/>
      <w:lvlJc w:val="left"/>
      <w:pPr>
        <w:tabs>
          <w:tab w:val="num" w:pos="1636"/>
        </w:tabs>
        <w:ind w:left="1636" w:hanging="1440"/>
      </w:pPr>
      <w:rPr>
        <w:rFonts w:hint="default"/>
      </w:rPr>
    </w:lvl>
    <w:lvl w:ilvl="8">
      <w:start w:val="1"/>
      <w:numFmt w:val="decimal"/>
      <w:lvlText w:val="%1.%2.%3.%4.%5.%6.%7.%8.%9"/>
      <w:lvlJc w:val="left"/>
      <w:pPr>
        <w:tabs>
          <w:tab w:val="num" w:pos="1664"/>
        </w:tabs>
        <w:ind w:left="1664" w:hanging="1440"/>
      </w:pPr>
      <w:rPr>
        <w:rFonts w:hint="default"/>
      </w:rPr>
    </w:lvl>
  </w:abstractNum>
  <w:abstractNum w:abstractNumId="8">
    <w:nsid w:val="423C4C80"/>
    <w:multiLevelType w:val="singleLevel"/>
    <w:tmpl w:val="E5C0B686"/>
    <w:lvl w:ilvl="0">
      <w:start w:val="1"/>
      <w:numFmt w:val="decimal"/>
      <w:lvlText w:val="%1)"/>
      <w:lvlJc w:val="left"/>
      <w:pPr>
        <w:tabs>
          <w:tab w:val="num" w:pos="360"/>
        </w:tabs>
        <w:ind w:left="360" w:hanging="360"/>
      </w:pPr>
    </w:lvl>
  </w:abstractNum>
  <w:abstractNum w:abstractNumId="9">
    <w:nsid w:val="42697CE7"/>
    <w:multiLevelType w:val="multilevel"/>
    <w:tmpl w:val="0EB69914"/>
    <w:lvl w:ilvl="0">
      <w:start w:val="1"/>
      <w:numFmt w:val="decimal"/>
      <w:lvlText w:val="%1"/>
      <w:lvlJc w:val="left"/>
      <w:pPr>
        <w:tabs>
          <w:tab w:val="num" w:pos="645"/>
        </w:tabs>
        <w:ind w:left="645" w:hanging="645"/>
      </w:pPr>
      <w:rPr>
        <w:rFonts w:hint="default"/>
      </w:rPr>
    </w:lvl>
    <w:lvl w:ilvl="1">
      <w:start w:val="3"/>
      <w:numFmt w:val="decimal"/>
      <w:lvlText w:val="%1.%2"/>
      <w:lvlJc w:val="left"/>
      <w:pPr>
        <w:tabs>
          <w:tab w:val="num" w:pos="702"/>
        </w:tabs>
        <w:ind w:left="702" w:hanging="645"/>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948"/>
        </w:tabs>
        <w:ind w:left="948" w:hanging="72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422"/>
        </w:tabs>
        <w:ind w:left="1422" w:hanging="108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10">
    <w:nsid w:val="429B684E"/>
    <w:multiLevelType w:val="singleLevel"/>
    <w:tmpl w:val="EA64C0A2"/>
    <w:lvl w:ilvl="0">
      <w:start w:val="1"/>
      <w:numFmt w:val="decimal"/>
      <w:lvlText w:val="%1)"/>
      <w:lvlJc w:val="left"/>
      <w:pPr>
        <w:tabs>
          <w:tab w:val="num" w:pos="360"/>
        </w:tabs>
        <w:ind w:left="360" w:hanging="360"/>
      </w:pPr>
    </w:lvl>
  </w:abstractNum>
  <w:abstractNum w:abstractNumId="11">
    <w:nsid w:val="447175F9"/>
    <w:multiLevelType w:val="singleLevel"/>
    <w:tmpl w:val="EA626858"/>
    <w:lvl w:ilvl="0">
      <w:start w:val="1"/>
      <w:numFmt w:val="decimal"/>
      <w:lvlText w:val="%1)"/>
      <w:lvlJc w:val="left"/>
      <w:pPr>
        <w:tabs>
          <w:tab w:val="num" w:pos="360"/>
        </w:tabs>
        <w:ind w:left="360" w:hanging="360"/>
      </w:pPr>
    </w:lvl>
  </w:abstractNum>
  <w:abstractNum w:abstractNumId="12">
    <w:nsid w:val="4B5F3C24"/>
    <w:multiLevelType w:val="singleLevel"/>
    <w:tmpl w:val="0CFA30E2"/>
    <w:lvl w:ilvl="0">
      <w:start w:val="1"/>
      <w:numFmt w:val="decimal"/>
      <w:lvlText w:val="%1)"/>
      <w:lvlJc w:val="left"/>
      <w:pPr>
        <w:tabs>
          <w:tab w:val="num" w:pos="360"/>
        </w:tabs>
        <w:ind w:left="360" w:hanging="360"/>
      </w:pPr>
    </w:lvl>
  </w:abstractNum>
  <w:abstractNum w:abstractNumId="13">
    <w:nsid w:val="5A7D34F0"/>
    <w:multiLevelType w:val="singleLevel"/>
    <w:tmpl w:val="E5C0B686"/>
    <w:lvl w:ilvl="0">
      <w:start w:val="1"/>
      <w:numFmt w:val="decimal"/>
      <w:lvlText w:val="%1)"/>
      <w:lvlJc w:val="left"/>
      <w:pPr>
        <w:tabs>
          <w:tab w:val="num" w:pos="360"/>
        </w:tabs>
        <w:ind w:left="360" w:hanging="360"/>
      </w:pPr>
    </w:lvl>
  </w:abstractNum>
  <w:abstractNum w:abstractNumId="14">
    <w:nsid w:val="5F8408AF"/>
    <w:multiLevelType w:val="singleLevel"/>
    <w:tmpl w:val="A0C88E32"/>
    <w:lvl w:ilvl="0">
      <w:start w:val="1"/>
      <w:numFmt w:val="decimal"/>
      <w:lvlText w:val="%1)"/>
      <w:lvlJc w:val="left"/>
      <w:pPr>
        <w:tabs>
          <w:tab w:val="num" w:pos="360"/>
        </w:tabs>
        <w:ind w:left="360" w:hanging="360"/>
      </w:pPr>
    </w:lvl>
  </w:abstractNum>
  <w:abstractNum w:abstractNumId="15">
    <w:nsid w:val="659317AD"/>
    <w:multiLevelType w:val="multilevel"/>
    <w:tmpl w:val="10CA7EB4"/>
    <w:lvl w:ilvl="0">
      <w:start w:val="5"/>
      <w:numFmt w:val="decimal"/>
      <w:lvlText w:val="%1"/>
      <w:lvlJc w:val="left"/>
      <w:pPr>
        <w:tabs>
          <w:tab w:val="num" w:pos="645"/>
        </w:tabs>
        <w:ind w:left="645" w:hanging="645"/>
      </w:pPr>
      <w:rPr>
        <w:rFonts w:hint="default"/>
      </w:rPr>
    </w:lvl>
    <w:lvl w:ilvl="1">
      <w:start w:val="11"/>
      <w:numFmt w:val="decimal"/>
      <w:lvlText w:val="%1.%2"/>
      <w:lvlJc w:val="left"/>
      <w:pPr>
        <w:tabs>
          <w:tab w:val="num" w:pos="702"/>
        </w:tabs>
        <w:ind w:left="702" w:hanging="645"/>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948"/>
        </w:tabs>
        <w:ind w:left="948" w:hanging="72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422"/>
        </w:tabs>
        <w:ind w:left="1422" w:hanging="108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16">
    <w:nsid w:val="77887BB5"/>
    <w:multiLevelType w:val="multilevel"/>
    <w:tmpl w:val="5B74F16C"/>
    <w:lvl w:ilvl="0">
      <w:start w:val="7"/>
      <w:numFmt w:val="decimal"/>
      <w:lvlText w:val="%1"/>
      <w:lvlJc w:val="left"/>
      <w:pPr>
        <w:tabs>
          <w:tab w:val="num" w:pos="645"/>
        </w:tabs>
        <w:ind w:left="645" w:hanging="645"/>
      </w:pPr>
      <w:rPr>
        <w:rFonts w:hint="default"/>
      </w:rPr>
    </w:lvl>
    <w:lvl w:ilvl="1">
      <w:start w:val="3"/>
      <w:numFmt w:val="decimal"/>
      <w:lvlText w:val="%1.%2"/>
      <w:lvlJc w:val="left"/>
      <w:pPr>
        <w:tabs>
          <w:tab w:val="num" w:pos="702"/>
        </w:tabs>
        <w:ind w:left="702" w:hanging="645"/>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948"/>
        </w:tabs>
        <w:ind w:left="948" w:hanging="72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422"/>
        </w:tabs>
        <w:ind w:left="1422" w:hanging="108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17">
    <w:nsid w:val="7BDA27A2"/>
    <w:multiLevelType w:val="singleLevel"/>
    <w:tmpl w:val="498ACAA6"/>
    <w:lvl w:ilvl="0">
      <w:start w:val="1"/>
      <w:numFmt w:val="decimal"/>
      <w:lvlText w:val="%1)"/>
      <w:lvlJc w:val="left"/>
      <w:pPr>
        <w:tabs>
          <w:tab w:val="num" w:pos="360"/>
        </w:tabs>
        <w:ind w:left="360" w:hanging="360"/>
      </w:pPr>
    </w:lvl>
  </w:abstractNum>
  <w:num w:numId="1">
    <w:abstractNumId w:val="0"/>
  </w:num>
  <w:num w:numId="2">
    <w:abstractNumId w:val="11"/>
  </w:num>
  <w:num w:numId="3">
    <w:abstractNumId w:val="3"/>
  </w:num>
  <w:num w:numId="4">
    <w:abstractNumId w:val="17"/>
  </w:num>
  <w:num w:numId="5">
    <w:abstractNumId w:val="14"/>
  </w:num>
  <w:num w:numId="6">
    <w:abstractNumId w:val="2"/>
  </w:num>
  <w:num w:numId="7">
    <w:abstractNumId w:val="10"/>
  </w:num>
  <w:num w:numId="8">
    <w:abstractNumId w:val="6"/>
  </w:num>
  <w:num w:numId="9">
    <w:abstractNumId w:val="12"/>
  </w:num>
  <w:num w:numId="10">
    <w:abstractNumId w:val="13"/>
  </w:num>
  <w:num w:numId="11">
    <w:abstractNumId w:val="8"/>
  </w:num>
  <w:num w:numId="12">
    <w:abstractNumId w:val="5"/>
    <w:lvlOverride w:ilvl="0">
      <w:lvl w:ilvl="0">
        <w:start w:val="1"/>
        <w:numFmt w:val="decimal"/>
        <w:lvlText w:val="%1)"/>
        <w:lvlJc w:val="left"/>
      </w:lvl>
    </w:lvlOverride>
    <w:lvlOverride w:ilvl="1">
      <w:lvl w:ilvl="1">
        <w:start w:val="1"/>
        <w:numFmt w:val="lowerLetter"/>
        <w:lvlText w:val="%2)"/>
        <w:lvlJc w:val="left"/>
      </w:lvl>
    </w:lvlOverride>
    <w:lvlOverride w:ilvl="2">
      <w:lvl w:ilvl="2">
        <w:start w:val="1"/>
        <w:numFmt w:val="lowerRoman"/>
        <w:lvlText w:val="%3)"/>
        <w:lvlJc w:val="left"/>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13">
    <w:abstractNumId w:val="5"/>
    <w:lvlOverride w:ilvl="0">
      <w:lvl w:ilvl="0">
        <w:start w:val="1"/>
        <w:numFmt w:val="upperRoman"/>
        <w:lvlText w:val="%1."/>
        <w:lvlJc w:val="left"/>
      </w:lvl>
    </w:lvlOverride>
    <w:lvlOverride w:ilvl="1">
      <w:lvl w:ilvl="1">
        <w:start w:val="1"/>
        <w:numFmt w:val="upperLetter"/>
        <w:lvlText w:val="%2."/>
        <w:lvlJc w:val="left"/>
      </w:lvl>
    </w:lvlOverride>
    <w:lvlOverride w:ilvl="2">
      <w:lvl w:ilvl="2">
        <w:start w:val="1"/>
        <w:numFmt w:val="decimal"/>
        <w:lvlText w:val="%3."/>
        <w:lvlJc w:val="left"/>
      </w:lvl>
    </w:lvlOverride>
    <w:lvlOverride w:ilvl="3">
      <w:lvl w:ilvl="3">
        <w:start w:val="1"/>
        <w:numFmt w:val="lowerLetter"/>
        <w:lvlText w:val="%4)"/>
        <w:lvlJc w:val="left"/>
      </w:lvl>
    </w:lvlOverride>
    <w:lvlOverride w:ilvl="4">
      <w:lvl w:ilvl="4">
        <w:start w:val="1"/>
        <w:numFmt w:val="decimal"/>
        <w:lvlText w:val="(%5)"/>
        <w:lvlJc w:val="left"/>
      </w:lvl>
    </w:lvlOverride>
    <w:lvlOverride w:ilvl="5">
      <w:lvl w:ilvl="5">
        <w:start w:val="1"/>
        <w:numFmt w:val="lowerLetter"/>
        <w:lvlText w:val="(%6)"/>
        <w:lvlJc w:val="left"/>
      </w:lvl>
    </w:lvlOverride>
    <w:lvlOverride w:ilvl="6">
      <w:lvl w:ilvl="6">
        <w:start w:val="1"/>
        <w:numFmt w:val="lowerRoman"/>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14">
    <w:abstractNumId w:val="5"/>
    <w:lvlOverride w:ilvl="0">
      <w:lvl w:ilvl="0">
        <w:start w:val="1"/>
        <w:numFmt w:val="decimal"/>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15">
    <w:abstractNumId w:val="9"/>
  </w:num>
  <w:num w:numId="16">
    <w:abstractNumId w:val="1"/>
  </w:num>
  <w:num w:numId="17">
    <w:abstractNumId w:val="4"/>
  </w:num>
  <w:num w:numId="18">
    <w:abstractNumId w:val="7"/>
  </w:num>
  <w:num w:numId="19">
    <w:abstractNumId w:val="15"/>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BD39B9"/>
    <w:rsid w:val="00223E86"/>
    <w:rsid w:val="0024326B"/>
    <w:rsid w:val="005E25B5"/>
    <w:rsid w:val="00AC6FDE"/>
    <w:rsid w:val="00B72408"/>
    <w:rsid w:val="00BD39B9"/>
    <w:rsid w:val="00E353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5B5"/>
    <w:pPr>
      <w:autoSpaceDE w:val="0"/>
      <w:autoSpaceDN w:val="0"/>
      <w:spacing w:after="0" w:line="240" w:lineRule="auto"/>
    </w:pPr>
    <w:rPr>
      <w:sz w:val="20"/>
      <w:szCs w:val="20"/>
      <w:lang w:val="de-DE"/>
    </w:rPr>
  </w:style>
  <w:style w:type="paragraph" w:styleId="Heading1">
    <w:name w:val="heading 1"/>
    <w:basedOn w:val="Normal"/>
    <w:next w:val="Normal"/>
    <w:link w:val="Heading1Char"/>
    <w:uiPriority w:val="99"/>
    <w:qFormat/>
    <w:rsid w:val="005E25B5"/>
    <w:pPr>
      <w:keepNext/>
      <w:spacing w:before="120"/>
      <w:outlineLvl w:val="0"/>
    </w:pPr>
    <w:rPr>
      <w:rFonts w:ascii="Arial" w:hAnsi="Arial" w:cs="Arial"/>
      <w:b/>
      <w:bCs/>
      <w:sz w:val="28"/>
      <w:szCs w:val="28"/>
    </w:rPr>
  </w:style>
  <w:style w:type="paragraph" w:styleId="Heading2">
    <w:name w:val="heading 2"/>
    <w:basedOn w:val="Normal"/>
    <w:next w:val="Normal"/>
    <w:link w:val="Heading2Char"/>
    <w:uiPriority w:val="99"/>
    <w:qFormat/>
    <w:rsid w:val="005E25B5"/>
    <w:pPr>
      <w:keepNext/>
      <w:spacing w:before="240" w:after="60"/>
      <w:outlineLvl w:val="1"/>
    </w:pPr>
    <w:rPr>
      <w:rFonts w:ascii="Arial"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25B5"/>
    <w:rPr>
      <w:rFonts w:asciiTheme="majorHAnsi" w:eastAsiaTheme="majorEastAsia" w:hAnsiTheme="majorHAnsi" w:cstheme="majorBidi"/>
      <w:b/>
      <w:bCs/>
      <w:kern w:val="32"/>
      <w:sz w:val="32"/>
      <w:szCs w:val="32"/>
      <w:lang w:val="de-DE"/>
    </w:rPr>
  </w:style>
  <w:style w:type="character" w:customStyle="1" w:styleId="Heading2Char">
    <w:name w:val="Heading 2 Char"/>
    <w:basedOn w:val="DefaultParagraphFont"/>
    <w:link w:val="Heading2"/>
    <w:uiPriority w:val="9"/>
    <w:semiHidden/>
    <w:rsid w:val="005E25B5"/>
    <w:rPr>
      <w:rFonts w:asciiTheme="majorHAnsi" w:eastAsiaTheme="majorEastAsia" w:hAnsiTheme="majorHAnsi" w:cstheme="majorBidi"/>
      <w:b/>
      <w:bCs/>
      <w:i/>
      <w:iCs/>
      <w:sz w:val="28"/>
      <w:szCs w:val="28"/>
      <w:lang w:val="de-DE"/>
    </w:rPr>
  </w:style>
  <w:style w:type="paragraph" w:customStyle="1" w:styleId="MSDSACHTUNG">
    <w:name w:val="MSDS_ACHTUNG"/>
    <w:basedOn w:val="Heading2"/>
    <w:uiPriority w:val="99"/>
    <w:rsid w:val="005E25B5"/>
    <w:pPr>
      <w:pBdr>
        <w:top w:val="double" w:sz="6" w:space="0" w:color="auto"/>
        <w:left w:val="double" w:sz="6" w:space="0" w:color="auto"/>
        <w:bottom w:val="double" w:sz="6" w:space="0" w:color="auto"/>
        <w:right w:val="double" w:sz="6" w:space="0" w:color="auto"/>
      </w:pBdr>
      <w:spacing w:before="60"/>
      <w:jc w:val="center"/>
      <w:outlineLvl w:val="9"/>
    </w:pPr>
    <w:rPr>
      <w:i w:val="0"/>
      <w:iCs w:val="0"/>
      <w:spacing w:val="20"/>
      <w:sz w:val="28"/>
      <w:szCs w:val="28"/>
    </w:rPr>
  </w:style>
  <w:style w:type="paragraph" w:customStyle="1" w:styleId="MSDS-Kapitelberschrift">
    <w:name w:val="MSDS-Kapitelüberschrift"/>
    <w:basedOn w:val="Normal"/>
    <w:next w:val="MSDS-Zeile"/>
    <w:autoRedefine/>
    <w:uiPriority w:val="99"/>
    <w:rsid w:val="005E25B5"/>
    <w:pPr>
      <w:keepNext/>
      <w:shd w:val="pct5" w:color="auto" w:fill="auto"/>
      <w:tabs>
        <w:tab w:val="left" w:pos="397"/>
      </w:tabs>
      <w:spacing w:before="120" w:after="240"/>
      <w:ind w:left="57"/>
    </w:pPr>
    <w:rPr>
      <w:rFonts w:ascii="Arial" w:hAnsi="Arial" w:cs="Arial"/>
      <w:b/>
      <w:bCs/>
      <w:caps/>
    </w:rPr>
  </w:style>
  <w:style w:type="paragraph" w:customStyle="1" w:styleId="MSDS-Zeile">
    <w:name w:val="MSDS-Zeile"/>
    <w:basedOn w:val="Normal"/>
    <w:uiPriority w:val="99"/>
    <w:rsid w:val="005E25B5"/>
    <w:pPr>
      <w:tabs>
        <w:tab w:val="left" w:pos="3119"/>
        <w:tab w:val="left" w:pos="3402"/>
        <w:tab w:val="left" w:pos="4678"/>
        <w:tab w:val="left" w:pos="4962"/>
      </w:tabs>
      <w:ind w:left="57"/>
    </w:pPr>
  </w:style>
  <w:style w:type="paragraph" w:customStyle="1" w:styleId="MSDS-Unterzeile">
    <w:name w:val="MSDS-Unterzeile"/>
    <w:basedOn w:val="MSDS-Zeile"/>
    <w:uiPriority w:val="99"/>
    <w:rsid w:val="005E25B5"/>
  </w:style>
  <w:style w:type="paragraph" w:customStyle="1" w:styleId="MSDS-berschrift">
    <w:name w:val="MSDS-Überschrift"/>
    <w:basedOn w:val="Normal"/>
    <w:next w:val="MSDS-Zeile"/>
    <w:uiPriority w:val="99"/>
    <w:rsid w:val="005E25B5"/>
    <w:pPr>
      <w:keepNext/>
      <w:spacing w:before="240" w:after="120"/>
      <w:ind w:left="425"/>
    </w:pPr>
    <w:rPr>
      <w:b/>
      <w:bCs/>
      <w:u w:val="single"/>
    </w:rPr>
  </w:style>
  <w:style w:type="paragraph" w:customStyle="1" w:styleId="MSDS-berschriftKap">
    <w:name w:val="MSDS-ÜberschriftKap"/>
    <w:basedOn w:val="MSDS-berschrift"/>
    <w:next w:val="MSDS-Zeile"/>
    <w:uiPriority w:val="99"/>
    <w:rsid w:val="005E25B5"/>
    <w:rPr>
      <w:smallCaps/>
      <w:u w:val="none"/>
    </w:rPr>
  </w:style>
  <w:style w:type="paragraph" w:customStyle="1" w:styleId="MSDS-TZeile">
    <w:name w:val="MSDS-TZeile"/>
    <w:basedOn w:val="Normal"/>
    <w:next w:val="MSDS-TUZeile"/>
    <w:uiPriority w:val="99"/>
    <w:rsid w:val="005E25B5"/>
    <w:pPr>
      <w:ind w:left="57"/>
    </w:pPr>
    <w:rPr>
      <w:rFonts w:ascii="Arial" w:hAnsi="Arial" w:cs="Arial"/>
    </w:rPr>
  </w:style>
  <w:style w:type="paragraph" w:customStyle="1" w:styleId="MSDS-TUZeile">
    <w:name w:val="MSDS-TUZeile"/>
    <w:basedOn w:val="MSDS-TZeile"/>
    <w:uiPriority w:val="99"/>
    <w:rsid w:val="005E25B5"/>
  </w:style>
  <w:style w:type="paragraph" w:customStyle="1" w:styleId="MSDSTDoppelPunkt">
    <w:name w:val="MSDS_TDoppelPunkt"/>
    <w:basedOn w:val="MSDS-TZeile"/>
    <w:uiPriority w:val="99"/>
    <w:rsid w:val="005E25B5"/>
    <w:pPr>
      <w:ind w:left="71"/>
    </w:pPr>
  </w:style>
  <w:style w:type="paragraph" w:customStyle="1" w:styleId="MSDS-LINIE">
    <w:name w:val="MSDS-LINIE"/>
    <w:basedOn w:val="MSDS-Zeile"/>
    <w:next w:val="MSDS-Zeile"/>
    <w:uiPriority w:val="99"/>
    <w:rsid w:val="005E25B5"/>
    <w:pPr>
      <w:pBdr>
        <w:bottom w:val="single" w:sz="6" w:space="1" w:color="auto"/>
      </w:pBdr>
      <w:ind w:left="2977"/>
    </w:pPr>
  </w:style>
  <w:style w:type="paragraph" w:customStyle="1" w:styleId="MSDS-TLZeile">
    <w:name w:val="MSDS-TLZeile"/>
    <w:basedOn w:val="MSDS-TUZeile"/>
    <w:uiPriority w:val="99"/>
    <w:rsid w:val="005E25B5"/>
    <w:pPr>
      <w:spacing w:after="120"/>
    </w:pPr>
  </w:style>
  <w:style w:type="paragraph" w:styleId="Footer">
    <w:name w:val="footer"/>
    <w:basedOn w:val="Normal"/>
    <w:link w:val="FooterChar"/>
    <w:uiPriority w:val="99"/>
    <w:rsid w:val="005E25B5"/>
    <w:pPr>
      <w:tabs>
        <w:tab w:val="center" w:pos="4536"/>
        <w:tab w:val="right" w:pos="9072"/>
      </w:tabs>
    </w:pPr>
  </w:style>
  <w:style w:type="character" w:customStyle="1" w:styleId="FooterChar">
    <w:name w:val="Footer Char"/>
    <w:basedOn w:val="DefaultParagraphFont"/>
    <w:link w:val="Footer"/>
    <w:uiPriority w:val="99"/>
    <w:semiHidden/>
    <w:rsid w:val="005E25B5"/>
    <w:rPr>
      <w:sz w:val="20"/>
      <w:szCs w:val="20"/>
      <w:lang w:val="de-DE"/>
    </w:rPr>
  </w:style>
  <w:style w:type="paragraph" w:styleId="Header">
    <w:name w:val="header"/>
    <w:basedOn w:val="Normal"/>
    <w:link w:val="HeaderChar"/>
    <w:uiPriority w:val="99"/>
    <w:rsid w:val="005E25B5"/>
    <w:pPr>
      <w:tabs>
        <w:tab w:val="center" w:pos="4536"/>
        <w:tab w:val="right" w:pos="9072"/>
      </w:tabs>
    </w:pPr>
  </w:style>
  <w:style w:type="character" w:customStyle="1" w:styleId="HeaderChar">
    <w:name w:val="Header Char"/>
    <w:basedOn w:val="DefaultParagraphFont"/>
    <w:link w:val="Header"/>
    <w:uiPriority w:val="99"/>
    <w:semiHidden/>
    <w:rsid w:val="005E25B5"/>
    <w:rPr>
      <w:sz w:val="20"/>
      <w:szCs w:val="20"/>
      <w:lang w:val="de-DE"/>
    </w:rPr>
  </w:style>
  <w:style w:type="character" w:styleId="PageNumber">
    <w:name w:val="page number"/>
    <w:basedOn w:val="DefaultParagraphFont"/>
    <w:uiPriority w:val="99"/>
    <w:rsid w:val="005E25B5"/>
  </w:style>
  <w:style w:type="paragraph" w:styleId="DocumentMap">
    <w:name w:val="Document Map"/>
    <w:basedOn w:val="Normal"/>
    <w:link w:val="DocumentMapChar"/>
    <w:uiPriority w:val="99"/>
    <w:semiHidden/>
    <w:rsid w:val="005E25B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5E25B5"/>
    <w:rPr>
      <w:rFonts w:ascii="Tahoma" w:hAnsi="Tahoma" w:cs="Tahoma"/>
      <w:sz w:val="16"/>
      <w:szCs w:val="16"/>
      <w:lang w:val="de-DE"/>
    </w:rPr>
  </w:style>
  <w:style w:type="paragraph" w:styleId="PlainText">
    <w:name w:val="Plain Text"/>
    <w:basedOn w:val="Normal"/>
    <w:link w:val="PlainTextChar"/>
    <w:uiPriority w:val="99"/>
    <w:rsid w:val="005E25B5"/>
    <w:rPr>
      <w:rFonts w:ascii="Courier New" w:hAnsi="Courier New" w:cs="Courier New"/>
    </w:rPr>
  </w:style>
  <w:style w:type="character" w:customStyle="1" w:styleId="PlainTextChar">
    <w:name w:val="Plain Text Char"/>
    <w:basedOn w:val="DefaultParagraphFont"/>
    <w:link w:val="PlainText"/>
    <w:uiPriority w:val="99"/>
    <w:semiHidden/>
    <w:rsid w:val="005E25B5"/>
    <w:rPr>
      <w:rFonts w:ascii="Courier New" w:hAnsi="Courier New" w:cs="Courier New"/>
      <w:sz w:val="20"/>
      <w:szCs w:val="20"/>
      <w:lang w:val="de-DE"/>
    </w:rPr>
  </w:style>
  <w:style w:type="paragraph" w:styleId="BodyText">
    <w:name w:val="Body Text"/>
    <w:basedOn w:val="Normal"/>
    <w:link w:val="BodyTextChar"/>
    <w:uiPriority w:val="99"/>
    <w:rsid w:val="005E25B5"/>
    <w:rPr>
      <w:rFonts w:ascii="Arial" w:hAnsi="Arial" w:cs="Arial"/>
      <w:vanish/>
      <w:color w:val="800080"/>
    </w:rPr>
  </w:style>
  <w:style w:type="character" w:customStyle="1" w:styleId="BodyTextChar">
    <w:name w:val="Body Text Char"/>
    <w:basedOn w:val="DefaultParagraphFont"/>
    <w:link w:val="BodyText"/>
    <w:uiPriority w:val="99"/>
    <w:semiHidden/>
    <w:rsid w:val="005E25B5"/>
    <w:rPr>
      <w:sz w:val="20"/>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after="0" w:line="240" w:lineRule="auto"/>
    </w:pPr>
    <w:rPr>
      <w:sz w:val="20"/>
      <w:szCs w:val="20"/>
      <w:lang w:val="de-DE"/>
    </w:rPr>
  </w:style>
  <w:style w:type="paragraph" w:styleId="Heading1">
    <w:name w:val="heading 1"/>
    <w:basedOn w:val="Normal"/>
    <w:next w:val="Normal"/>
    <w:link w:val="Heading1Char"/>
    <w:uiPriority w:val="99"/>
    <w:qFormat/>
    <w:pPr>
      <w:keepNext/>
      <w:spacing w:before="120"/>
      <w:outlineLvl w:val="0"/>
    </w:pPr>
    <w:rPr>
      <w:rFonts w:ascii="Arial" w:hAnsi="Arial" w:cs="Arial"/>
      <w:b/>
      <w:bCs/>
      <w:sz w:val="28"/>
      <w:szCs w:val="28"/>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de-DE"/>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de-DE"/>
    </w:rPr>
  </w:style>
  <w:style w:type="paragraph" w:customStyle="1" w:styleId="MSDSACHTUNG">
    <w:name w:val="MSDS_ACHTUNG"/>
    <w:basedOn w:val="Heading2"/>
    <w:uiPriority w:val="99"/>
    <w:pPr>
      <w:pBdr>
        <w:top w:val="double" w:sz="6" w:space="0" w:color="auto"/>
        <w:left w:val="double" w:sz="6" w:space="0" w:color="auto"/>
        <w:bottom w:val="double" w:sz="6" w:space="0" w:color="auto"/>
        <w:right w:val="double" w:sz="6" w:space="0" w:color="auto"/>
      </w:pBdr>
      <w:spacing w:before="60"/>
      <w:jc w:val="center"/>
      <w:outlineLvl w:val="9"/>
    </w:pPr>
    <w:rPr>
      <w:i w:val="0"/>
      <w:iCs w:val="0"/>
      <w:spacing w:val="20"/>
      <w:sz w:val="28"/>
      <w:szCs w:val="28"/>
    </w:rPr>
  </w:style>
  <w:style w:type="paragraph" w:customStyle="1" w:styleId="MSDS-Kapitelberschrift">
    <w:name w:val="MSDS-Kapitelüberschrift"/>
    <w:basedOn w:val="Normal"/>
    <w:next w:val="MSDS-Zeile"/>
    <w:autoRedefine/>
    <w:uiPriority w:val="99"/>
    <w:pPr>
      <w:keepNext/>
      <w:shd w:val="pct5" w:color="auto" w:fill="auto"/>
      <w:tabs>
        <w:tab w:val="left" w:pos="397"/>
      </w:tabs>
      <w:spacing w:before="120" w:after="240"/>
      <w:ind w:left="57"/>
    </w:pPr>
    <w:rPr>
      <w:rFonts w:ascii="Arial" w:hAnsi="Arial" w:cs="Arial"/>
      <w:b/>
      <w:bCs/>
      <w:caps/>
    </w:rPr>
  </w:style>
  <w:style w:type="paragraph" w:customStyle="1" w:styleId="MSDS-Zeile">
    <w:name w:val="MSDS-Zeile"/>
    <w:basedOn w:val="Normal"/>
    <w:uiPriority w:val="99"/>
    <w:pPr>
      <w:tabs>
        <w:tab w:val="left" w:pos="3119"/>
        <w:tab w:val="left" w:pos="3402"/>
        <w:tab w:val="left" w:pos="4678"/>
        <w:tab w:val="left" w:pos="4962"/>
      </w:tabs>
      <w:ind w:left="57"/>
    </w:pPr>
  </w:style>
  <w:style w:type="paragraph" w:customStyle="1" w:styleId="MSDS-Unterzeile">
    <w:name w:val="MSDS-Unterzeile"/>
    <w:basedOn w:val="MSDS-Zeile"/>
    <w:uiPriority w:val="99"/>
  </w:style>
  <w:style w:type="paragraph" w:customStyle="1" w:styleId="MSDS-berschrift">
    <w:name w:val="MSDS-Überschrift"/>
    <w:basedOn w:val="Normal"/>
    <w:next w:val="MSDS-Zeile"/>
    <w:uiPriority w:val="99"/>
    <w:pPr>
      <w:keepNext/>
      <w:spacing w:before="240" w:after="120"/>
      <w:ind w:left="425"/>
    </w:pPr>
    <w:rPr>
      <w:b/>
      <w:bCs/>
      <w:u w:val="single"/>
    </w:rPr>
  </w:style>
  <w:style w:type="paragraph" w:customStyle="1" w:styleId="MSDS-berschriftKap">
    <w:name w:val="MSDS-ÜberschriftKap"/>
    <w:basedOn w:val="MSDS-berschrift"/>
    <w:next w:val="MSDS-Zeile"/>
    <w:uiPriority w:val="99"/>
    <w:rPr>
      <w:smallCaps/>
      <w:u w:val="none"/>
    </w:rPr>
  </w:style>
  <w:style w:type="paragraph" w:customStyle="1" w:styleId="MSDS-TZeile">
    <w:name w:val="MSDS-TZeile"/>
    <w:basedOn w:val="Normal"/>
    <w:next w:val="MSDS-TUZeile"/>
    <w:uiPriority w:val="99"/>
    <w:pPr>
      <w:ind w:left="57"/>
    </w:pPr>
    <w:rPr>
      <w:rFonts w:ascii="Arial" w:hAnsi="Arial" w:cs="Arial"/>
    </w:rPr>
  </w:style>
  <w:style w:type="paragraph" w:customStyle="1" w:styleId="MSDS-TUZeile">
    <w:name w:val="MSDS-TUZeile"/>
    <w:basedOn w:val="MSDS-TZeile"/>
    <w:uiPriority w:val="99"/>
  </w:style>
  <w:style w:type="paragraph" w:customStyle="1" w:styleId="MSDSTDoppelPunkt">
    <w:name w:val="MSDS_TDoppelPunkt"/>
    <w:basedOn w:val="MSDS-TZeile"/>
    <w:uiPriority w:val="99"/>
    <w:pPr>
      <w:ind w:left="71"/>
    </w:pPr>
  </w:style>
  <w:style w:type="paragraph" w:customStyle="1" w:styleId="MSDS-LINIE">
    <w:name w:val="MSDS-LINIE"/>
    <w:basedOn w:val="MSDS-Zeile"/>
    <w:next w:val="MSDS-Zeile"/>
    <w:uiPriority w:val="99"/>
    <w:pPr>
      <w:pBdr>
        <w:bottom w:val="single" w:sz="6" w:space="1" w:color="auto"/>
      </w:pBdr>
      <w:ind w:left="2977"/>
    </w:pPr>
  </w:style>
  <w:style w:type="paragraph" w:customStyle="1" w:styleId="MSDS-TLZeile">
    <w:name w:val="MSDS-TLZeile"/>
    <w:basedOn w:val="MSDS-TUZeile"/>
    <w:uiPriority w:val="99"/>
    <w:pPr>
      <w:spacing w:after="120"/>
    </w:p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rPr>
      <w:sz w:val="20"/>
      <w:szCs w:val="20"/>
      <w:lang w:val="de-DE"/>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rPr>
      <w:sz w:val="20"/>
      <w:szCs w:val="20"/>
      <w:lang w:val="de-DE"/>
    </w:rPr>
  </w:style>
  <w:style w:type="character" w:styleId="PageNumber">
    <w:name w:val="page number"/>
    <w:basedOn w:val="DefaultParagraphFont"/>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rFonts w:ascii="Tahoma" w:hAnsi="Tahoma" w:cs="Tahoma"/>
      <w:sz w:val="16"/>
      <w:szCs w:val="16"/>
      <w:lang w:val="de-DE"/>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semiHidden/>
    <w:rPr>
      <w:rFonts w:ascii="Courier New" w:hAnsi="Courier New" w:cs="Courier New"/>
      <w:sz w:val="20"/>
      <w:szCs w:val="20"/>
      <w:lang w:val="de-DE"/>
    </w:rPr>
  </w:style>
  <w:style w:type="paragraph" w:styleId="BodyText">
    <w:name w:val="Body Text"/>
    <w:basedOn w:val="Normal"/>
    <w:link w:val="BodyTextChar"/>
    <w:uiPriority w:val="99"/>
    <w:rPr>
      <w:rFonts w:ascii="Arial" w:hAnsi="Arial" w:cs="Arial"/>
      <w:vanish/>
      <w:color w:val="800080"/>
    </w:rPr>
  </w:style>
  <w:style w:type="character" w:customStyle="1" w:styleId="BodyTextChar">
    <w:name w:val="Body Text Char"/>
    <w:basedOn w:val="DefaultParagraphFont"/>
    <w:link w:val="BodyText"/>
    <w:uiPriority w:val="99"/>
    <w:semiHidden/>
    <w:rPr>
      <w:sz w:val="20"/>
      <w:szCs w:val="20"/>
      <w:lang w:val="de-D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14998</Words>
  <Characters>85491</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WWI LAYOUT</vt:lpstr>
    </vt:vector>
  </TitlesOfParts>
  <Company>TechniData AG, Markdorf, Germany</Company>
  <LinksUpToDate>false</LinksUpToDate>
  <CharactersWithSpaces>100289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WWI LAYOUT</dc:title>
  <dc:subject>IUCLID LAYOUT VERSION 1.1 - NOV 2002</dc:subject>
  <dc:creator>iuclid@technidata.de</dc:creator>
  <cp:keywords>IUCLID</cp:keywords>
  <dc:description>www.technidata.de/iuclid</dc:description>
  <cp:lastModifiedBy>FrisonBeau_V</cp:lastModifiedBy>
  <cp:revision>3</cp:revision>
  <cp:lastPrinted>2001-03-05T17:29:00Z</cp:lastPrinted>
  <dcterms:created xsi:type="dcterms:W3CDTF">2012-07-25T13:32:00Z</dcterms:created>
  <dcterms:modified xsi:type="dcterms:W3CDTF">2012-08-20T10:40:00Z</dcterms:modified>
</cp:coreProperties>
</file>