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DF" w:rsidRPr="005D43DF" w:rsidRDefault="005D43DF" w:rsidP="005D43DF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</w:p>
    <w:p w:rsidR="005D43DF" w:rsidRPr="00987C2B" w:rsidRDefault="005D43DF" w:rsidP="005D43DF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96"/>
          <w:szCs w:val="96"/>
        </w:rPr>
      </w:pPr>
      <w:r w:rsidRPr="00987C2B">
        <w:rPr>
          <w:rFonts w:ascii="Arial" w:hAnsi="Arial" w:cs="Arial"/>
          <w:b/>
          <w:bCs/>
          <w:sz w:val="96"/>
          <w:szCs w:val="96"/>
        </w:rPr>
        <w:t>SIDS Dossier</w:t>
      </w:r>
    </w:p>
    <w:p w:rsidR="005D43DF" w:rsidRPr="00994EE3" w:rsidRDefault="005D43DF" w:rsidP="00A9369D">
      <w:pPr>
        <w:spacing w:after="120"/>
        <w:jc w:val="center"/>
        <w:rPr>
          <w:rFonts w:ascii="MS PGothic" w:eastAsia="MS PGothic" w:hAnsi="MS PGothic" w:cs="MS PGothic"/>
          <w:vanish/>
          <w:kern w:val="0"/>
          <w:sz w:val="24"/>
          <w:szCs w:val="24"/>
        </w:rPr>
      </w:pPr>
      <w:r w:rsidRPr="00E23AB7">
        <w:rPr>
          <w:rFonts w:ascii="Arial" w:hAnsi="Arial" w:cs="Arial"/>
          <w:b/>
          <w:sz w:val="36"/>
          <w:szCs w:val="36"/>
        </w:rPr>
        <w:t xml:space="preserve">OECD HPV Chemical </w:t>
      </w:r>
      <w:proofErr w:type="spellStart"/>
      <w:r w:rsidRPr="00E23AB7">
        <w:rPr>
          <w:rFonts w:ascii="Arial" w:hAnsi="Arial" w:cs="Arial"/>
          <w:b/>
          <w:sz w:val="36"/>
          <w:szCs w:val="36"/>
        </w:rPr>
        <w:t>Programme</w:t>
      </w:r>
      <w:proofErr w:type="spellEnd"/>
      <w:r w:rsidRPr="00E23AB7">
        <w:rPr>
          <w:rFonts w:ascii="Arial" w:hAnsi="Arial" w:cs="Arial"/>
          <w:b/>
          <w:sz w:val="36"/>
          <w:szCs w:val="36"/>
        </w:rPr>
        <w:t xml:space="preserve">, SIDS Dossier, approved at </w:t>
      </w:r>
      <w:proofErr w:type="spellStart"/>
      <w:r w:rsidRPr="00E23AB7">
        <w:rPr>
          <w:rFonts w:ascii="Arial" w:hAnsi="Arial" w:cs="Arial"/>
          <w:b/>
          <w:sz w:val="36"/>
          <w:szCs w:val="36"/>
        </w:rPr>
        <w:t>CoCAM</w:t>
      </w:r>
      <w:proofErr w:type="spellEnd"/>
      <w:r w:rsidRPr="00E23AB7">
        <w:rPr>
          <w:rFonts w:ascii="Arial" w:hAnsi="Arial" w:cs="Arial"/>
          <w:b/>
          <w:sz w:val="36"/>
          <w:szCs w:val="36"/>
        </w:rPr>
        <w:t xml:space="preserve"> 1 (10/10/2011)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07"/>
        <w:gridCol w:w="1926"/>
      </w:tblGrid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Printing 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2011-11-21 10:37:43 JST </w:t>
            </w:r>
          </w:p>
        </w:tc>
      </w:tr>
    </w:tbl>
    <w:p w:rsidR="005D43DF" w:rsidRPr="00994EE3" w:rsidRDefault="005D43DF" w:rsidP="005D43DF">
      <w:pPr>
        <w:widowControl/>
        <w:jc w:val="left"/>
        <w:rPr>
          <w:rFonts w:ascii="MS PGothic" w:eastAsia="MS PGothic" w:hAnsi="MS PGothic" w:cs="MS PGothic"/>
          <w:vanish/>
          <w:kern w:val="0"/>
          <w:sz w:val="24"/>
          <w:szCs w:val="24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81"/>
      </w:tblGrid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Restriction of specific regulatory purposes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Confidentiality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5D43DF" w:rsidRPr="00994EE3" w:rsidRDefault="005D43DF" w:rsidP="005D43DF">
      <w:pPr>
        <w:widowControl/>
        <w:jc w:val="left"/>
        <w:rPr>
          <w:rFonts w:ascii="MS PGothic" w:eastAsia="MS PGothic" w:hAnsi="MS PGothic" w:cs="MS PGothic"/>
          <w:vanish/>
          <w:kern w:val="0"/>
          <w:sz w:val="24"/>
          <w:szCs w:val="24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16"/>
        <w:gridCol w:w="3820"/>
      </w:tblGrid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(JP:TA)Sodium 3-nitrobenzenesulfonate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Legal entity owner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National Institute of Health Sciences / Tokyo / Japan </w:t>
            </w:r>
          </w:p>
        </w:tc>
      </w:tr>
    </w:tbl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bookmarkStart w:id="0" w:name="IUC5-364bdbf9-e622-4f50-bf40-dd3da38016a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Substance: (JP</w:t>
      </w:r>
      <w:proofErr w:type="gram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:TA</w:t>
      </w:r>
      <w:proofErr w:type="gram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)Sodium 3-nitrobenzenesulfonate </w:t>
      </w:r>
      <w:bookmarkEnd w:id="0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IUC5-364bdbf9-e622-4f50-bf40-dd3da38016aa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2011-11-21 10:36:54 JST </w:t>
            </w:r>
          </w:p>
        </w:tc>
      </w:tr>
      <w:tr w:rsidR="005D43DF" w:rsidRPr="00994EE3" w:rsidTr="00536050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5D43DF" w:rsidRPr="00994EE3" w:rsidRDefault="005D43DF" w:rsidP="00536050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proofErr w:type="gram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0 Related Information</w:t>
      </w:r>
      <w:proofErr w:type="gram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0.1 Templates </w:t>
      </w:r>
    </w:p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0.2 Categories </w:t>
      </w:r>
    </w:p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0.3 Mixtures </w:t>
      </w:r>
    </w:p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proofErr w:type="gram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1 General Information</w:t>
      </w:r>
      <w:proofErr w:type="gram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5D43DF" w:rsidRPr="00994EE3" w:rsidRDefault="005D43DF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lastRenderedPageBreak/>
        <w:t xml:space="preserve">1.1 Identification </w:t>
      </w:r>
    </w:p>
    <w:p w:rsidR="005D43DF" w:rsidRDefault="005D43DF" w:rsidP="005D43DF"/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Substance identification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85"/>
        <w:gridCol w:w="382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Chemical 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(JP:TA)Sodium 3-nitrobenzenesulfonate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Legal entity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A8753F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hyperlink r:id="rId6" w:anchor="IUC4-b036ff75-0f3c-323b-b200-ed5f46cf5101/0" w:history="1">
              <w:r w:rsidR="00994EE3" w:rsidRPr="00994EE3">
                <w:rPr>
                  <w:rFonts w:ascii="Helvetica" w:eastAsia="MS PGothic" w:hAnsi="Helvetica" w:cs="Helvetica"/>
                  <w:color w:val="0000FF"/>
                  <w:kern w:val="0"/>
                  <w:sz w:val="16"/>
                  <w:szCs w:val="16"/>
                  <w:u w:val="single"/>
                </w:rPr>
                <w:t xml:space="preserve">National Institute of Health Sciences / Tokyo / Japan </w:t>
              </w:r>
            </w:hyperlink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Reference substance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595"/>
      </w:tblGrid>
      <w:tr w:rsidR="00994EE3" w:rsidRPr="00994EE3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A8753F" w:rsidP="00994EE3">
            <w:pPr>
              <w:widowControl/>
              <w:jc w:val="left"/>
              <w:divId w:val="130261083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hyperlink r:id="rId7" w:anchor="ECB5-7113a97b-7adc-4b07-8a98-87f8e4f34e82/0" w:history="1">
              <w:r w:rsidR="00994EE3" w:rsidRPr="00994EE3">
                <w:rPr>
                  <w:rFonts w:ascii="Helvetica" w:eastAsia="MS PGothic" w:hAnsi="Helvetica" w:cs="Helvetica"/>
                  <w:color w:val="0000FF"/>
                  <w:kern w:val="0"/>
                  <w:sz w:val="16"/>
                  <w:szCs w:val="16"/>
                  <w:u w:val="single"/>
                </w:rPr>
                <w:t xml:space="preserve">sodium 3-nitrobenzenesulphonate / sodium 3-nitrobenzenesulfonate / 127-68-4 </w:t>
              </w:r>
            </w:hyperlink>
          </w:p>
        </w:tc>
      </w:tr>
      <w:tr w:rsidR="00994EE3" w:rsidRPr="00994EE3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080"/>
              <w:gridCol w:w="2522"/>
            </w:tblGrid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  <w:t xml:space="preserve">EC number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  <w:t xml:space="preserve">EC name </w:t>
                  </w: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204-857-3 </w:t>
                  </w:r>
                </w:p>
              </w:tc>
              <w:tc>
                <w:tcPr>
                  <w:tcW w:w="0" w:type="auto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sodium 3-nitrobenzenesulphonate </w:t>
                  </w: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  <w:t xml:space="preserve">CAS number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  <w:t xml:space="preserve">CAS name </w:t>
                  </w: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127-68-4 </w:t>
                  </w:r>
                </w:p>
              </w:tc>
              <w:tc>
                <w:tcPr>
                  <w:tcW w:w="0" w:type="auto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  <w:t xml:space="preserve">IUPAC name </w:t>
                  </w: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sodium 3-nitrobenzenesulfonate </w:t>
                  </w:r>
                </w:p>
              </w:tc>
            </w:tr>
          </w:tbl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Type of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89"/>
        <w:gridCol w:w="210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Composition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mono constituent substance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Origin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organic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Trade names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7"/>
        <w:gridCol w:w="316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Benzenesulfonic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acid, m-nitro-, sodium salt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Benzenesulfonic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acid, 3-nitro-, sodium salt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Ludigol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Nacan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Nitrobenzenesulfonic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acid sodium salt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Sodium m-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nitrobenzenesulfonate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1.2 Composition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1.3 Identifiers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1.4 Analytical information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1.5 Joint submission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1.6 Sponsors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lastRenderedPageBreak/>
        <w:t xml:space="preserve">1.7 Suppliers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1.8 Recipients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1.9 Product and process oriented research and development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2 </w:t>
      </w:r>
      <w:proofErr w:type="gram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Classification</w:t>
      </w:r>
      <w:proofErr w:type="gram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and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Labelling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2.1 GHS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2.2 DSD - DPD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 Manufacture, use and exposure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3.1 Technological process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3.2 Estimated quantities </w:t>
      </w: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Estimated quantities </w:t>
      </w:r>
    </w:p>
    <w:tbl>
      <w:tblPr>
        <w:tblW w:w="6750" w:type="dxa"/>
        <w:tblCellSpacing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5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281"/>
              <w:gridCol w:w="3351"/>
            </w:tblGrid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16"/>
                      <w:szCs w:val="16"/>
                    </w:rPr>
                    <w:t xml:space="preserve">Year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2007 </w:t>
                  </w: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Helvetica" w:eastAsia="MS PGothic" w:hAnsi="Helvetica" w:cs="Helvetica"/>
                      <w:b/>
                      <w:bCs/>
                      <w:kern w:val="0"/>
                      <w:sz w:val="24"/>
                      <w:szCs w:val="24"/>
                    </w:rPr>
                    <w:t xml:space="preserve">Remarks </w:t>
                  </w:r>
                </w:p>
              </w:tc>
            </w:tr>
            <w:tr w:rsidR="00994EE3" w:rsidRPr="00994EE3" w:rsidTr="00994EE3">
              <w:trPr>
                <w:tblCellSpacing w:w="7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</w:pPr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Production volume and/or import volume of sodium 3-nitrobenzenesulfonate in Japan (sponsor country) was between 100 and 1,000 </w:t>
                  </w:r>
                  <w:proofErr w:type="spellStart"/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>tonnes</w:t>
                  </w:r>
                  <w:proofErr w:type="spellEnd"/>
                  <w:r w:rsidRPr="00994EE3">
                    <w:rPr>
                      <w:rFonts w:ascii="Helvetica" w:eastAsia="MS PGothic" w:hAnsi="Helvetica" w:cs="Helvetica"/>
                      <w:kern w:val="0"/>
                      <w:sz w:val="16"/>
                      <w:szCs w:val="16"/>
                    </w:rPr>
                    <w:t xml:space="preserve"> in fiscal year 2007. </w:t>
                  </w:r>
                </w:p>
              </w:tc>
            </w:tr>
          </w:tbl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3.3 Sites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3.4 Form in the supply chain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3.5 Identified uses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3.6 Uses advised against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3.7 Waste from production and use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3.8 Exposure estimates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3.9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Biocidal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information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3.10 Application for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authorisation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of uses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lastRenderedPageBreak/>
        <w:t xml:space="preserve">4 Physical and chemical properties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4.1 Appearance/physical state/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colour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Appearance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40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56213069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IUC5-821c88f5-ae72-4865-bf96-3776d52d53bb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2011-06-19 17:02:51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749"/>
        <w:gridCol w:w="347"/>
        <w:gridCol w:w="35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study; robust study summary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detailed information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36"/>
        <w:gridCol w:w="1337"/>
        <w:gridCol w:w="446"/>
        <w:gridCol w:w="2430"/>
        <w:gridCol w:w="1221"/>
        <w:gridCol w:w="990"/>
        <w:gridCol w:w="660"/>
        <w:gridCol w:w="896"/>
        <w:gridCol w:w="963"/>
        <w:gridCol w:w="67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Chemicals Inspection &amp; Testing Institute, Japan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1978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Study of bio-accumulation of 2-nitrobenzenesulfonic acid sodium salt (K-258)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5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0756386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published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157160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06"/>
        <w:gridCol w:w="731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Identity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127-68-4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Results and discussion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Physical state at 20ºC and 1013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>hPa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5705927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solid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>Colour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2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6626727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Pale yellow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Substance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4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392816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organic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6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3425917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Sodium 3-nitrobenzenesulfonate is pale yellow powder at standard temperature and pressure.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4.2 Melting point/freezing point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Literature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49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3945768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IUC5-2e197683-5ed7-4689-a56a-481ac579b5ed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2011-06-20 12:35:22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2111"/>
        <w:gridCol w:w="415"/>
        <w:gridCol w:w="42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supporting study; robust study summary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(reliable with restrictions)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Reliable handbook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85"/>
        <w:gridCol w:w="790"/>
        <w:gridCol w:w="446"/>
        <w:gridCol w:w="2399"/>
        <w:gridCol w:w="1281"/>
        <w:gridCol w:w="1054"/>
        <w:gridCol w:w="690"/>
        <w:gridCol w:w="953"/>
        <w:gridCol w:w="1042"/>
        <w:gridCol w:w="716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review article or handbook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CARL L. YAWS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2005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The Yaws Handbook of Physical Properties for Hydrocarbons and Chemicals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5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8178369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published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3148918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06"/>
        <w:gridCol w:w="731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Identity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127-68-4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Melting / freezing point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02"/>
        <w:gridCol w:w="1166"/>
        <w:gridCol w:w="1246"/>
        <w:gridCol w:w="1237"/>
        <w:gridCol w:w="1006"/>
        <w:gridCol w:w="953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Melt</w:t>
            </w:r>
            <w:proofErr w:type="gram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./</w:t>
            </w:r>
            <w:proofErr w:type="spellStart"/>
            <w:proofErr w:type="gram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Freez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pt.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Decomp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</w:t>
            </w:r>
            <w:proofErr w:type="gram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temp</w:t>
            </w:r>
            <w:proofErr w:type="gram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Sublimation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Subl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</w:t>
            </w:r>
            <w:proofErr w:type="gram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temp</w:t>
            </w:r>
            <w:proofErr w:type="gram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325.45 K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8687517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Melting point is 325.45 K (52.30 degree C).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4.3 Boiling point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Literature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36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63203124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IUC5-0b556e3a-4638-4b7d-aa9d-a98f52f5f5d2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2011-06-19 17:12:39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35"/>
        <w:gridCol w:w="286"/>
        <w:gridCol w:w="29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(reliable with restrictions)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Reliable handbook </w:t>
            </w:r>
          </w:p>
        </w:tc>
      </w:tr>
    </w:tbl>
    <w:p w:rsidR="00994EE3" w:rsidRPr="00994EE3" w:rsidRDefault="00994EE3" w:rsidP="00A9369D">
      <w:pPr>
        <w:keepNext/>
        <w:keepLines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Data source </w:t>
      </w:r>
    </w:p>
    <w:p w:rsidR="00994EE3" w:rsidRPr="00994EE3" w:rsidRDefault="00994EE3" w:rsidP="00A9369D">
      <w:pPr>
        <w:keepNext/>
        <w:keepLines/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85"/>
        <w:gridCol w:w="790"/>
        <w:gridCol w:w="446"/>
        <w:gridCol w:w="2399"/>
        <w:gridCol w:w="1281"/>
        <w:gridCol w:w="1054"/>
        <w:gridCol w:w="690"/>
        <w:gridCol w:w="953"/>
        <w:gridCol w:w="1042"/>
        <w:gridCol w:w="716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review article or handbook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CARL L. YAWS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2005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The Yaws Handbook of Physical Properties for Hydrocarbons and Chemicals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5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600131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published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6656603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06"/>
        <w:gridCol w:w="731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Identity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127-68-4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Boiling point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73"/>
        <w:gridCol w:w="1166"/>
        <w:gridCol w:w="1246"/>
        <w:gridCol w:w="1237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Decomp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</w:t>
            </w:r>
            <w:proofErr w:type="gram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temp</w:t>
            </w:r>
            <w:proofErr w:type="gram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490.65 K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22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9376108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Boiling point is 490.65 K (217.50 degree C).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4.6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Vapour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pressure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QSAR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34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36741328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IUC5-0fc281b6-1d93-43bc-801e-0f4a207bd8ef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2011-06-20 12:44:43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868"/>
        <w:gridCol w:w="288"/>
        <w:gridCol w:w="29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study; robust study summary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(Q)SAR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(reliable with restrictions)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Reliable QSAR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0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750396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MPBPWIN (version 1.43)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>Vapour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 pressure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8"/>
        <w:gridCol w:w="4682"/>
      </w:tblGrid>
      <w:tr w:rsidR="00994EE3" w:rsidRPr="00994EE3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6861082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10.3 Pa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25 °C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Calculated by MPBPWIN (version 1.43) (Modified Grain method)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2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5421215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Vapour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pressure is 10.3 Pa at 25 degree C.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4.7 Partition coefficient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QSAR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34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31963552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IUC5-3f9b9f42-a1ec-4364-966b-d6a976f94c05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2011-06-19 17:20:06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868"/>
        <w:gridCol w:w="288"/>
        <w:gridCol w:w="29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study; robust study summary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(Q)SAR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(reliable with restrictions)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Reliable QSAR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Partition coefficient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7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8006258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>octanol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-water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3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971034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KOWWIN (version 1.67)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60"/>
        <w:gridCol w:w="1584"/>
        <w:gridCol w:w="562"/>
        <w:gridCol w:w="304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log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Pow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-3.13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6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5363570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Partition coefficient between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octanol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and water (log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Kow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) is -3.13.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4.8 Water solubility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QSAR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26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15384264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IUC5-17f0fc5a-3fd2-446f-b7db-60ae31f9b561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2011-06-19 17:24:06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868"/>
        <w:gridCol w:w="288"/>
        <w:gridCol w:w="29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study; robust study summary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(Q)SAR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(reliable with restrictions)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Reliable QSAR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9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1428973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WSKOWWIN (version 1.41) </w:t>
            </w:r>
          </w:p>
        </w:tc>
      </w:tr>
    </w:tbl>
    <w:p w:rsidR="00994EE3" w:rsidRPr="00994EE3" w:rsidRDefault="00994EE3" w:rsidP="00A9369D">
      <w:pPr>
        <w:keepNext/>
        <w:keepLines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Results and discussions </w:t>
      </w:r>
    </w:p>
    <w:p w:rsidR="00994EE3" w:rsidRPr="00994EE3" w:rsidRDefault="00994EE3" w:rsidP="00A9369D">
      <w:pPr>
        <w:keepNext/>
        <w:keepLines/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Water solubility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08"/>
        <w:gridCol w:w="534"/>
      </w:tblGrid>
      <w:tr w:rsidR="00994EE3" w:rsidRPr="00994EE3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divId w:val="35612755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1000000 mg/L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A9369D">
            <w:pPr>
              <w:keepNext/>
              <w:keepLines/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25 °C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5179919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very soluble (&gt; 10000 mg/L)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6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7242345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Water solubility is 1,000,000 mg/L.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proofErr w:type="gram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7 Toxicological information</w:t>
      </w:r>
      <w:proofErr w:type="gram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7.2 Acute Toxicity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7.2.1 Acute toxicity: oral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Acute toxicity: oral.001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8071707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IUC5-1feb2a7e-5b33-4c42-8a24-7498350b1555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2011-07-05 14:52:08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supporting study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literature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2"/>
        <w:gridCol w:w="763"/>
        <w:gridCol w:w="446"/>
        <w:gridCol w:w="1838"/>
        <w:gridCol w:w="2393"/>
        <w:gridCol w:w="984"/>
        <w:gridCol w:w="658"/>
        <w:gridCol w:w="892"/>
        <w:gridCol w:w="956"/>
        <w:gridCol w:w="674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Marhold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J.V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1972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Sbornik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Vysledku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Toxixologickeho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Vysetreni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Latek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>Pripravku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>Institut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Pro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Vychovu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Vedoucicn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Pracovniku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Chemickeho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Prumyclu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Praha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Czechoslovakia (cited in RTECS)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6149558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8078887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3127289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Effect levels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24"/>
        <w:gridCol w:w="784"/>
        <w:gridCol w:w="935"/>
        <w:gridCol w:w="811"/>
        <w:gridCol w:w="668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11 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Acute toxicity: oral.002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10867188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IUC5-ec1a2639-d37d-426e-91e6-b0ab55e47c51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15:34:00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(79/111), 30.12.1980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3279566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BASF-Test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7524175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1520304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9433692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Effect levels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5"/>
        <w:gridCol w:w="784"/>
        <w:gridCol w:w="1313"/>
        <w:gridCol w:w="811"/>
        <w:gridCol w:w="668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&gt; 5000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Acute toxicity: oral.003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79596686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IUC5-37a38939-de81-4a0e-bc1f-6e46d6018be3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15:33:36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(XI/356), 26.10.1961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7640743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BASF-Test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7239118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3863268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1792855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Effect levels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5"/>
        <w:gridCol w:w="784"/>
        <w:gridCol w:w="1313"/>
        <w:gridCol w:w="811"/>
        <w:gridCol w:w="668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&gt; 3200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7.2.2 Acute toxicity: inhalation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Acute toxicity: inhalation.001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19640599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IUC5-c2799bee-9c06-4619-a825-47288f68edb4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lastRenderedPageBreak/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15:47:50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(88/300), 01.03.1990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guideline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62"/>
        <w:gridCol w:w="3470"/>
        <w:gridCol w:w="900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Deviations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OECD Guideline 403 (Acute Inhalation Toxicity)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3537277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7053887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025171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lastRenderedPageBreak/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0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8906064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inhalation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8284948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h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Effect levels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5"/>
        <w:gridCol w:w="784"/>
        <w:gridCol w:w="935"/>
        <w:gridCol w:w="811"/>
        <w:gridCol w:w="668"/>
        <w:gridCol w:w="1113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&gt; 5.1 mg/L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Acute toxicity: inhalation.002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60260856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IUC5-a4f96e98-5eca-4336-8d74-d847dd4b4228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15:52:07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(79/111), 30.12.1980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3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6296987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IRT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30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798444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gram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</w:t>
            </w:r>
            <w:proofErr w:type="gram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Anlehnung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an H.F. Smyth et al. Am. Ind.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Hyg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. Ass. J. 23, 95-107, 1962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6674643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8622533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8430538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9390160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7 h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73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0284817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Mortalitaet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nach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7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Stunden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Exposition in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einer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bei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Raumtemperatur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angereicherten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bzw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.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gesaettigten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Atmosphaere</w:t>
            </w:r>
            <w:proofErr w:type="spell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7.2.4 Acute toxicity: other routes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Acute toxicity: other routes.001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19296546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IUC5-c83073c4-221b-4c70-bcf7-f0c0f2326ac2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15:55:37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(XI/356), 26.10.1961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3382832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BASF-Test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1140045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2021703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9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2184017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mouse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3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3962252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intraperitoneal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Effect levels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5"/>
        <w:gridCol w:w="784"/>
        <w:gridCol w:w="1433"/>
        <w:gridCol w:w="811"/>
        <w:gridCol w:w="668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ca. 2300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7.3 Irritation / corrosion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7.3.1 Skin irritation / corrosion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lastRenderedPageBreak/>
        <w:t xml:space="preserve">Endpoint study record: Skin irritation / corrosion.001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9066835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IUC5-532c92a9-5a9f-4ecc-8c65-d610f12bb7f7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16:04:46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2"/>
        <w:gridCol w:w="511"/>
        <w:gridCol w:w="376"/>
        <w:gridCol w:w="1105"/>
        <w:gridCol w:w="4796"/>
        <w:gridCol w:w="719"/>
        <w:gridCol w:w="504"/>
        <w:gridCol w:w="654"/>
        <w:gridCol w:w="675"/>
        <w:gridCol w:w="504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1973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(79/111), 30.12.1980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7615502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vivo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3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3899078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Draize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4079175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4632042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rabbit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Irritation / corrosion results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8"/>
        <w:gridCol w:w="517"/>
        <w:gridCol w:w="899"/>
        <w:gridCol w:w="535"/>
        <w:gridCol w:w="918"/>
        <w:gridCol w:w="1042"/>
        <w:gridCol w:w="926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Irritation parameter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Time 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Score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Max. score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Reversibility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not irritating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7.3.2 Eye irritation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Eye irritation.001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75693863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IUC5-4368a560-4319-416e-ae9c-62f9d68ed232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16:10:38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2"/>
        <w:gridCol w:w="511"/>
        <w:gridCol w:w="376"/>
        <w:gridCol w:w="1105"/>
        <w:gridCol w:w="4796"/>
        <w:gridCol w:w="719"/>
        <w:gridCol w:w="504"/>
        <w:gridCol w:w="654"/>
        <w:gridCol w:w="675"/>
        <w:gridCol w:w="504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1973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(79/111), 30.12.1980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9539063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vivo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3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3292245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>Draize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9094518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1282640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rabbit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Overall irritation / corrosion results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8"/>
        <w:gridCol w:w="517"/>
        <w:gridCol w:w="899"/>
        <w:gridCol w:w="535"/>
        <w:gridCol w:w="918"/>
        <w:gridCol w:w="1042"/>
        <w:gridCol w:w="101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Irritation parameter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Time 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Score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Max. score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Reversibility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not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irritationg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Eye irritation.002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9460391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IUC5-2b6513ac-2f5d-40a0-8b89-168ce07adc1b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16:10:58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2"/>
        <w:gridCol w:w="511"/>
        <w:gridCol w:w="376"/>
        <w:gridCol w:w="1105"/>
        <w:gridCol w:w="4796"/>
        <w:gridCol w:w="719"/>
        <w:gridCol w:w="504"/>
        <w:gridCol w:w="654"/>
        <w:gridCol w:w="675"/>
        <w:gridCol w:w="504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1973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(79/111), 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30.12.1980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3267660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vivo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3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9976748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Draize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6787932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413368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rabbit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Overall irritation / corrosion results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8"/>
        <w:gridCol w:w="517"/>
        <w:gridCol w:w="899"/>
        <w:gridCol w:w="535"/>
        <w:gridCol w:w="918"/>
        <w:gridCol w:w="1042"/>
        <w:gridCol w:w="767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Irritation parameter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Time 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Score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Max. score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Reversibility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irritationg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7.4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Sensitisation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7.4.1 Skin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>sensitisation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Skin sensitisation.001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11079534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IUC5-bf4913ae-d05d-466f-8cc0-da7c53f7b535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2011-10-05 16:16:43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(90/647), 29.10.1991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8899330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vivo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7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9792170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Guinea pig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maximisation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3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9329007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Directive 84/449/EEC, B.6 "Acute toxicity (skin sensitization)"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5664643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8642530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1456800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guinea pig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Traditional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>sensitisation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 test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Results of test (except LLNA)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22"/>
        <w:gridCol w:w="1727"/>
        <w:gridCol w:w="570"/>
        <w:gridCol w:w="882"/>
        <w:gridCol w:w="1606"/>
        <w:gridCol w:w="1441"/>
        <w:gridCol w:w="1700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Reading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Hours after challenge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Group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Dose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No. with + reactions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Total no. in group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Clinical observations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sensitising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7.5 Repeated dose toxicity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7.5.1 Repeated dose toxicity: oral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lastRenderedPageBreak/>
        <w:t xml:space="preserve">Endpoint study record: Repeated dose toxicity: oral.001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00093664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IUC5-57b243e1-1199-4dc6-91d1-da347d283fcc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10:56:56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29"/>
        <w:gridCol w:w="7236"/>
        <w:gridCol w:w="506"/>
        <w:gridCol w:w="51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study; robust study summary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 (reliable without restriction)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This study was conducted under Guideline for 28-Day Repeated Dose Toxicity Test in Mammalian Species (Chemical Substances Control Law of Japan) in compliance with </w:t>
            </w:r>
            <w:proofErr w:type="gram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GLP .</w:t>
            </w:r>
            <w:proofErr w:type="gram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4"/>
        <w:gridCol w:w="1084"/>
        <w:gridCol w:w="446"/>
        <w:gridCol w:w="2322"/>
        <w:gridCol w:w="1545"/>
        <w:gridCol w:w="1223"/>
        <w:gridCol w:w="636"/>
        <w:gridCol w:w="851"/>
        <w:gridCol w:w="899"/>
        <w:gridCol w:w="646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MHLW (Ministry of Health,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Labour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and Welfare), Japan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Twenty-eight-day Repeat Dose Oral Toxicity Test of Sodium 3-nitrobenzenesulfonate in Rats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 Toxicity Testing Reports of Environmental Chemicals, 6, 313-336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Hatano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Research Institute, Food and Drug Safety Center.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8-1687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6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2740590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subacute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905551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guideline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2"/>
        <w:gridCol w:w="8714"/>
        <w:gridCol w:w="900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Deviations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 guideline: Guideline for 28-Day Repeated Dose Toxicity Test in Mammalian Species (Chemical Substances Control Law of Japan)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2279268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2566995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43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7855347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Name of test material (as cited in study report): Sodium 3-nitrobenzenesulfonate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Analytical purity</w:t>
            </w:r>
            <w:proofErr w:type="gram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:=</w:t>
            </w:r>
            <w:proofErr w:type="gram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98.8%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Lot No.:k0116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Stability under test conditions: The stability of test material was identified by analysis of the remainder.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Storage condition of test material: stored at room temperature.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3633051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7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8604420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Crj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: CD(SD)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9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9759071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male/female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19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837636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TEST ANIMALS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Source: Charles River Japan, Inc.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Weight at study initiation: male (114.5-126.7 g), female (103.1-114.5g)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Housing: Animals were individually housed in metallic cages with wire mesh bottoms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Diet: solid feed(CE-2), CLEA Japan (ad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libitum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)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Water: Tap water (ad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libitum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)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Acclimation period:6 days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ENVIRONMENTAL CONDITIONS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Temperature (°C): 24.0-24.7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Humidity (%): 50-65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Air changes (per hr):15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Photoperiod (hrs dark / hrs light): 12 hr dark/12 hr light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9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6776459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oral: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gavage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4036512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water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lastRenderedPageBreak/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7621265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28 days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5793801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1/day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6042184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0, 100, 300,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80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5116318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5 animals/sex/dose (all treatment groups)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Additional 5 animals/sex/dose (at 0 and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as recovery groups)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5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0464344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yes, concurrent vehicle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1120197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Dose selection rationale</w:t>
            </w:r>
            <w:proofErr w:type="gram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:</w:t>
            </w:r>
            <w:proofErr w:type="gram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 preliminary test was conducted to determine the doses to be employed. Rats were dosed this chemical at 100, 300 and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for 7 days. After dosing, transient salivation was observed. There were no deaths and no other toxicological effects. Based on these findings, dose levels were set at 0, 100, 300,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/day according to the Guideline for 28-Day Repeated Dose Toxicity Test in Mammalian Species (Chemical Substances Control Law of Japan).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-Post-exposure recovery period: 14 days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2318000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CAGE SIDE OBSERVATIONS: Yes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Time schedule: All males and females were observed twice per day every day during the administration period, once per day every day during the recovery period.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DETAILED CLINICAL OBSERVATIONS: No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BODY WEIGHT: Yes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Time schedule for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examinations</w:t>
            </w:r>
            <w:proofErr w:type="gram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:Body</w:t>
            </w:r>
            <w:proofErr w:type="spellEnd"/>
            <w:proofErr w:type="gram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weight was measured at least once a week through the whole period.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FOOD CONSUMPTION AND COMPOUND INTAKE (if feeding study):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Food consumption: Yes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Food consumption was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measuredwas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measured at least once a week through the whole period.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WATER CONSUMPTION AND COMPOUND INTAKE (if drinking water study): Yes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Time schedule for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examinations:no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data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OPHTHALMOSCOPIC EXAMINATION: No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HAEMATOLOGY: Yes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Time schedule for collection of blood: Hematological examinations were performed on the blood samples obtained just prior to necropsy.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Anaesthetic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used for blood collection: Yes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Animals fasted: Yes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How many animals:5 /sex/dose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CLINICAL CHEMISTRY: Yes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Time schedule for collection of blood: Clinical chemistry examinations were performed on the blood samples obtained just prior to necropsy.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>- Animals fasted: Yes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How many animals: 5/sex/dose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URINALYSIS: Yes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Time schedule for collection of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urine:Urinary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samples were collected for 24 hours in the fourth week of the administration period and in the second week of the recovery period.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NEUROBEHAVIOURAL EXAMINATION: No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lastRenderedPageBreak/>
        <w:t xml:space="preserve">Sacrifice and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262082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GROSS PATHOLOGY: Yes (Brain, spinal cord, pituitary, eyeballs,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harderian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gland, thyroid,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submandibular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gland, heart, lung, liver, kidney, spleen, pancreas, adrenal, stomach, duodenum, jejunum, ileum, colon, rectal, testis or ovary, seminal vesicles, bladder, prostate, bone marrow, sciatic nerve, skeletal muscle)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HISTOPATHOLOGY: 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151407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Continuous data were analyzed by the Bartlett’s test for homogeneity of distribution. When homogeneity was recognized,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Dunnett’s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 or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Scheffes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method was conducted for comparison between control and individual treatment groups after one-way layout analysis of variance. If not homogenous, the data were analyzed using the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Kruskal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-Wallis test followed by a mean rank test of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Dunnett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type or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Scheffes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type. For comparison of two groups (a treatment group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the control group), Student T-test or Aspin-Welch test was used. For quantitative data, the cumulative chi square test was performed.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Histopathological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results were analyzed by the Mann-Whitney’s U test.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Results of 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Clinical signs and 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864506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(Salivation was observed immediately after administration of sodium 3-nitrobenzenesulfonate in both sexes of the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group and transiently continued, but it was considered to be caused by irritation with the test substance.)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Body weight and weight gain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1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869410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Food consumption and compound intake (if feeding study)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1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9338161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Food efficiency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7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7361720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not examined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proofErr w:type="spellStart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>Ophthalmoscopic</w:t>
      </w:r>
      <w:proofErr w:type="spellEnd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 examination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7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6999191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not examined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proofErr w:type="spellStart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>Haematology</w:t>
      </w:r>
      <w:proofErr w:type="spellEnd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8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591042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(See [details on results])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Clinical chemistry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8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9149977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(See [details on results])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Urinalysis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1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9124024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proofErr w:type="spellStart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>Neurobehaviour</w:t>
      </w:r>
      <w:proofErr w:type="spellEnd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7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9394668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not examined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Organ weights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1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8937425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>Histopathology: non-</w:t>
      </w:r>
      <w:proofErr w:type="spellStart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>neoplastic</w:t>
      </w:r>
      <w:proofErr w:type="spellEnd"/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1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8547500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effects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1214919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Hematocrit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was significantly decreased at 100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and higher and WBC was significantly decreased at 100 and 300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in males. A significant decrease in platelet was observed at 300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/day in males. However, these changes were not considered to be toxicological effects of test substance (Table 1).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Significant changes were observed in levels of Na, K and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Cl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in males and/or females, but these changes were not dose dependent.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Methemoglobin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was decreased at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in both sex and it was statistically significant in females. However, Heinz body was not changed in both sexes; therefore, this change was not considered to be toxicologically important (Table 2).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Neutrophilic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myelocyte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was significantly decreased at 100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and higher in males. Significant changes were also observed in other parameters but not dose dependent. M/E was significantly decreased at 100 and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in males; however, no toxicological effects were found in the spleen and bone marrow by the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histopathological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examination. Therefore these changes were not considered to be toxicologically important (Table 3).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482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33"/>
              <w:gridCol w:w="1381"/>
              <w:gridCol w:w="1381"/>
              <w:gridCol w:w="1521"/>
              <w:gridCol w:w="1381"/>
              <w:gridCol w:w="1240"/>
              <w:gridCol w:w="1521"/>
              <w:gridCol w:w="1381"/>
              <w:gridCol w:w="1381"/>
            </w:tblGrid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14820" w:type="dxa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Tabel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 1 Hematological findings in rats treated with sodium 3-nitrobenzensulfonate in 28 day repeat dose oral toxicity test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Male (N=5)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Female ( N=5 )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Administration (mg/kg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bw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/day)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RBC (X10/mm3)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674±41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636±19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634±39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622±22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637±19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652±22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625±35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653±28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Hb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 (g/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14.6±0.7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13.7±0.5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13.8±0.9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13.8±0.5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13.6±0.6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14.1±0.5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13.6±0.7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13.8±0.5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gram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Ht(</w:t>
                  </w:r>
                  <w:proofErr w:type="gram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%)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43.3±1.5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40.3±1.4*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40.6±2.3*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40.2±1.1*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39.2±1.2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40±1.4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38.8±2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40.1±1.8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MCV (um3)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64.4±1.9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63.4±1.2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64.1±1.4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64.6±1.2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61.5±1.3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61.4±0.8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62.0±0.8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61.3±1.1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MCH (pg)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21.7±0.4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21.5±0.3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21.8±0.2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22.1±0.3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21.3±0.5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21.6±0.5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21.8±0.4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21.2±0.4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gram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MCHC(</w:t>
                  </w:r>
                  <w:proofErr w:type="gram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%)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33.7±0.4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33.9±0.3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33.9±0.5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34.3±0.5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34.7±0.4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35.1±0.6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35.2±0.3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34.5±0.3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Reticulocyte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(</w:t>
                  </w:r>
                  <w:proofErr w:type="gram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%)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2.6±0.6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2.4±0.4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3.0±0.2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2.8±0.5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1.8±0.5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1.8±0.6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2.2±0.7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1.9±0.5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Heinzbody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(</w:t>
                  </w:r>
                  <w:proofErr w:type="gram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%)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WBC(X100/mm3)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108±25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63±16**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65±15**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99±21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52±10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38±15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51±14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41±11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Differential count of </w:t>
                  </w:r>
                  <w:proofErr w:type="gram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WBC(</w:t>
                  </w:r>
                  <w:proofErr w:type="gram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%)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Neutro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 Band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Neutro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Seg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6±7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8±8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8±2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Eos.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Baso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Mono.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2±1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Lymph.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91±9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87±5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87±5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86±2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88±8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90±3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Platelet (X100/mm3)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115.8±10.7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103.2±10.5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99.7±3.6*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106.8±3.7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96.2±8.1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95.8±3.7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95.7±8.4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100.7±10.3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lastRenderedPageBreak/>
                    <w:t>PT(sec)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24.6±5.3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23.1±4.0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25.1±3.7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21.0±2.4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15.6±1.0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16.0±1.1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16.6±1.9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16.0±2.1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APTT(sec)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27.8±4.9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26.0±2.5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27.3±3.3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26.2±1.9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23.1±1.7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22.0±0.9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20.9±1.3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22.4±2.1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Parameter,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Mean±S.D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*, Significantly different from 0 mg/kg, p&lt;0.05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**, Significantly different from 0 mg/kg, p&lt;0.01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Table 2 Biochemical findings in rats treated with sodium 3-nitrobenzensulfonate in 28 day repeat dose oral toxicity test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Male (N=5)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Female ( N=5 )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Administration (mg/kg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bw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/day)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1000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Total protein (g/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5.3±0.3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4.9±0.1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5.0±0.4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5.2±0.3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4.7±0.2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5.0±0.3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5.0±0.4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Albumin (g/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3.1±0.1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2.8±0.2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2.8±0.3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2.9±0.2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2.9±0.1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0.23.1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3.0±0.2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3.0±0.3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A/G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1.42±0.10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1.35±0.17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1.32±0.13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1.30±0.13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1.60±0.14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1.54±0.21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1.54±0.09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1.48±0.07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BUN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16±6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14±2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Creatinine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0.5±0.1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0.5±0.0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05±0.1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0.6±0.0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Glucose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121±5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117±11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125±14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122±4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95±10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115±12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111±12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108±12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Total cholesterol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41±9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36±4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39±6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50±11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51±12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51±13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54±9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Triglyceride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55±9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51±11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62±10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63±16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33±10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37±10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Inorg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. </w:t>
                  </w:r>
                  <w:proofErr w:type="spellStart"/>
                  <w:proofErr w:type="gram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phos</w:t>
                  </w:r>
                  <w:proofErr w:type="spellEnd"/>
                  <w:proofErr w:type="gram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8.0±1.7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7.2±0.4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7.1±0.6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7.0±0.2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6.2±0.4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6.3±0.7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6.1±0_8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6.3±0.4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Ca (mg/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dL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9.1±0.8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8.6±0.3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9.6±0.4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10.6±0.5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8.5±0.2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8.4±0.4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8.1±0.5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Na (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mEq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144.3±0.9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145.4±0.6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146.3±1**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144.4±1.1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145.2±0.5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143.8±0.6**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143.8±0.7*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145.3±0.9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K (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mEq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4.82±1.98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3.78±0.09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3.57±0.11**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3.73±0.12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3.52±0.15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3.71±0.09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3.62±0.18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3.35±0.22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CI (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mEq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/L)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106.4±1.6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108.9±0.6*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109.0±1.7*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106.9±1.7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112.3±1.2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109.5±0.9**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110.1±1.5*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110.9±1.3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ALP (U/L)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382±179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359±46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353±63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362±66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200±54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209±4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219±19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229±54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LDH (U/L)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143±29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184±91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108±36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10l±10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93±19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115±16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103±15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146±53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GPT (U/L)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22±6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20±3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GOT (U/L)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64±12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71±15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60±3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61±3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61±8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60±4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58±7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64±6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gamma-GTP (U/L)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0±1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Methemoglobin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1.6±0.3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1.4±0.2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1.8±0.2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1.4±0.2*</w:t>
                  </w:r>
                </w:p>
              </w:tc>
            </w:tr>
            <w:tr w:rsidR="00994EE3" w:rsidRPr="00994EE3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Parameter,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Mean±S.D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*, Significantly different from 0 mg/kg, p&lt;0.05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**, Significantly different from 0 mg/kg, p&lt;0.01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Table 3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Myelogram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 findings in rats treated with sodium 3-nitrobenzensulfonate in 28 day repeat dose oral toxicity test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Male (N=5)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Female ( N=5 )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Administration (mg/kg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bw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/day)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1000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lastRenderedPageBreak/>
                    <w:t>Myeloblast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0.7±0.5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1.9±0.9*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1.7±0.6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1.3±0.4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2.0±0.6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2.8±0.8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1.2±1.0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Promyelocyte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1.8±0.6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2.0±0.6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2.3±1.0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2.0±0.6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1.8±0.7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2.7±0.8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1.5±0.9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Neutrophilicmyelocyte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6.2±1.1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3.6±0.7**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3.7±1.3*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3.8±1.5*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5.4±1.2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3.6±0.9*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2.9±0.7**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4.2±0.8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Neutrophilicmetamyelocyte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12.4±2.1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12.8±3.0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14.1±0.7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13.7±1.8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13.7±2.6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14.8±3.1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11.0±1.1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13.2±1.4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Neutrophil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25.9±3.7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17.6±2.5**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19.1±2.2**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17.6±3.4**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22.2±4.8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20.1±3.2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16.9±3.0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18.8±5.3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Eosinophilicmyelocyte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1.0±0.5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Eosinophilicmetamyelocyte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1.9±1.5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1.7±0.8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2.7±1.1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2.0±0.1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2.9±1.1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2.7±0.8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3.0±1.3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2.3±0.5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Eosinophil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0.5±0.5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0.6±0.5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0.7±0.5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1.6±0.5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0.7±0.7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Basophil,alltypes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0.5±0.2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0.3±0.6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Totalgranulocyticcell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50.8±3.7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40.8±3.6**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45.2±3.3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41.9±3.3**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49.0±9.4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47.8±4.1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41.2±34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43.2±6.5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Proerythroblast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0.7±0.4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0.8±0.3**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Basophilicerythroblast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5.0±1.3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8.5±2.5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6.3±2.4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5.6±1.7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4.6±0.8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4.8±1.6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7.2±2.6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5.0±3.6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Polychromaticerythroblast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12.6±1.2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14.1±2.9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12.8±2.0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14.8±0.7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13.0±2.5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12.0±2.6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13.2±2.1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12.0±1.6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Normoblast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9.5±2.2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9.0±2.4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9.1±1.6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10.4±3.6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6.6±1.4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6.6±1.0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8.5±2.7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8.7±2.5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Totalerythrocyticcell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27.4±2.8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32.5±2.7*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28.3±3.8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31.1±2.4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24.4±4.0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23.8±4.0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29.7±62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25.7±4.8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Monocyte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1.1±0.6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1.1±0.3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1.7±0.5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0.9±0.4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1.7±0.8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1.9±1.4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1.3±1.0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Lymphocyte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20.3±3.0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24.7±2.4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24.1±4.1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25.2±3.2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23.7±6.7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25.7±5.1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26.2±3.7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29.3±9.6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Reticulumcell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0.4±0.2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0.7±0.5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0.5±0.6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0.5±0.2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Plasmacell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Megakaryocyte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Mastcell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0.2±0.2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0.3±0.3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0.1±0.2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0.0±0.1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Myeloid/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Erythroid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1.9±0.3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1.3±0.2**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1.6±0.3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1.4±0.2*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2.1±0.7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2.1±0.5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1.5±0.5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1.7±0.3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Parameter,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Mean±S.D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*, Significantly different from 0 mg/kg, p&lt;0.05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9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**, Significantly different from 0 mg/kg, p&lt;0.01</w:t>
                  </w:r>
                </w:p>
              </w:tc>
            </w:tr>
          </w:tbl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1948784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a 28-day repeated dose oral toxicity study in rats, there were no treatment-related deaths and no changes in general appearance, body weight, food consumption, hematological findings, blood chemical findings, urinalysis findings, absolute and relative organ weights, gross findings or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histopathological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findings in any of the treatment groups, in either sex. Based on the results, the NOAEL of repeated dose oral toxicity was considered to be 1000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(the highest dose tested) in both sexes. </w:t>
            </w: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lastRenderedPageBreak/>
        <w:t xml:space="preserve">Endpoint study record: Repeated dose toxicity: oral.002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21602054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IUC5-818e5c28-9972-4e5f-873c-1c5501381229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10:06:53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Abt.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Projekt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No. 3080647/90091, 23.09.1993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6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9662327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subacute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9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6340872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8638854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lastRenderedPageBreak/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3771743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2510831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7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527432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Wistar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3505157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oral: feed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0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3429158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weeks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11"/>
        <w:gridCol w:w="1819"/>
      </w:tblGrid>
      <w:tr w:rsidR="00994EE3" w:rsidRPr="00994EE3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5530511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14, 141, 1405 mg/kg (150, 1500, 15000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ppm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)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1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9727327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Control Group: concurrent vehicle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7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5795868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Post observation: no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Effect levels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4"/>
        <w:gridCol w:w="2189"/>
        <w:gridCol w:w="811"/>
        <w:gridCol w:w="375"/>
        <w:gridCol w:w="2456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Basis for effect level / Remarks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1405 mg/kg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bw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/day (nominal)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Results of 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9539474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Die Gabe von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Ludigol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Granulat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Futter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fuehrte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in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allen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3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Dosisgruppen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keinen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klinischen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klinisch-chemischen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haematologischen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und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pathologischen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Veraenderungen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. In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hoechsten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Dosisgruppe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wurde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rot-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braune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Verfaerbung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des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Urins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aufgrund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Ausscheidung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Substanz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beobachtet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.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NOAEL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wurde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von den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Autoren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mit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15000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ppm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(1405 mg/kg)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angegeben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3382498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Die Gabe von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Ludigol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Granulat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Futter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fuehrte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in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allen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3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Dosisgruppen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keinen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klinischen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klinisch-chemischen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haematologischen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und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pathologischen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Veraenderungen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. In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hoechsten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Dosisgruppe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wurde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rot-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braune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Verfaerbung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des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Urins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aufgrund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Ausscheidung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Substanz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beobachtet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.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NOAEL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wurde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von den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Autoren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mit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15000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ppm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(1405 mg/kg)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angegeben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Repeated dose toxicity: oral.003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40461478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IUC5-4e62a42a-a4d5-4659-bdfc-43e27c004ab8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10:19:54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(XI/356), 26.10.1961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7153722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1867361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1442866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1019142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8227202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9853077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oral: unspecified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9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3256202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days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8795835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Daily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4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8407850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day 1: 2000 mg/kg, day 2: 4000 mg/kg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Results of 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2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0332153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Erbrechen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Zittern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Met-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Hb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Bildung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2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9005781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Erbrechen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Zittern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Met-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Hb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Bildung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7.5.4 Repeated dose toxicity: other routes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Repeated dose toxicity: other routes.001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69805908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IUC5-5c520eb9-06ed-4df5-bb92-4e548d8ccc4b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10:13:31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lastRenderedPageBreak/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(XI/356), 26.10.1961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3417070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6220761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3792726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rabbit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9845136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4200350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5334212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intravenous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9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06275389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 days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56730160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daily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8866467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1000 mg/kg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6913744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6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8963464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Post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pbservation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period: 8 days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Results of 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6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596892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Tonische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Kraempfe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Zyanose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Nekrose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Injektionsstelle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1 Tier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6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4505123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Tonische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Kraempfe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Zyanose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Nekrose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Injektionsstelle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; 1 Tier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Repeated dose toxicity: other routes.002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3294850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IUC5-6ea0fd73-8e96-4691-8a66-df083c22ca66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10:13:47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(XI/356), 26.10.1961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1019834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4238129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7607709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cat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2946003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3203144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data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2353891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intravenous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2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3238906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2x1000 mg/kg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7086913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Results of examinations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3474499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>Tonische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Kraempfe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Nekrose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Injektionsstelle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60018612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Tonische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Kraempfe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Nekrose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Injektionsstelle</w:t>
            </w:r>
            <w:proofErr w:type="spell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7.6 Genetic toxicity </w:t>
      </w:r>
    </w:p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7.6.1 Genetic toxicity in vitro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Genetic toxicity in vitro.001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88439496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IUC5-a9b73148-e4b2-492c-b85b-157d3faa3f00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2011-07-06 15:17:47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86"/>
        <w:gridCol w:w="7185"/>
        <w:gridCol w:w="503"/>
        <w:gridCol w:w="51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 (reliable without restriction)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This study was conducted under GLP and was conducted using Guidelines for Screening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Mutagenicity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Testing of Chemicals (Chemical Substances Control Law of Japan)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2"/>
        <w:gridCol w:w="1076"/>
        <w:gridCol w:w="446"/>
        <w:gridCol w:w="2147"/>
        <w:gridCol w:w="1535"/>
        <w:gridCol w:w="1422"/>
        <w:gridCol w:w="636"/>
        <w:gridCol w:w="849"/>
        <w:gridCol w:w="898"/>
        <w:gridCol w:w="64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MHLW (Ministry of Health,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Labour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and Welfare), Japan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Reverse Mutation Test of Sodium 3-nitrobenzenesulfonate on Bacteria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 Toxicity Testing Reports of Environmental Chemicals, 6, 313-336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Research Institute for Animal Science in Biochemistry and Toxicology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>genotoxicity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5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72615278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genome mutation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9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7787535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guideline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62"/>
        <w:gridCol w:w="4964"/>
        <w:gridCol w:w="900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Deviations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JAPAN: Guidelines for Screening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Mutagenicity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Testing Of Chemicals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7955435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1990347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5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0417902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Name of test material (as cited in study report): Sodium 3-nitrobenzenesulfonate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Analytical purity: 98.8%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inpurity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: Na2SO4 0.63%,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NaCl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0.04%, H2O 0.86%, 3,3'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dinitrodiphenylsulphone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0.04%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Lot/batch No.:K0116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Method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3909"/>
      </w:tblGrid>
      <w:tr w:rsidR="00994EE3" w:rsidRPr="00A9369D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5D43DF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</w:pPr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S. </w:t>
            </w:r>
            <w:proofErr w:type="spellStart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>typhimurium</w:t>
            </w:r>
            <w:proofErr w:type="spellEnd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 TA 1535, TA 1537, TA 98 and TA 100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with and without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1356"/>
      </w:tblGrid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E. coli WP2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uvr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with and without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9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2532187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-S9 mix; 0, 156, 313, 625, 1250, 2500, 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μg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/plate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+S9 mix; 0, 156, 313, 625, 1250, 2500, 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μg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/plate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1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8872731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Distilled water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43"/>
        <w:gridCol w:w="9841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Solvent / vehicle controls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yes -S9 mix; 2-(2-Furyl)-3-(5-nitro-2-furyl)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acrylamide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(TA100, TA98, WP2uvrA), Sodium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azide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(TA1535) and 9-Aminoacridine(TA1537) +S9 mix; 2-Aminoanthracene(all strains)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5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9005254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[METHOD OF APPLICATION]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pre-incubation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[DURATION]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Preincubation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period: 20 minutes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Exposure duration: 48 hours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[METHOD OF APPLICATION]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Number of replicates: 2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Plates/test : 3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8679359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The chemicals were considered to be mutagenic when a dose-related increase in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revertant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colony count was observed and the number of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revertant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colonies per plate with the test substance was more than twice that of the negative control and when a reproducibility of test result was observed.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5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4312178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Not conducted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3909"/>
      </w:tblGrid>
      <w:tr w:rsidR="00994EE3" w:rsidRPr="00A9369D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5D43DF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</w:pPr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S. </w:t>
            </w:r>
            <w:proofErr w:type="spellStart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>typhimurium</w:t>
            </w:r>
            <w:proofErr w:type="spellEnd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 TA 1535, TA 1537, TA 98 and TA 100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with and without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all strains/cell types tested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Genotoxicity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negative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Cytotoxicity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1979"/>
      </w:tblGrid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E. coli WP2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uvr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Metabolic </w:t>
            </w: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activation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with and without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Test system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all strains/cell types tested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Genotoxicity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negative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Cytotoxicity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5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44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5"/>
              <w:gridCol w:w="861"/>
              <w:gridCol w:w="861"/>
              <w:gridCol w:w="938"/>
              <w:gridCol w:w="861"/>
              <w:gridCol w:w="984"/>
            </w:tblGrid>
            <w:tr w:rsidR="00994EE3" w:rsidRPr="00994EE3">
              <w:trPr>
                <w:trHeight w:val="60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Table 1 Results of reverse mutation test of sodium 3-nitrobenzenesulfonate on bacteria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[direct method : -S9]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810"/>
                <w:tblCellSpacing w:w="0" w:type="dxa"/>
              </w:trPr>
              <w:tc>
                <w:tcPr>
                  <w:tcW w:w="1800" w:type="dxa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Testsubstanceconcentration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(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ug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/plate)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TA1535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WP2uvrA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TA1537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133±10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21±7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149±16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18±2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12±3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134±13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150±4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10±3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146±14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22±3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8±3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142±12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11±2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10±2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153±9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20±3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7±4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Positivecontrol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AF-2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SA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AF-2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AF-2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9-A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985±56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430±21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899±30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370±11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666±107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NumberofrevertantcoloniesperplateMean±S.D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.</w:t>
                  </w:r>
                </w:p>
              </w:tc>
            </w:tr>
            <w:tr w:rsidR="00994EE3" w:rsidRPr="00994EE3">
              <w:trPr>
                <w:trHeight w:val="945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AF-2; 2- (2-Furyl) -3- (5-nitro-2-furyl)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acrylamide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// SA; Sodium 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azide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//9-AA;9-Aminoacridine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78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Table 2 Results of reverse mutation test of sodium 3-nitrobenzenesulfonate on bacteria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[activation method : +S9]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810"/>
                <w:tblCellSpacing w:w="0" w:type="dxa"/>
              </w:trPr>
              <w:tc>
                <w:tcPr>
                  <w:tcW w:w="1800" w:type="dxa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Test substance concentration (</w:t>
                  </w:r>
                  <w:proofErr w:type="spellStart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ug</w:t>
                  </w:r>
                  <w:proofErr w:type="spellEnd"/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 xml:space="preserve">/plate)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TA1535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WP2uvrA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TA1537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132±2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18±5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35±3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19±7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155±12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38±2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23±2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148±9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37±8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18±2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160±5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34±7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15±3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162±10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16±7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32±5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16±1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158±20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21±5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14±7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41±3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19±5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173±11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37±6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15±6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Positive control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2-AA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2-AA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2-AA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2-AA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2-AA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434±15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251±16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925±38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250±40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96±2</w:t>
                  </w: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8440" w:type="dxa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94EE3" w:rsidRPr="00994EE3">
              <w:trPr>
                <w:trHeight w:val="270"/>
                <w:tblCellSpacing w:w="0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994EE3" w:rsidRPr="00994EE3" w:rsidRDefault="00994EE3" w:rsidP="00994EE3">
                  <w:pPr>
                    <w:widowControl/>
                    <w:jc w:val="left"/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</w:pPr>
                  <w:r w:rsidRPr="00994EE3">
                    <w:rPr>
                      <w:rFonts w:ascii="MS PGothic" w:eastAsia="MS PGothic" w:hAnsi="MS PGothic" w:cs="MS PGothic"/>
                      <w:kern w:val="0"/>
                      <w:sz w:val="24"/>
                      <w:szCs w:val="24"/>
                    </w:rPr>
                    <w:t>2-AA; 2-Aminoanthracene</w:t>
                  </w:r>
                </w:p>
              </w:tc>
            </w:tr>
          </w:tbl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4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29734236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The substance did not show any mutagenic activity in any bacterial strain with or without metabolic activation.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Executive summary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spacing w:after="100" w:afterAutospacing="1"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Sodium 3-nitrobenzenesulfonatedid not induce gene mutations in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the</w:t>
            </w:r>
            <w:r w:rsidRPr="00994EE3">
              <w:rPr>
                <w:rFonts w:ascii="MS PGothic" w:eastAsia="MS PGothic" w:hAnsi="MS PGothic" w:cs="MS PGothic"/>
                <w:i/>
                <w:iCs/>
                <w:kern w:val="0"/>
                <w:sz w:val="24"/>
                <w:szCs w:val="24"/>
              </w:rPr>
              <w:t>Salmonella</w:t>
            </w:r>
            <w:proofErr w:type="spellEnd"/>
            <w:r w:rsidRPr="00994EE3">
              <w:rPr>
                <w:rFonts w:ascii="MS PGothic" w:eastAsia="MS PGothic" w:hAnsi="MS PGothic" w:cs="MS PGothic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994EE3">
              <w:rPr>
                <w:rFonts w:ascii="MS PGothic" w:eastAsia="MS PGothic" w:hAnsi="MS PGothic" w:cs="MS PGothic"/>
                <w:i/>
                <w:iCs/>
                <w:kern w:val="0"/>
                <w:sz w:val="24"/>
                <w:szCs w:val="24"/>
              </w:rPr>
              <w:t>typhimurium</w:t>
            </w:r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and</w:t>
            </w:r>
            <w:r w:rsidRPr="00994EE3">
              <w:rPr>
                <w:rFonts w:ascii="MS PGothic" w:eastAsia="MS PGothic" w:hAnsi="MS PGothic" w:cs="MS PGothic"/>
                <w:i/>
                <w:iCs/>
                <w:kern w:val="0"/>
                <w:sz w:val="24"/>
                <w:szCs w:val="24"/>
              </w:rPr>
              <w:t>Escherichia</w:t>
            </w:r>
            <w:proofErr w:type="spellEnd"/>
            <w:r w:rsidRPr="00994EE3">
              <w:rPr>
                <w:rFonts w:ascii="MS PGothic" w:eastAsia="MS PGothic" w:hAnsi="MS PGothic" w:cs="MS PGothic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994EE3">
              <w:rPr>
                <w:rFonts w:ascii="MS PGothic" w:eastAsia="MS PGothic" w:hAnsi="MS PGothic" w:cs="MS PGothic"/>
                <w:i/>
                <w:iCs/>
                <w:kern w:val="0"/>
                <w:sz w:val="24"/>
                <w:szCs w:val="24"/>
              </w:rPr>
              <w:t>coli</w:t>
            </w:r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strains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 with or without metabolic activation, while positive controls, 2-(2-furyl)-3-(5-nitro-2-furyl)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acrylamide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 (TA100, TA98, WP2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uvrA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), sodium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azide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 (TA1535) and 9-aminoacridine (TA1537) without S9 mix and 2-aminoanthracene with S9 mix induced expected levels of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mutagenicity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.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Cytotoxicity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 was not observed.</w:t>
            </w: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Genetic toxicity in vitro.002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8261546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IUC5-c0cacbe2-58a0-46b5-be84-836572d4974e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2011-07-06 15:26:50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38"/>
        <w:gridCol w:w="6885"/>
        <w:gridCol w:w="477"/>
        <w:gridCol w:w="4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key study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 (reliable without restriction)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This study was conducted under GLP and was conducted using Guidelines for Screening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Mutagenicity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Testing of Chemicals(Japan)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98"/>
        <w:gridCol w:w="1029"/>
        <w:gridCol w:w="446"/>
        <w:gridCol w:w="2347"/>
        <w:gridCol w:w="1476"/>
        <w:gridCol w:w="1363"/>
        <w:gridCol w:w="631"/>
        <w:gridCol w:w="841"/>
        <w:gridCol w:w="886"/>
        <w:gridCol w:w="639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MHLW (Ministry of Health,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Labour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and Welfare), Japan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1998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Vitro Chromosomal Aberration Test of Sodium 3-nitrobenzenesulfonate on Cultured Chinese Hamster Cells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 Toxicity Testing Reports of Environmental Chemicals, 6, 316-336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Research Institute for Animal Science in Biochemistry and Toxicology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>genotoxicity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0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843025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chromosome aberration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9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1826520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vitro mammalian chromosome aberration test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guideline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62"/>
        <w:gridCol w:w="4964"/>
        <w:gridCol w:w="900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Deviations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JAPAN: Guidelines for Screening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Mutagenicity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Testing Of Chemicals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6736328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materials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49617704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5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32933836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Name of test material (as cited in study report): Sodium 3-nitrobenzenesulfonate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Analytical purity: 98.8%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inpurity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: Na2SO4 0.63%,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NaCl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0.04%, H2O 0.86%, 3,3'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dinitrodiphenylsulphone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0.04%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- Lot/batch No.:K0116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Method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4319"/>
      </w:tblGrid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Chinese hamster lung (CHL/IU) cells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Metabolic activation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with and without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Rat liver, induced with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phenobarbital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and 5, 6-benzoflavone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7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3143569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-S9 mix(24 and 48-hr continuous treatment): 0, 625, 1250, 2500, 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μg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/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mL</w:t>
            </w:r>
            <w:proofErr w:type="spell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-S9 mix(6-hr short-term treatment): 0, 625, 1250, 2500, 5000,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μg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/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mL</w:t>
            </w:r>
            <w:proofErr w:type="spell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+S9 mix(6-hr short-term treatment): 0, 625, 1250, 2500, 5000,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μg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/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mL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6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0896332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JP saline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78"/>
        <w:gridCol w:w="360"/>
      </w:tblGrid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1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4976017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Plates/test : 2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Exposure duration: 6 hours, (24 hours or 48 hours)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0135052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The chemical was considered to be positive when there were significant differences in frequencies of structural aberrations between the solvent-control and the test substance treated groups and when a dose- dependency was observed.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678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214076320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The differences in frequencies of cells with chromosomal aberrations were analyzed by χ^2 test and the Fischer’s exact probability test.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3073"/>
      </w:tblGrid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other: Chinese hamster lung(CHL/IU)cells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with and without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all strains/cell types tested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Genotoxicity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negative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Cytotoxicity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Vehicle controls valid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yes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Overall remarks, attachments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Illustration (picture/graph)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6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  <w:r>
              <w:rPr>
                <w:rFonts w:ascii="MS PGothic" w:eastAsia="MS PGothic" w:hAnsi="MS PGothic" w:cs="MS PGothic"/>
                <w:noProof/>
                <w:kern w:val="0"/>
                <w:sz w:val="24"/>
                <w:szCs w:val="24"/>
                <w:lang w:eastAsia="zh-CN"/>
              </w:rPr>
              <w:drawing>
                <wp:anchor distT="0" distB="0" distL="0" distR="0" simplePos="0" relativeHeight="25165772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968115" cy="4959985"/>
                  <wp:effectExtent l="0" t="0" r="0" b="0"/>
                  <wp:wrapSquare wrapText="bothSides"/>
                  <wp:docPr id="2" name="図 2" descr="C:\IUCLID5\5.3.0\127684_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IUCLID5\5.3.0\127684_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115" cy="4960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Applicant's summary and conclusion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29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5224920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 an in vitro chromosome aberration test using CHL/IU cells, sodium 3-nitrobenzenesulfonate was negative with or without metabolic activation.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Executive summary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spacing w:after="100" w:afterAutospacing="1"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Sodium 3-nitrobenzenesulfonatedid not induce structural chromosomal aberrations or polyploidy in CHL/IU cells with and without S9 mix, while the positive controls,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mitomycin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 C (-S9 mix) and 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benzo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[a]</w:t>
            </w:r>
            <w:proofErr w:type="spellStart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>pyrene</w:t>
            </w:r>
            <w:proofErr w:type="spellEnd"/>
            <w:r w:rsidRPr="00994EE3">
              <w:rPr>
                <w:rFonts w:ascii="MS PGothic" w:eastAsia="MS PGothic" w:hAnsi="MS PGothic" w:cs="MS PGothic"/>
                <w:kern w:val="0"/>
                <w:sz w:val="24"/>
                <w:szCs w:val="24"/>
              </w:rPr>
              <w:t xml:space="preserve"> (+S9 mix) showed structural chromosomal aberrations.</w:t>
            </w:r>
          </w:p>
        </w:tc>
      </w:tr>
    </w:tbl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Genetic toxicity in vitro.003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9948571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lastRenderedPageBreak/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IUC5-a4cb283f-9a61-4711-b51a-4ee71a1978f4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10:25:51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(88/300), 24.02.1989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</w:t>
      </w:r>
      <w:proofErr w:type="spellStart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>genotoxicity</w:t>
      </w:r>
      <w:proofErr w:type="spellEnd"/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3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7264791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gene mutation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9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889417813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guideline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62"/>
        <w:gridCol w:w="4137"/>
        <w:gridCol w:w="900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Deviations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OECD Guideline 471 (Bacterial Reverse Mutation Assay)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7619531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no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Method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lastRenderedPageBreak/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3909"/>
      </w:tblGrid>
      <w:tr w:rsidR="00994EE3" w:rsidRPr="00A9369D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5D43DF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</w:pPr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S. </w:t>
            </w:r>
            <w:proofErr w:type="spellStart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>typhimurium</w:t>
            </w:r>
            <w:proofErr w:type="spellEnd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 TA 1535, TA 1537, TA 98 and TA 100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2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103644747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20-5000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/plate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96"/>
        <w:gridCol w:w="3909"/>
      </w:tblGrid>
      <w:tr w:rsidR="00994EE3" w:rsidRPr="00A9369D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5D43DF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</w:pPr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S. </w:t>
            </w:r>
            <w:proofErr w:type="spellStart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>typhimurium</w:t>
            </w:r>
            <w:proofErr w:type="spellEnd"/>
            <w:r w:rsidRPr="005D43DF">
              <w:rPr>
                <w:rFonts w:ascii="Helvetica" w:eastAsia="MS PGothic" w:hAnsi="Helvetica" w:cs="Helvetica"/>
                <w:kern w:val="0"/>
                <w:sz w:val="16"/>
                <w:szCs w:val="16"/>
                <w:lang w:val="fr-FR"/>
              </w:rPr>
              <w:t xml:space="preserve"> TA 1535, TA 1537, TA 98 and TA 100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Genotoxicity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negative </w:t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7.6.2 Genetic toxicity in vivo </w:t>
      </w:r>
    </w:p>
    <w:p w:rsidR="00994EE3" w:rsidRPr="00994EE3" w:rsidRDefault="00994EE3" w:rsidP="00A9369D">
      <w:pPr>
        <w:widowControl/>
        <w:spacing w:beforeLines="100" w:line="320" w:lineRule="exact"/>
        <w:jc w:val="left"/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30"/>
          <w:szCs w:val="30"/>
        </w:rPr>
        <w:t xml:space="preserve">Endpoint study record: Genetic toxicity in vivo.001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43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206478580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IUC5-d17563b3-e47b-4077-9f9f-9edc02dd11e8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>mariko</w:t>
            </w:r>
            <w:proofErr w:type="spellEnd"/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 / National Institute of Health Sciences / Tokyo / Japan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2011-10-06 10:31:17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61"/>
        <w:gridCol w:w="1456"/>
        <w:gridCol w:w="110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4 (not assignable)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Data source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Reference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1"/>
        <w:gridCol w:w="512"/>
        <w:gridCol w:w="369"/>
        <w:gridCol w:w="1105"/>
        <w:gridCol w:w="4799"/>
        <w:gridCol w:w="719"/>
        <w:gridCol w:w="505"/>
        <w:gridCol w:w="655"/>
        <w:gridCol w:w="676"/>
        <w:gridCol w:w="505"/>
      </w:tblGrid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center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Report date </w:t>
            </w:r>
          </w:p>
        </w:tc>
      </w:tr>
      <w:tr w:rsidR="00994EE3" w:rsidRPr="00994EE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secondary source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Abteilung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Toxikologie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unveroeffentlichte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Untersuchung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(90/647), </w:t>
            </w: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30.01.1992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lastRenderedPageBreak/>
              <w:t xml:space="preserve">data available from http://esis.jrc.ec.europa.eu/doc/existing-chemicals/IUCLID/data_sheets/127684.pdf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Materials and methods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Test animals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9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500990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mouse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2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64184017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NMRI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90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31900759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male/female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Administration / exposure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8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2067361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oral: unspecified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40333985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einmalig</w:t>
            </w:r>
            <w:proofErr w:type="spell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4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7192240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1500, 3000, 6000 mg/kg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Results and discussions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kern w:val="0"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81"/>
        <w:gridCol w:w="983"/>
      </w:tblGrid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male/female </w:t>
            </w:r>
          </w:p>
        </w:tc>
      </w:tr>
      <w:tr w:rsidR="00994EE3" w:rsidRPr="00994EE3">
        <w:trPr>
          <w:tblCellSpacing w:w="7" w:type="dxa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righ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Genotoxicity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negative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</w:pPr>
      <w:r w:rsidRPr="00994EE3">
        <w:rPr>
          <w:rFonts w:ascii="Helvetica" w:eastAsia="MS PGothic" w:hAnsi="Helvetica" w:cs="Helvetica"/>
          <w:b/>
          <w:bCs/>
          <w:i/>
          <w:iCs/>
          <w:kern w:val="0"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26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983189645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Die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Substanz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zeigte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unter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den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gewaehlten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Versuchsbedingungen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chromosomenschaedigenden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Effekte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eine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Spindelfunktionsstoerung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ist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ebenfalls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nicht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nachweisbar</w:t>
            </w:r>
            <w:proofErr w:type="spellEnd"/>
            <w:r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br/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bookmarkStart w:id="1" w:name="ECB5-7113a97b-7adc-4b07-8a98-87f8e4f34e8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Reference substance: sodium 3-nitrobenzenesulphonate </w:t>
      </w:r>
      <w:bookmarkEnd w:id="1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455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854996549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ECB5-7113a97b-7adc-4b07-8a98-87f8e4f34e82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2007-05-10 18:00:00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84"/>
        <w:gridCol w:w="252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Reference substance 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sodium 3-nitrobenzenesulphonate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lastRenderedPageBreak/>
        <w:t xml:space="preserve">EC inventory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0"/>
        <w:gridCol w:w="834"/>
        <w:gridCol w:w="1073"/>
        <w:gridCol w:w="7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204-857-3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127-68-4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sodium 3-nitrobenzenesulphonate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C6H5NO5S.Na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Reference substance information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CAS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80"/>
        <w:gridCol w:w="75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127-68-4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IUPAC name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89"/>
        <w:gridCol w:w="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345015218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sodium 3-nitrobenzenesulfonate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Synonyms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7"/>
        <w:gridCol w:w="3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Benzenesulfonic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acid, 3-nitro-, sodium salt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7"/>
        <w:gridCol w:w="3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Benzenesulfonic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acid, 3-nitro-, sodium salt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vanish/>
          <w:kern w:val="0"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7"/>
        <w:gridCol w:w="3117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Benzenesulfonic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acid, 3-nitro-, sodium salt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Group / category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"/>
        <w:gridCol w:w="1846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DSL Category: Organics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Molecular and structural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90"/>
        <w:gridCol w:w="6364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C6H5NO5S.Na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Molecular weight range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225.1544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SMILES notation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[Na+].[O-][N+](=O)c1cccc(c1)S(=O)(=O)[O-]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InChI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InChI=1/C6H5NO5S.Na/c8-7(9)5-2-1-3-6(4-5)13(10,11)12;/h1-4H,(H,10,11,12);/q;+1/p-1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Structural formula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  <w:r>
              <w:rPr>
                <w:rFonts w:ascii="MS PGothic" w:eastAsia="MS PGothic" w:hAnsi="MS PGothic" w:cs="MS PGothic"/>
                <w:noProof/>
                <w:kern w:val="0"/>
                <w:sz w:val="24"/>
                <w:szCs w:val="24"/>
                <w:lang w:eastAsia="zh-CN"/>
              </w:rPr>
              <w:drawing>
                <wp:anchor distT="0" distB="0" distL="0" distR="0" simplePos="0" relativeHeight="25165875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33750" cy="3333750"/>
                  <wp:effectExtent l="0" t="0" r="0" b="0"/>
                  <wp:wrapSquare wrapText="bothSides"/>
                  <wp:docPr id="1" name="図 1" descr="C:\IUCLID5\5.3.0\127-68-4-V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IUCLID5\5.3.0\127-68-4-V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94EE3" w:rsidRPr="00994EE3" w:rsidRDefault="00994EE3" w:rsidP="00A9369D">
      <w:pPr>
        <w:widowControl/>
        <w:spacing w:beforeLines="100" w:line="360" w:lineRule="exact"/>
        <w:jc w:val="left"/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</w:pPr>
      <w:bookmarkStart w:id="2" w:name="IUC4-b036ff75-0f3c-323b-b200-ed5f46cf510"/>
      <w:r w:rsidRPr="00994EE3">
        <w:rPr>
          <w:rFonts w:ascii="Helvetica" w:eastAsia="MS PGothic" w:hAnsi="Helvetica" w:cs="Helvetica"/>
          <w:b/>
          <w:bCs/>
          <w:kern w:val="0"/>
          <w:sz w:val="32"/>
          <w:szCs w:val="32"/>
          <w:u w:val="single"/>
        </w:rPr>
        <w:t xml:space="preserve">Legal entity: National Institute of Health Sciences </w:t>
      </w:r>
      <w:bookmarkEnd w:id="2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1044"/>
        <w:gridCol w:w="20"/>
        <w:gridCol w:w="3259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divId w:val="1715540355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IUC4-b036ff75-0f3c-323b-b200-ed5f46cf5101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0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XML Transformation V2.0 Plug-In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2011-06-23 11:55:01 JST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color w:val="0000B2"/>
                <w:kern w:val="0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color w:val="0000B2"/>
                <w:kern w:val="0"/>
                <w:sz w:val="16"/>
                <w:szCs w:val="16"/>
              </w:rPr>
              <w:t xml:space="preserve">Successfully migrated to IUCLID 5.3 format. </w:t>
            </w:r>
          </w:p>
        </w:tc>
        <w:bookmarkStart w:id="3" w:name="_GoBack"/>
        <w:bookmarkEnd w:id="3"/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63"/>
        <w:gridCol w:w="268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Legal entity 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National Institute of Health Sciences </w:t>
            </w:r>
          </w:p>
        </w:tc>
      </w:tr>
    </w:tbl>
    <w:p w:rsidR="00994EE3" w:rsidRPr="00994EE3" w:rsidRDefault="00994EE3" w:rsidP="00A9369D">
      <w:pPr>
        <w:keepNext/>
        <w:widowControl/>
        <w:spacing w:beforeLines="100" w:line="240" w:lineRule="exact"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Identifiers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Other IT system identifiers </w:t>
      </w:r>
    </w:p>
    <w:tbl>
      <w:tblPr>
        <w:tblW w:w="67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24"/>
        <w:gridCol w:w="1510"/>
        <w:gridCol w:w="2919"/>
        <w:gridCol w:w="1397"/>
      </w:tblGrid>
      <w:tr w:rsidR="00994EE3" w:rsidRPr="00994EE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Flags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IT system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Remarks </w:t>
            </w:r>
          </w:p>
        </w:tc>
      </w:tr>
      <w:tr w:rsidR="00994EE3" w:rsidRPr="00994EE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LEO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10767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  <w:tr w:rsidR="00994EE3" w:rsidRPr="00994EE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IUCLID4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16558402024DIV750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MS PGothic" w:eastAsia="MS PGothic" w:hAnsi="MS PGothic" w:cs="MS PGothic"/>
                <w:kern w:val="0"/>
                <w:sz w:val="24"/>
                <w:szCs w:val="24"/>
              </w:rPr>
            </w:pP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8"/>
          <w:szCs w:val="28"/>
        </w:rPr>
      </w:pPr>
      <w:r>
        <w:rPr>
          <w:rFonts w:ascii="Helvetica" w:eastAsia="MS PGothic" w:hAnsi="Helvetica" w:cs="Helvetica"/>
          <w:kern w:val="0"/>
          <w:sz w:val="16"/>
          <w:szCs w:val="16"/>
        </w:rPr>
        <w:br/>
      </w:r>
      <w:r>
        <w:rPr>
          <w:rFonts w:ascii="Helvetica" w:eastAsia="MS PGothic" w:hAnsi="Helvetica" w:cs="Helvetica"/>
          <w:kern w:val="0"/>
          <w:sz w:val="16"/>
          <w:szCs w:val="16"/>
        </w:rPr>
        <w:br/>
      </w:r>
      <w:r>
        <w:rPr>
          <w:rFonts w:ascii="Helvetica" w:eastAsia="MS PGothic" w:hAnsi="Helvetica" w:cs="Helvetica"/>
          <w:kern w:val="0"/>
          <w:sz w:val="16"/>
          <w:szCs w:val="16"/>
        </w:rPr>
        <w:br/>
      </w:r>
      <w:r w:rsidRPr="00994EE3">
        <w:rPr>
          <w:rFonts w:ascii="Helvetica" w:eastAsia="MS PGothic" w:hAnsi="Helvetica" w:cs="Helvetica"/>
          <w:b/>
          <w:bCs/>
          <w:kern w:val="0"/>
          <w:sz w:val="28"/>
          <w:szCs w:val="28"/>
        </w:rPr>
        <w:t xml:space="preserve">Contact information </w:t>
      </w:r>
    </w:p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Contact address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0"/>
        <w:gridCol w:w="1303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1-18-1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kamiyoga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Setagaya-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Postal code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158-8501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lastRenderedPageBreak/>
              <w:t xml:space="preserve">Town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Tokyo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 </w:t>
            </w:r>
          </w:p>
        </w:tc>
      </w:tr>
    </w:tbl>
    <w:p w:rsidR="00994EE3" w:rsidRPr="00994EE3" w:rsidRDefault="00994EE3" w:rsidP="00994EE3">
      <w:pPr>
        <w:widowControl/>
        <w:jc w:val="left"/>
        <w:rPr>
          <w:rFonts w:ascii="Helvetica" w:eastAsia="MS PGothic" w:hAnsi="Helvetica" w:cs="Helvetica"/>
          <w:b/>
          <w:bCs/>
          <w:kern w:val="0"/>
          <w:sz w:val="24"/>
          <w:szCs w:val="24"/>
        </w:rPr>
      </w:pPr>
      <w:r w:rsidRPr="00994EE3">
        <w:rPr>
          <w:rFonts w:ascii="Helvetica" w:eastAsia="MS PGothic" w:hAnsi="Helvetica" w:cs="Helvetica"/>
          <w:b/>
          <w:bCs/>
          <w:kern w:val="0"/>
          <w:sz w:val="24"/>
          <w:szCs w:val="24"/>
        </w:rPr>
        <w:t xml:space="preserve">Contact persons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98"/>
        <w:gridCol w:w="2682"/>
      </w:tblGrid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proofErr w:type="spellStart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>Organisation</w:t>
            </w:r>
            <w:proofErr w:type="spellEnd"/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National Institute of Health Sciences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Department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Division of Risk Assessment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Dr.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First 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Akihiko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Last name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Hirose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1-18-1 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Kamiyoga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Setagaya-</w:t>
            </w:r>
            <w:proofErr w:type="spellStart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>ku</w:t>
            </w:r>
            <w:proofErr w:type="spellEnd"/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Postal code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158-8501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Town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Tokyo </w:t>
            </w:r>
          </w:p>
        </w:tc>
      </w:tr>
      <w:tr w:rsidR="00994EE3" w:rsidRPr="00994E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b/>
                <w:bCs/>
                <w:kern w:val="0"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94EE3" w:rsidRPr="00994EE3" w:rsidRDefault="00994EE3" w:rsidP="00994EE3">
            <w:pPr>
              <w:widowControl/>
              <w:jc w:val="left"/>
              <w:rPr>
                <w:rFonts w:ascii="Helvetica" w:eastAsia="MS PGothic" w:hAnsi="Helvetica" w:cs="Helvetica"/>
                <w:kern w:val="0"/>
                <w:sz w:val="16"/>
                <w:szCs w:val="16"/>
              </w:rPr>
            </w:pPr>
            <w:r w:rsidRPr="00994EE3">
              <w:rPr>
                <w:rFonts w:ascii="Helvetica" w:eastAsia="MS PGothic" w:hAnsi="Helvetica" w:cs="Helvetica"/>
                <w:kern w:val="0"/>
                <w:sz w:val="16"/>
                <w:szCs w:val="16"/>
              </w:rPr>
              <w:t xml:space="preserve">Japan </w:t>
            </w:r>
          </w:p>
        </w:tc>
      </w:tr>
    </w:tbl>
    <w:p w:rsidR="000100AE" w:rsidRDefault="00994EE3" w:rsidP="00994EE3">
      <w:r>
        <w:rPr>
          <w:rFonts w:ascii="Helvetica" w:eastAsia="MS PGothic" w:hAnsi="Helvetica" w:cs="Helvetica"/>
          <w:kern w:val="0"/>
          <w:sz w:val="16"/>
          <w:szCs w:val="16"/>
        </w:rPr>
        <w:br/>
      </w:r>
    </w:p>
    <w:sectPr w:rsidR="000100AE" w:rsidSect="005D43DF"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DB6" w:rsidRDefault="00947DB6" w:rsidP="00994EE3">
      <w:r>
        <w:separator/>
      </w:r>
    </w:p>
  </w:endnote>
  <w:endnote w:type="continuationSeparator" w:id="0">
    <w:p w:rsidR="00947DB6" w:rsidRDefault="00947DB6" w:rsidP="00994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3026266"/>
      <w:docPartObj>
        <w:docPartGallery w:val="Page Numbers (Bottom of Page)"/>
        <w:docPartUnique/>
      </w:docPartObj>
    </w:sdtPr>
    <w:sdtContent>
      <w:p w:rsidR="00994EE3" w:rsidRDefault="00A8753F">
        <w:pPr>
          <w:pStyle w:val="Footer"/>
          <w:jc w:val="center"/>
        </w:pPr>
        <w:r>
          <w:fldChar w:fldCharType="begin"/>
        </w:r>
        <w:r w:rsidR="00994EE3">
          <w:instrText>PAGE   \* MERGEFORMAT</w:instrText>
        </w:r>
        <w:r>
          <w:fldChar w:fldCharType="separate"/>
        </w:r>
        <w:r w:rsidR="00A9369D" w:rsidRPr="00A9369D">
          <w:rPr>
            <w:noProof/>
            <w:lang w:val="ja-JP"/>
          </w:rPr>
          <w:t>11</w:t>
        </w:r>
        <w:r>
          <w:fldChar w:fldCharType="end"/>
        </w:r>
      </w:p>
    </w:sdtContent>
  </w:sdt>
  <w:p w:rsidR="00994EE3" w:rsidRDefault="00994E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DB6" w:rsidRDefault="00947DB6" w:rsidP="00994EE3">
      <w:r>
        <w:separator/>
      </w:r>
    </w:p>
  </w:footnote>
  <w:footnote w:type="continuationSeparator" w:id="0">
    <w:p w:rsidR="00947DB6" w:rsidRDefault="00947DB6" w:rsidP="00994E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EE3"/>
    <w:rsid w:val="000100AE"/>
    <w:rsid w:val="005D43DF"/>
    <w:rsid w:val="00947DB6"/>
    <w:rsid w:val="00994EE3"/>
    <w:rsid w:val="00A8753F"/>
    <w:rsid w:val="00A9369D"/>
    <w:rsid w:val="00F7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B5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4EE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4EE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994EE3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4EE3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94EE3"/>
  </w:style>
  <w:style w:type="paragraph" w:styleId="Footer">
    <w:name w:val="footer"/>
    <w:basedOn w:val="Normal"/>
    <w:link w:val="FooterChar"/>
    <w:uiPriority w:val="99"/>
    <w:unhideWhenUsed/>
    <w:rsid w:val="00994EE3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94EE3"/>
  </w:style>
  <w:style w:type="paragraph" w:customStyle="1" w:styleId="MSDS-Zeile">
    <w:name w:val="MSDS-Zeile"/>
    <w:basedOn w:val="Normal"/>
    <w:uiPriority w:val="99"/>
    <w:rsid w:val="005D43DF"/>
    <w:pPr>
      <w:widowControl/>
      <w:tabs>
        <w:tab w:val="left" w:pos="3119"/>
        <w:tab w:val="left" w:pos="3402"/>
        <w:tab w:val="left" w:pos="4678"/>
        <w:tab w:val="left" w:pos="4962"/>
      </w:tabs>
      <w:autoSpaceDE w:val="0"/>
      <w:autoSpaceDN w:val="0"/>
      <w:ind w:left="57"/>
      <w:jc w:val="left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E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4EE3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994EE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94E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94EE3"/>
  </w:style>
  <w:style w:type="paragraph" w:styleId="a7">
    <w:name w:val="footer"/>
    <w:basedOn w:val="a"/>
    <w:link w:val="a8"/>
    <w:uiPriority w:val="99"/>
    <w:unhideWhenUsed/>
    <w:rsid w:val="00994E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94E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3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9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5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file:///C:\IUCLID5\5.3.0\index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IUCLID5\5.3.0\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50</Pages>
  <Words>8118</Words>
  <Characters>47167</Characters>
  <Application>Microsoft Office Word</Application>
  <DocSecurity>0</DocSecurity>
  <Lines>982</Lines>
  <Paragraphs>906</Paragraphs>
  <ScaleCrop>false</ScaleCrop>
  <Company>Microsoft</Company>
  <LinksUpToDate>false</LinksUpToDate>
  <CharactersWithSpaces>54379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mariko</dc:creator>
  <cp:lastModifiedBy>Savary_L</cp:lastModifiedBy>
  <cp:revision>3</cp:revision>
  <dcterms:created xsi:type="dcterms:W3CDTF">2013-04-10T16:19:00Z</dcterms:created>
  <dcterms:modified xsi:type="dcterms:W3CDTF">2013-04-10T17:05:00Z</dcterms:modified>
</cp:coreProperties>
</file>