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3A5C" w:rsidRDefault="00623A5C"/>
    <w:p w:rsidR="00680444" w:rsidRDefault="00680444"/>
    <w:p w:rsidR="00623A5C" w:rsidRDefault="00623A5C"/>
    <w:p w:rsidR="00623A5C" w:rsidRDefault="00623A5C"/>
    <w:tbl>
      <w:tblPr>
        <w:tblW w:w="9851" w:type="dxa"/>
        <w:tblCellSpacing w:w="6" w:type="dxa"/>
        <w:tblCellMar>
          <w:top w:w="36" w:type="dxa"/>
          <w:left w:w="36" w:type="dxa"/>
          <w:bottom w:w="36" w:type="dxa"/>
          <w:right w:w="36" w:type="dxa"/>
        </w:tblCellMar>
        <w:tblLook w:val="04A0" w:firstRow="1" w:lastRow="0" w:firstColumn="1" w:lastColumn="0" w:noHBand="0" w:noVBand="1"/>
      </w:tblPr>
      <w:tblGrid>
        <w:gridCol w:w="9851"/>
      </w:tblGrid>
      <w:tr w:rsidR="00FC40EF" w:rsidRPr="00FC40EF" w:rsidTr="00623A5C">
        <w:trPr>
          <w:trHeight w:val="2435"/>
          <w:tblCellSpacing w:w="6" w:type="dxa"/>
        </w:trPr>
        <w:tc>
          <w:tcPr>
            <w:tcW w:w="9827" w:type="dxa"/>
            <w:tcBorders>
              <w:top w:val="nil"/>
              <w:left w:val="nil"/>
              <w:bottom w:val="nil"/>
              <w:right w:val="nil"/>
            </w:tcBorders>
            <w:hideMark/>
          </w:tcPr>
          <w:p w:rsidR="00FC40EF" w:rsidRPr="00680444" w:rsidRDefault="00623A5C" w:rsidP="00623A5C">
            <w:pPr>
              <w:widowControl/>
              <w:jc w:val="center"/>
              <w:rPr>
                <w:rFonts w:ascii="Arial" w:eastAsia="MS PGothic" w:hAnsi="Arial" w:cs="Arial"/>
                <w:b/>
                <w:noProof/>
                <w:kern w:val="0"/>
                <w:sz w:val="72"/>
                <w:szCs w:val="24"/>
                <w:lang w:val="en-GB" w:eastAsia="zh-CN"/>
              </w:rPr>
            </w:pPr>
            <w:bookmarkStart w:id="0" w:name="_GoBack"/>
            <w:r w:rsidRPr="00680444">
              <w:rPr>
                <w:rFonts w:ascii="Arial" w:eastAsia="MS PGothic" w:hAnsi="Arial" w:cs="Arial"/>
                <w:b/>
                <w:noProof/>
                <w:kern w:val="0"/>
                <w:sz w:val="72"/>
                <w:szCs w:val="24"/>
                <w:lang w:val="en-GB" w:eastAsia="zh-CN"/>
              </w:rPr>
              <w:t>SIDS Dossier</w:t>
            </w:r>
          </w:p>
          <w:bookmarkEnd w:id="0"/>
          <w:p w:rsidR="00623A5C" w:rsidRDefault="00623A5C" w:rsidP="00623A5C">
            <w:pPr>
              <w:widowControl/>
              <w:jc w:val="center"/>
              <w:rPr>
                <w:rFonts w:asciiTheme="majorHAnsi" w:eastAsia="MS PGothic" w:hAnsiTheme="majorHAnsi" w:cstheme="majorHAnsi"/>
                <w:b/>
                <w:noProof/>
                <w:kern w:val="0"/>
                <w:sz w:val="72"/>
                <w:szCs w:val="24"/>
                <w:lang w:val="en-GB" w:eastAsia="zh-CN"/>
              </w:rPr>
            </w:pPr>
          </w:p>
          <w:p w:rsidR="00623A5C" w:rsidRPr="00623A5C" w:rsidRDefault="00623A5C" w:rsidP="00623A5C">
            <w:pPr>
              <w:widowControl/>
              <w:tabs>
                <w:tab w:val="left" w:pos="851"/>
                <w:tab w:val="left" w:pos="1191"/>
                <w:tab w:val="left" w:pos="1531"/>
              </w:tabs>
              <w:jc w:val="center"/>
              <w:rPr>
                <w:rFonts w:ascii="Times New Roman" w:eastAsia="Times New Roman" w:hAnsi="Times New Roman" w:cs="Times New Roman"/>
                <w:b/>
                <w:kern w:val="0"/>
                <w:sz w:val="24"/>
                <w:szCs w:val="20"/>
                <w:lang w:val="en-GB" w:eastAsia="zh-CN"/>
              </w:rPr>
            </w:pPr>
            <w:r w:rsidRPr="00623A5C">
              <w:rPr>
                <w:rFonts w:ascii="Times New Roman" w:eastAsia="Times New Roman" w:hAnsi="Times New Roman" w:cs="Times New Roman"/>
                <w:b/>
                <w:kern w:val="0"/>
                <w:sz w:val="24"/>
                <w:szCs w:val="20"/>
                <w:lang w:eastAsia="zh-CN"/>
              </w:rPr>
              <w:t xml:space="preserve">OECD HPV Chemical Programme, SIDS Dossier, </w:t>
            </w:r>
            <w:r w:rsidRPr="00623A5C">
              <w:rPr>
                <w:rFonts w:ascii="Times New Roman" w:eastAsia="Times New Roman" w:hAnsi="Times New Roman" w:cs="Times New Roman"/>
                <w:b/>
                <w:kern w:val="0"/>
                <w:sz w:val="24"/>
                <w:szCs w:val="20"/>
                <w:lang w:val="en-GB" w:eastAsia="zh-CN"/>
              </w:rPr>
              <w:t>approved at CoCAM 3 (16/10/2012)</w:t>
            </w:r>
          </w:p>
          <w:p w:rsidR="00623A5C" w:rsidRPr="00623A5C" w:rsidRDefault="00623A5C" w:rsidP="00623A5C">
            <w:pPr>
              <w:widowControl/>
              <w:jc w:val="center"/>
              <w:rPr>
                <w:rFonts w:asciiTheme="majorHAnsi" w:eastAsia="MS PGothic" w:hAnsiTheme="majorHAnsi" w:cstheme="majorHAnsi"/>
                <w:b/>
                <w:kern w:val="0"/>
                <w:sz w:val="24"/>
                <w:szCs w:val="24"/>
              </w:rPr>
            </w:pPr>
          </w:p>
        </w:tc>
      </w:tr>
    </w:tbl>
    <w:p w:rsidR="00FC40EF" w:rsidRPr="00FC40EF" w:rsidRDefault="00FC40EF" w:rsidP="00FC40EF">
      <w:pPr>
        <w:widowControl/>
        <w:jc w:val="left"/>
        <w:rPr>
          <w:rFonts w:ascii="MS PGothic" w:eastAsia="MS PGothic" w:hAnsi="MS PGothic" w:cs="MS PGothic"/>
          <w:vanish/>
          <w:kern w:val="0"/>
          <w:sz w:val="24"/>
          <w:szCs w:val="24"/>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86"/>
        <w:gridCol w:w="190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Printing Date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2012-12-06 11:55:03 JST </w:t>
            </w:r>
          </w:p>
        </w:tc>
      </w:tr>
    </w:tbl>
    <w:p w:rsidR="00FC40EF" w:rsidRPr="00FC40EF" w:rsidRDefault="00FC40EF" w:rsidP="00FC40EF">
      <w:pPr>
        <w:widowControl/>
        <w:jc w:val="left"/>
        <w:rPr>
          <w:rFonts w:ascii="MS PGothic" w:eastAsia="MS PGothic" w:hAnsi="MS PGothic" w:cs="MS PGothic"/>
          <w:vanish/>
          <w:kern w:val="0"/>
          <w:sz w:val="24"/>
          <w:szCs w:val="24"/>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359"/>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830170759"/>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Restriction of specific regulatory purposes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Confidentiality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MS PGothic" w:eastAsia="MS PGothic" w:hAnsi="MS PGothic" w:cs="MS PGothic"/>
          <w:vanish/>
          <w:kern w:val="0"/>
          <w:sz w:val="24"/>
          <w:szCs w:val="24"/>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95"/>
        <w:gridCol w:w="3799"/>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Name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(JP:SIDS_CoCAM3) 4-Isopropylaniline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Legal entity owner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National Institute of Health Sciences / Tokyo / Japan </w:t>
            </w:r>
          </w:p>
        </w:tc>
      </w:tr>
    </w:tbl>
    <w:p w:rsidR="00FC40EF" w:rsidRPr="00FC40EF" w:rsidRDefault="00FC40EF" w:rsidP="00FC40EF">
      <w:pPr>
        <w:widowControl/>
        <w:jc w:val="left"/>
        <w:rPr>
          <w:rFonts w:ascii="Helvetica" w:eastAsia="MS PGothic" w:hAnsi="Helvetica" w:cs="Helvetica"/>
          <w:b/>
          <w:bCs/>
          <w:kern w:val="0"/>
          <w:sz w:val="32"/>
          <w:szCs w:val="32"/>
          <w:u w:val="single"/>
        </w:rPr>
      </w:pPr>
      <w:bookmarkStart w:id="1" w:name="IUC5-11eca2cc-ed56-4593-8307-e71dd5b5193"/>
      <w:r w:rsidRPr="00FC40EF">
        <w:rPr>
          <w:rFonts w:ascii="Helvetica" w:eastAsia="MS PGothic" w:hAnsi="Helvetica" w:cs="Helvetica"/>
          <w:b/>
          <w:bCs/>
          <w:kern w:val="0"/>
          <w:sz w:val="32"/>
          <w:szCs w:val="32"/>
          <w:u w:val="single"/>
        </w:rPr>
        <w:t>Substance: (JP</w:t>
      </w:r>
      <w:proofErr w:type="gramStart"/>
      <w:r w:rsidRPr="00FC40EF">
        <w:rPr>
          <w:rFonts w:ascii="Helvetica" w:eastAsia="MS PGothic" w:hAnsi="Helvetica" w:cs="Helvetica"/>
          <w:b/>
          <w:bCs/>
          <w:kern w:val="0"/>
          <w:sz w:val="32"/>
          <w:szCs w:val="32"/>
          <w:u w:val="single"/>
        </w:rPr>
        <w:t>:SIDS</w:t>
      </w:r>
      <w:proofErr w:type="gramEnd"/>
      <w:r w:rsidRPr="00FC40EF">
        <w:rPr>
          <w:rFonts w:ascii="Helvetica" w:eastAsia="MS PGothic" w:hAnsi="Helvetica" w:cs="Helvetica"/>
          <w:b/>
          <w:bCs/>
          <w:kern w:val="0"/>
          <w:sz w:val="32"/>
          <w:szCs w:val="32"/>
          <w:u w:val="single"/>
        </w:rPr>
        <w:t xml:space="preserve">_CoCAM3) 4-Isopropylaniline </w:t>
      </w:r>
      <w:bookmarkEnd w:id="1"/>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677726760"/>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IUC5-11eca2cc-ed56-4593-8307-e71dd5b51937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0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mariko / National Institute of Health Sciences / Tokyo / Japan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2012-12-06 11:54:28 JST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32"/>
          <w:szCs w:val="32"/>
          <w:u w:val="single"/>
        </w:rPr>
      </w:pPr>
      <w:proofErr w:type="gramStart"/>
      <w:r w:rsidRPr="00FC40EF">
        <w:rPr>
          <w:rFonts w:ascii="Helvetica" w:eastAsia="MS PGothic" w:hAnsi="Helvetica" w:cs="Helvetica"/>
          <w:b/>
          <w:bCs/>
          <w:kern w:val="0"/>
          <w:sz w:val="32"/>
          <w:szCs w:val="32"/>
          <w:u w:val="single"/>
        </w:rPr>
        <w:t>0 Related Information</w:t>
      </w:r>
      <w:proofErr w:type="gramEnd"/>
      <w:r w:rsidRPr="00FC40EF">
        <w:rPr>
          <w:rFonts w:ascii="Helvetica" w:eastAsia="MS PGothic" w:hAnsi="Helvetica" w:cs="Helvetica"/>
          <w:b/>
          <w:bCs/>
          <w:kern w:val="0"/>
          <w:sz w:val="32"/>
          <w:szCs w:val="32"/>
          <w:u w:val="single"/>
        </w:rPr>
        <w:t xml:space="preserve"> </w:t>
      </w:r>
    </w:p>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0.1 Templates </w:t>
      </w:r>
    </w:p>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0.2 Categories </w:t>
      </w:r>
    </w:p>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0.3 Mixtures </w:t>
      </w:r>
    </w:p>
    <w:p w:rsidR="00FC40EF" w:rsidRPr="00FC40EF" w:rsidRDefault="00FC40EF" w:rsidP="00FC40EF">
      <w:pPr>
        <w:widowControl/>
        <w:jc w:val="left"/>
        <w:rPr>
          <w:rFonts w:ascii="Helvetica" w:eastAsia="MS PGothic" w:hAnsi="Helvetica" w:cs="Helvetica"/>
          <w:b/>
          <w:bCs/>
          <w:kern w:val="0"/>
          <w:sz w:val="32"/>
          <w:szCs w:val="32"/>
          <w:u w:val="single"/>
        </w:rPr>
      </w:pPr>
      <w:proofErr w:type="gramStart"/>
      <w:r w:rsidRPr="00FC40EF">
        <w:rPr>
          <w:rFonts w:ascii="Helvetica" w:eastAsia="MS PGothic" w:hAnsi="Helvetica" w:cs="Helvetica"/>
          <w:b/>
          <w:bCs/>
          <w:kern w:val="0"/>
          <w:sz w:val="32"/>
          <w:szCs w:val="32"/>
          <w:u w:val="single"/>
        </w:rPr>
        <w:t>1 General Information</w:t>
      </w:r>
      <w:proofErr w:type="gramEnd"/>
      <w:r w:rsidRPr="00FC40EF">
        <w:rPr>
          <w:rFonts w:ascii="Helvetica" w:eastAsia="MS PGothic" w:hAnsi="Helvetica" w:cs="Helvetica"/>
          <w:b/>
          <w:bCs/>
          <w:kern w:val="0"/>
          <w:sz w:val="32"/>
          <w:szCs w:val="32"/>
          <w:u w:val="single"/>
        </w:rPr>
        <w:t xml:space="preserve"> </w:t>
      </w:r>
    </w:p>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1.1 Identification </w:t>
      </w:r>
    </w:p>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Substance identification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64"/>
        <w:gridCol w:w="3799"/>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lastRenderedPageBreak/>
              <w:t xml:space="preserve">Chemical name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(JP:SIDS_CoCAM3) 4-Isopropylaniline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Legal entity </w:t>
            </w:r>
          </w:p>
        </w:tc>
        <w:tc>
          <w:tcPr>
            <w:tcW w:w="0" w:type="auto"/>
            <w:tcBorders>
              <w:top w:val="nil"/>
              <w:left w:val="nil"/>
              <w:bottom w:val="nil"/>
              <w:right w:val="nil"/>
            </w:tcBorders>
            <w:hideMark/>
          </w:tcPr>
          <w:p w:rsidR="00FC40EF" w:rsidRPr="00FC40EF" w:rsidRDefault="00680444" w:rsidP="00FC40EF">
            <w:pPr>
              <w:widowControl/>
              <w:jc w:val="left"/>
              <w:rPr>
                <w:rFonts w:ascii="Helvetica" w:eastAsia="MS PGothic" w:hAnsi="Helvetica" w:cs="Helvetica"/>
                <w:kern w:val="0"/>
                <w:sz w:val="16"/>
                <w:szCs w:val="16"/>
              </w:rPr>
            </w:pPr>
            <w:hyperlink r:id="rId7" w:anchor="IUC4-b036ff75-0f3c-323b-b200-ed5f46cf5101/0" w:history="1">
              <w:r w:rsidR="00FC40EF" w:rsidRPr="00FC40EF">
                <w:rPr>
                  <w:rFonts w:ascii="Helvetica" w:eastAsia="MS PGothic" w:hAnsi="Helvetica" w:cs="Helvetica"/>
                  <w:color w:val="0000FF"/>
                  <w:kern w:val="0"/>
                  <w:sz w:val="16"/>
                  <w:szCs w:val="16"/>
                  <w:u w:val="single"/>
                </w:rPr>
                <w:t xml:space="preserve">National Institute of Health Sciences / Tokyo / Japan </w:t>
              </w:r>
            </w:hyperlink>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Reference substance </w:t>
      </w:r>
    </w:p>
    <w:tbl>
      <w:tblPr>
        <w:tblW w:w="0" w:type="auto"/>
        <w:tblCellSpacing w:w="0" w:type="dxa"/>
        <w:tblCellMar>
          <w:left w:w="0" w:type="dxa"/>
          <w:right w:w="0" w:type="dxa"/>
        </w:tblCellMar>
        <w:tblLook w:val="04A0" w:firstRow="1" w:lastRow="0" w:firstColumn="1" w:lastColumn="0" w:noHBand="0" w:noVBand="1"/>
      </w:tblPr>
      <w:tblGrid>
        <w:gridCol w:w="3309"/>
        <w:gridCol w:w="6"/>
      </w:tblGrid>
      <w:tr w:rsidR="00FC40EF" w:rsidRPr="00FC40EF">
        <w:trPr>
          <w:tblCellSpacing w:w="0" w:type="dxa"/>
        </w:trPr>
        <w:tc>
          <w:tcPr>
            <w:tcW w:w="0" w:type="auto"/>
            <w:tcBorders>
              <w:top w:val="nil"/>
              <w:left w:val="nil"/>
              <w:bottom w:val="nil"/>
              <w:right w:val="nil"/>
            </w:tcBorders>
            <w:hideMark/>
          </w:tcPr>
          <w:p w:rsidR="00FC40EF" w:rsidRPr="00FC40EF" w:rsidRDefault="00680444" w:rsidP="00FC40EF">
            <w:pPr>
              <w:widowControl/>
              <w:jc w:val="left"/>
              <w:divId w:val="470246070"/>
              <w:rPr>
                <w:rFonts w:ascii="Helvetica" w:eastAsia="MS PGothic" w:hAnsi="Helvetica" w:cs="Helvetica"/>
                <w:kern w:val="0"/>
                <w:sz w:val="16"/>
                <w:szCs w:val="16"/>
              </w:rPr>
            </w:pPr>
            <w:hyperlink r:id="rId8" w:anchor="ECB5-03b1a276-9020-4ecf-a415-1abf1f278abc/0" w:history="1">
              <w:r w:rsidR="00FC40EF" w:rsidRPr="00FC40EF">
                <w:rPr>
                  <w:rFonts w:ascii="Helvetica" w:eastAsia="MS PGothic" w:hAnsi="Helvetica" w:cs="Helvetica"/>
                  <w:color w:val="0000FF"/>
                  <w:kern w:val="0"/>
                  <w:sz w:val="16"/>
                  <w:szCs w:val="16"/>
                  <w:u w:val="single"/>
                </w:rPr>
                <w:t xml:space="preserve">4-isopropylaniline / 4-isopropylaniline / 99-88-7 </w:t>
              </w:r>
            </w:hyperlink>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rPr>
          <w:tblCellSpacing w:w="0" w:type="dxa"/>
        </w:trPr>
        <w:tc>
          <w:tcPr>
            <w:tcW w:w="0" w:type="auto"/>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59"/>
              <w:gridCol w:w="1336"/>
            </w:tblGrid>
            <w:tr w:rsidR="00FC40EF" w:rsidRPr="00FC40EF" w:rsidT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EC number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EC name </w:t>
                  </w:r>
                </w:p>
              </w:tc>
            </w:tr>
            <w:tr w:rsidR="00FC40EF" w:rsidRPr="00FC40EF" w:rsidTr="00FC40EF">
              <w:trPr>
                <w:tblCellSpacing w:w="6" w:type="dxa"/>
              </w:trPr>
              <w:tc>
                <w:tcPr>
                  <w:tcW w:w="0" w:type="auto"/>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202-797-2 </w:t>
                  </w:r>
                </w:p>
              </w:tc>
              <w:tc>
                <w:tcPr>
                  <w:tcW w:w="0" w:type="auto"/>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4-isopropylaniline </w:t>
                  </w:r>
                </w:p>
              </w:tc>
            </w:tr>
            <w:tr w:rsidR="00FC40EF" w:rsidRPr="00FC40EF" w:rsidT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CAS number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CAS name </w:t>
                  </w:r>
                </w:p>
              </w:tc>
            </w:tr>
            <w:tr w:rsidR="00FC40EF" w:rsidRPr="00FC40EF" w:rsidTr="00FC40EF">
              <w:trPr>
                <w:tblCellSpacing w:w="6" w:type="dxa"/>
              </w:trPr>
              <w:tc>
                <w:tcPr>
                  <w:tcW w:w="0" w:type="auto"/>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99-88-7 </w:t>
                  </w:r>
                </w:p>
              </w:tc>
              <w:tc>
                <w:tcPr>
                  <w:tcW w:w="0" w:type="auto"/>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FC40EF">
              <w:trPr>
                <w:tblCellSpacing w:w="6" w:type="dxa"/>
              </w:trPr>
              <w:tc>
                <w:tcPr>
                  <w:tcW w:w="0" w:type="auto"/>
                  <w:gridSpan w:val="2"/>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IUPAC name </w:t>
                  </w:r>
                </w:p>
              </w:tc>
            </w:tr>
            <w:tr w:rsidR="00FC40EF" w:rsidRPr="00FC40EF" w:rsidTr="00FC40EF">
              <w:trPr>
                <w:tblCellSpacing w:w="6" w:type="dxa"/>
              </w:trPr>
              <w:tc>
                <w:tcPr>
                  <w:tcW w:w="0" w:type="auto"/>
                  <w:gridSpan w:val="2"/>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4-isopropylaniline </w:t>
                  </w:r>
                </w:p>
              </w:tc>
            </w:tr>
          </w:tbl>
          <w:p w:rsidR="00FC40EF" w:rsidRPr="00FC40EF" w:rsidRDefault="00FC40EF" w:rsidP="00FC40EF">
            <w:pPr>
              <w:widowControl/>
              <w:jc w:val="left"/>
              <w:rPr>
                <w:rFonts w:ascii="Helvetica" w:eastAsia="MS PGothic" w:hAnsi="Helvetica" w:cs="Helvetica"/>
                <w:kern w:val="0"/>
                <w:sz w:val="16"/>
                <w:szCs w:val="16"/>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Type of substance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68"/>
        <w:gridCol w:w="2083"/>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Composition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mono constituent substance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Origin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organic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Other names </w:t>
      </w:r>
    </w:p>
    <w:tbl>
      <w:tblPr>
        <w:tblW w:w="6750" w:type="dxa"/>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650"/>
        <w:gridCol w:w="1239"/>
        <w:gridCol w:w="2960"/>
        <w:gridCol w:w="909"/>
        <w:gridCol w:w="992"/>
      </w:tblGrid>
      <w:tr w:rsidR="00FC40EF" w:rsidRPr="00FC40EF">
        <w:tc>
          <w:tcPr>
            <w:tcW w:w="0" w:type="auto"/>
            <w:tcBorders>
              <w:top w:val="outset" w:sz="6" w:space="0" w:color="auto"/>
              <w:left w:val="outset" w:sz="6" w:space="0" w:color="auto"/>
              <w:bottom w:val="outset" w:sz="6" w:space="0" w:color="auto"/>
              <w:right w:val="outset" w:sz="6" w:space="0" w:color="auto"/>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Flags </w:t>
            </w:r>
          </w:p>
        </w:tc>
        <w:tc>
          <w:tcPr>
            <w:tcW w:w="0" w:type="auto"/>
            <w:tcBorders>
              <w:top w:val="outset" w:sz="6" w:space="0" w:color="auto"/>
              <w:left w:val="outset" w:sz="6" w:space="0" w:color="auto"/>
              <w:bottom w:val="outset" w:sz="6" w:space="0" w:color="auto"/>
              <w:right w:val="outset" w:sz="6" w:space="0" w:color="auto"/>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Name Type </w:t>
            </w:r>
          </w:p>
        </w:tc>
        <w:tc>
          <w:tcPr>
            <w:tcW w:w="0" w:type="auto"/>
            <w:tcBorders>
              <w:top w:val="outset" w:sz="6" w:space="0" w:color="auto"/>
              <w:left w:val="outset" w:sz="6" w:space="0" w:color="auto"/>
              <w:bottom w:val="outset" w:sz="6" w:space="0" w:color="auto"/>
              <w:right w:val="outset" w:sz="6" w:space="0" w:color="auto"/>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Name </w:t>
            </w:r>
          </w:p>
        </w:tc>
        <w:tc>
          <w:tcPr>
            <w:tcW w:w="0" w:type="auto"/>
            <w:tcBorders>
              <w:top w:val="outset" w:sz="6" w:space="0" w:color="auto"/>
              <w:left w:val="outset" w:sz="6" w:space="0" w:color="auto"/>
              <w:bottom w:val="outset" w:sz="6" w:space="0" w:color="auto"/>
              <w:right w:val="outset" w:sz="6" w:space="0" w:color="auto"/>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Country </w:t>
            </w:r>
          </w:p>
        </w:tc>
        <w:tc>
          <w:tcPr>
            <w:tcW w:w="0" w:type="auto"/>
            <w:tcBorders>
              <w:top w:val="outset" w:sz="6" w:space="0" w:color="auto"/>
              <w:left w:val="outset" w:sz="6" w:space="0" w:color="auto"/>
              <w:bottom w:val="outset" w:sz="6" w:space="0" w:color="auto"/>
              <w:right w:val="outset" w:sz="6" w:space="0" w:color="auto"/>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Remarks </w:t>
            </w:r>
          </w:p>
        </w:tc>
      </w:tr>
      <w:tr w:rsidR="00FC40EF" w:rsidRPr="00FC40EF">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Trade name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Aniline, 4-(1-methylethyl)-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Trade name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p-Isopropylaniline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Trade name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4-Aminocumene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Trade name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4-(1-Methylethyl)benzenamine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Trade name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4-Cumidine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1.2 Composition </w:t>
      </w:r>
    </w:p>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1.3 Identifiers </w:t>
      </w:r>
    </w:p>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1.4 Analytical information </w:t>
      </w:r>
    </w:p>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1.5 Joint submission </w:t>
      </w:r>
    </w:p>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1.6 Sponsors </w:t>
      </w:r>
    </w:p>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1.7 Suppliers </w:t>
      </w:r>
    </w:p>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1.8 Recipients </w:t>
      </w:r>
    </w:p>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1.9 Product and process oriented research and development </w:t>
      </w:r>
    </w:p>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lastRenderedPageBreak/>
        <w:t xml:space="preserve">2 Classification &amp; Labelling and PBT assessment </w:t>
      </w:r>
    </w:p>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2.1 GHS </w:t>
      </w:r>
    </w:p>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2.2 DSD - DPD </w:t>
      </w:r>
    </w:p>
    <w:p w:rsidR="00FC40EF" w:rsidRDefault="00FC40EF">
      <w:pPr>
        <w:widowControl/>
        <w:jc w:val="left"/>
        <w:rPr>
          <w:rFonts w:ascii="Helvetica" w:eastAsia="MS PGothic" w:hAnsi="Helvetica" w:cs="Helvetica"/>
          <w:b/>
          <w:bCs/>
          <w:kern w:val="0"/>
          <w:sz w:val="32"/>
          <w:szCs w:val="32"/>
          <w:u w:val="single"/>
        </w:rPr>
      </w:pPr>
      <w:r>
        <w:rPr>
          <w:rFonts w:ascii="Helvetica" w:eastAsia="MS PGothic" w:hAnsi="Helvetica" w:cs="Helvetica"/>
          <w:b/>
          <w:bCs/>
          <w:kern w:val="0"/>
          <w:sz w:val="32"/>
          <w:szCs w:val="32"/>
          <w:u w:val="single"/>
        </w:rPr>
        <w:br w:type="page"/>
      </w:r>
    </w:p>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lastRenderedPageBreak/>
        <w:t xml:space="preserve">3 Manufacture, use and exposure </w:t>
      </w:r>
    </w:p>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3.1 Technological process </w:t>
      </w:r>
    </w:p>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Technological process </w:t>
      </w:r>
    </w:p>
    <w:tbl>
      <w:tblPr>
        <w:tblW w:w="6750" w:type="dxa"/>
        <w:tblCellSpacing w:w="6" w:type="dxa"/>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6750"/>
      </w:tblGrid>
      <w:tr w:rsidR="00FC40EF" w:rsidRPr="00FC40EF">
        <w:trPr>
          <w:tblCellSpacing w:w="6" w:type="dxa"/>
        </w:trPr>
        <w:tc>
          <w:tcPr>
            <w:tcW w:w="0" w:type="auto"/>
            <w:tcBorders>
              <w:top w:val="nil"/>
              <w:left w:val="nil"/>
              <w:bottom w:val="nil"/>
              <w:right w:val="nil"/>
            </w:tcBorders>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849"/>
              <w:gridCol w:w="4805"/>
            </w:tblGrid>
            <w:tr w:rsidR="00FC40EF" w:rsidRPr="00FC40EF" w:rsidT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Methods of manufacture of substance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4-Isopropylaniline is manufactured with aniline and isopropyl alcohol or manufactured by nitration and subsequent reduction of </w:t>
                  </w:r>
                  <w:proofErr w:type="gramStart"/>
                  <w:r w:rsidRPr="00FC40EF">
                    <w:rPr>
                      <w:rFonts w:ascii="Helvetica" w:eastAsia="MS PGothic" w:hAnsi="Helvetica" w:cs="Helvetica"/>
                      <w:kern w:val="0"/>
                      <w:sz w:val="16"/>
                      <w:szCs w:val="16"/>
                    </w:rPr>
                    <w:t>cumene .</w:t>
                  </w:r>
                  <w:proofErr w:type="gramEnd"/>
                  <w:r w:rsidRPr="00FC40EF">
                    <w:rPr>
                      <w:rFonts w:ascii="Helvetica" w:eastAsia="MS PGothic" w:hAnsi="Helvetica" w:cs="Helvetica"/>
                      <w:kern w:val="0"/>
                      <w:sz w:val="16"/>
                      <w:szCs w:val="16"/>
                    </w:rPr>
                    <w:t xml:space="preserve"> </w:t>
                  </w:r>
                </w:p>
              </w:tc>
            </w:tr>
          </w:tbl>
          <w:p w:rsidR="00FC40EF" w:rsidRPr="00FC40EF" w:rsidRDefault="00FC40EF" w:rsidP="00FC40EF">
            <w:pPr>
              <w:widowControl/>
              <w:jc w:val="left"/>
              <w:rPr>
                <w:rFonts w:ascii="Helvetica" w:eastAsia="MS PGothic" w:hAnsi="Helvetica" w:cs="Helvetica"/>
                <w:kern w:val="0"/>
                <w:sz w:val="16"/>
                <w:szCs w:val="16"/>
              </w:rPr>
            </w:pPr>
          </w:p>
        </w:tc>
      </w:tr>
    </w:tbl>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3.2 Estimated quantities </w:t>
      </w:r>
    </w:p>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Estimated quantities </w:t>
      </w:r>
    </w:p>
    <w:tbl>
      <w:tblPr>
        <w:tblW w:w="6750" w:type="dxa"/>
        <w:tblCellSpacing w:w="6" w:type="dxa"/>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6750"/>
      </w:tblGrid>
      <w:tr w:rsidR="00FC40EF" w:rsidRPr="00FC40EF">
        <w:trPr>
          <w:tblCellSpacing w:w="6" w:type="dxa"/>
        </w:trPr>
        <w:tc>
          <w:tcPr>
            <w:tcW w:w="0" w:type="auto"/>
            <w:tcBorders>
              <w:top w:val="nil"/>
              <w:left w:val="nil"/>
              <w:bottom w:val="nil"/>
              <w:right w:val="nil"/>
            </w:tcBorders>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654"/>
            </w:tblGrid>
            <w:tr w:rsidR="00FC40EF" w:rsidRPr="00FC40EF" w:rsidT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Remarks </w:t>
                  </w:r>
                </w:p>
              </w:tc>
            </w:tr>
            <w:tr w:rsidR="00FC40EF" w:rsidRPr="00FC40EF" w:rsidT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Total amounts of production and import of 4-isopropylaniline in Japan (sponsor country) was reported to be less than 100 tonnes in fiscal year 2010. </w:t>
                  </w:r>
                </w:p>
              </w:tc>
            </w:tr>
          </w:tbl>
          <w:p w:rsidR="00FC40EF" w:rsidRPr="00FC40EF" w:rsidRDefault="00FC40EF" w:rsidP="00FC40EF">
            <w:pPr>
              <w:widowControl/>
              <w:jc w:val="left"/>
              <w:rPr>
                <w:rFonts w:ascii="Helvetica" w:eastAsia="MS PGothic" w:hAnsi="Helvetica" w:cs="Helvetica"/>
                <w:kern w:val="0"/>
                <w:sz w:val="16"/>
                <w:szCs w:val="16"/>
              </w:rPr>
            </w:pPr>
          </w:p>
        </w:tc>
      </w:tr>
    </w:tbl>
    <w:p w:rsidR="00FC40EF" w:rsidRPr="00623A5C" w:rsidRDefault="00FC40EF" w:rsidP="00FC40EF">
      <w:pPr>
        <w:widowControl/>
        <w:jc w:val="left"/>
        <w:rPr>
          <w:rFonts w:ascii="Helvetica" w:eastAsia="MS PGothic" w:hAnsi="Helvetica" w:cs="Helvetica"/>
          <w:b/>
          <w:bCs/>
          <w:kern w:val="0"/>
          <w:sz w:val="32"/>
          <w:szCs w:val="32"/>
          <w:u w:val="single"/>
          <w:lang w:val="fr-FR"/>
        </w:rPr>
      </w:pPr>
      <w:r w:rsidRPr="00623A5C">
        <w:rPr>
          <w:rFonts w:ascii="Helvetica" w:eastAsia="MS PGothic" w:hAnsi="Helvetica" w:cs="Helvetica"/>
          <w:b/>
          <w:bCs/>
          <w:kern w:val="0"/>
          <w:sz w:val="32"/>
          <w:szCs w:val="32"/>
          <w:u w:val="single"/>
          <w:lang w:val="fr-FR"/>
        </w:rPr>
        <w:t xml:space="preserve">3.3 Sites </w:t>
      </w:r>
    </w:p>
    <w:p w:rsidR="00FC40EF" w:rsidRPr="00623A5C" w:rsidRDefault="00FC40EF" w:rsidP="00FC40EF">
      <w:pPr>
        <w:widowControl/>
        <w:jc w:val="left"/>
        <w:rPr>
          <w:rFonts w:ascii="Helvetica" w:eastAsia="MS PGothic" w:hAnsi="Helvetica" w:cs="Helvetica"/>
          <w:b/>
          <w:bCs/>
          <w:kern w:val="0"/>
          <w:sz w:val="32"/>
          <w:szCs w:val="32"/>
          <w:u w:val="single"/>
          <w:lang w:val="fr-FR"/>
        </w:rPr>
      </w:pPr>
      <w:r w:rsidRPr="00623A5C">
        <w:rPr>
          <w:rFonts w:ascii="Helvetica" w:eastAsia="MS PGothic" w:hAnsi="Helvetica" w:cs="Helvetica"/>
          <w:b/>
          <w:bCs/>
          <w:kern w:val="0"/>
          <w:sz w:val="32"/>
          <w:szCs w:val="32"/>
          <w:u w:val="single"/>
          <w:lang w:val="fr-FR"/>
        </w:rPr>
        <w:t xml:space="preserve">3.4 Information on mixtures </w:t>
      </w:r>
    </w:p>
    <w:p w:rsidR="00FC40EF" w:rsidRPr="00623A5C" w:rsidRDefault="00FC40EF" w:rsidP="00FC40EF">
      <w:pPr>
        <w:widowControl/>
        <w:jc w:val="left"/>
        <w:rPr>
          <w:rFonts w:ascii="Helvetica" w:eastAsia="MS PGothic" w:hAnsi="Helvetica" w:cs="Helvetica"/>
          <w:b/>
          <w:bCs/>
          <w:kern w:val="0"/>
          <w:sz w:val="32"/>
          <w:szCs w:val="32"/>
          <w:u w:val="single"/>
          <w:lang w:val="fr-FR"/>
        </w:rPr>
      </w:pPr>
      <w:r w:rsidRPr="00623A5C">
        <w:rPr>
          <w:rFonts w:ascii="Helvetica" w:eastAsia="MS PGothic" w:hAnsi="Helvetica" w:cs="Helvetica"/>
          <w:b/>
          <w:bCs/>
          <w:kern w:val="0"/>
          <w:sz w:val="32"/>
          <w:szCs w:val="32"/>
          <w:u w:val="single"/>
          <w:lang w:val="fr-FR"/>
        </w:rPr>
        <w:t xml:space="preserve">3.5 Life Cycle description </w:t>
      </w:r>
    </w:p>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3.6 Uses advised against </w:t>
      </w:r>
    </w:p>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Uses advised against </w:t>
      </w:r>
    </w:p>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Information on uses advised against </w:t>
      </w:r>
    </w:p>
    <w:p w:rsidR="00FC40EF" w:rsidRPr="00FC40EF" w:rsidRDefault="00FC40EF" w:rsidP="00FC40EF">
      <w:pPr>
        <w:widowControl/>
        <w:jc w:val="left"/>
        <w:rPr>
          <w:rFonts w:ascii="Helvetica" w:eastAsia="MS PGothic" w:hAnsi="Helvetica" w:cs="Helvetica"/>
          <w:b/>
          <w:bCs/>
          <w:kern w:val="0"/>
          <w:sz w:val="22"/>
        </w:rPr>
      </w:pPr>
      <w:r w:rsidRPr="00FC40EF">
        <w:rPr>
          <w:rFonts w:ascii="Helvetica" w:eastAsia="MS PGothic" w:hAnsi="Helvetica" w:cs="Helvetica"/>
          <w:b/>
          <w:bCs/>
          <w:kern w:val="0"/>
          <w:sz w:val="22"/>
        </w:rPr>
        <w:t xml:space="preserve">Uses at industrial sites </w:t>
      </w:r>
    </w:p>
    <w:tbl>
      <w:tblPr>
        <w:tblW w:w="6750" w:type="dxa"/>
        <w:tblCellSpacing w:w="6" w:type="dxa"/>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6750"/>
      </w:tblGrid>
      <w:tr w:rsidR="00FC40EF" w:rsidRPr="00FC40EF">
        <w:trPr>
          <w:tblCellSpacing w:w="6" w:type="dxa"/>
        </w:trPr>
        <w:tc>
          <w:tcPr>
            <w:tcW w:w="0" w:type="auto"/>
            <w:tcBorders>
              <w:top w:val="nil"/>
              <w:left w:val="nil"/>
              <w:bottom w:val="nil"/>
              <w:right w:val="nil"/>
            </w:tcBorders>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78"/>
              <w:gridCol w:w="5076"/>
            </w:tblGrid>
            <w:tr w:rsidR="00FC40EF" w:rsidRPr="00FC40EF" w:rsidT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263538828"/>
                    <w:rPr>
                      <w:rFonts w:ascii="Helvetica" w:eastAsia="MS PGothic" w:hAnsi="Helvetica" w:cs="Helvetica"/>
                      <w:b/>
                      <w:bCs/>
                      <w:kern w:val="0"/>
                      <w:sz w:val="16"/>
                      <w:szCs w:val="16"/>
                    </w:rPr>
                  </w:pPr>
                  <w:bookmarkStart w:id="2" w:name="L-198bebe4-6ddf-4fa4-858f-5f38e7a765af"/>
                  <w:r w:rsidRPr="00FC40EF">
                    <w:rPr>
                      <w:rFonts w:ascii="Helvetica" w:eastAsia="MS PGothic" w:hAnsi="Helvetica" w:cs="Helvetica"/>
                      <w:b/>
                      <w:bCs/>
                      <w:kern w:val="0"/>
                      <w:sz w:val="16"/>
                      <w:szCs w:val="16"/>
                    </w:rPr>
                    <w:t xml:space="preserve">Identified Use number </w:t>
                  </w:r>
                </w:p>
              </w:tc>
              <w:bookmarkEnd w:id="2"/>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Remarks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4-Isopropylaniline is used as a raw material for herbicide, dye and pigment in Japan </w:t>
                  </w:r>
                </w:p>
              </w:tc>
            </w:tr>
          </w:tbl>
          <w:p w:rsidR="00FC40EF" w:rsidRPr="00FC40EF" w:rsidRDefault="00FC40EF" w:rsidP="00FC40EF">
            <w:pPr>
              <w:widowControl/>
              <w:jc w:val="left"/>
              <w:rPr>
                <w:rFonts w:ascii="Helvetica" w:eastAsia="MS PGothic" w:hAnsi="Helvetica" w:cs="Helvetica"/>
                <w:kern w:val="0"/>
                <w:sz w:val="16"/>
                <w:szCs w:val="16"/>
              </w:rPr>
            </w:pPr>
          </w:p>
        </w:tc>
      </w:tr>
    </w:tbl>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3.7 Exposure Scenarios, exposure and risk assessment </w:t>
      </w:r>
    </w:p>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3.7.1 Exposure scenarios and local assessment </w:t>
      </w:r>
    </w:p>
    <w:p w:rsidR="00FC40EF" w:rsidRPr="00FC40EF" w:rsidRDefault="00FC40EF" w:rsidP="00FC40EF">
      <w:pPr>
        <w:widowControl/>
        <w:jc w:val="left"/>
        <w:rPr>
          <w:rFonts w:ascii="Helvetica" w:eastAsia="MS PGothic" w:hAnsi="Helvetica" w:cs="Helvetica"/>
          <w:b/>
          <w:bCs/>
          <w:i/>
          <w:iCs/>
          <w:kern w:val="0"/>
          <w:sz w:val="30"/>
          <w:szCs w:val="30"/>
        </w:rPr>
      </w:pPr>
      <w:r w:rsidRPr="00FC40EF">
        <w:rPr>
          <w:rFonts w:ascii="Helvetica" w:eastAsia="MS PGothic" w:hAnsi="Helvetica" w:cs="Helvetica"/>
          <w:b/>
          <w:bCs/>
          <w:i/>
          <w:iCs/>
          <w:kern w:val="0"/>
          <w:sz w:val="30"/>
          <w:szCs w:val="30"/>
        </w:rPr>
        <w:t xml:space="preserve">Additional information: Exposure scenarios and local assessment.001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231627906"/>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IUC5-c2db3e40-9052-426b-9f85-5b1acd1ab128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lastRenderedPageBreak/>
              <w:t xml:space="preserve">Dossier 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0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mariko / National Institute of Health Sciences / Tokyo / Japan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2012-12-06 11:54:21 JST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Contributing scenario for the environment (related to workers activities)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50"/>
        <w:gridCol w:w="8684"/>
      </w:tblGrid>
      <w:tr w:rsidR="00FC40EF" w:rsidRPr="00FC40EF">
        <w:trPr>
          <w:tblCellSpacing w:w="6" w:type="dxa"/>
        </w:trPr>
        <w:tc>
          <w:tcPr>
            <w:tcW w:w="0" w:type="auto"/>
            <w:gridSpan w:val="2"/>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General information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Contributing scenario name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4-Isopropylaniline </w:t>
            </w:r>
            <w:proofErr w:type="gramStart"/>
            <w:r w:rsidRPr="00FC40EF">
              <w:rPr>
                <w:rFonts w:ascii="Helvetica" w:eastAsia="MS PGothic" w:hAnsi="Helvetica" w:cs="Helvetica"/>
                <w:kern w:val="0"/>
                <w:sz w:val="16"/>
                <w:szCs w:val="16"/>
              </w:rPr>
              <w:t>result</w:t>
            </w:r>
            <w:proofErr w:type="gramEnd"/>
            <w:r w:rsidRPr="00FC40EF">
              <w:rPr>
                <w:rFonts w:ascii="Helvetica" w:eastAsia="MS PGothic" w:hAnsi="Helvetica" w:cs="Helvetica"/>
                <w:kern w:val="0"/>
                <w:sz w:val="16"/>
                <w:szCs w:val="16"/>
              </w:rPr>
              <w:t xml:space="preserve"> in the limited release to the environment as a chemical of raw materials for herbicide, dye and pigment in Japan.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Contributing scenario worker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50"/>
        <w:gridCol w:w="8684"/>
      </w:tblGrid>
      <w:tr w:rsidR="00FC40EF" w:rsidRPr="00FC40EF">
        <w:trPr>
          <w:tblCellSpacing w:w="6" w:type="dxa"/>
        </w:trPr>
        <w:tc>
          <w:tcPr>
            <w:tcW w:w="0" w:type="auto"/>
            <w:gridSpan w:val="2"/>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General information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Contributing scenario name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Occupational exposure through inhalation of vapour and dermal route is anticipated when a worker handles this chemical directly.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Contributing scenario consumer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50"/>
        <w:gridCol w:w="8684"/>
      </w:tblGrid>
      <w:tr w:rsidR="00FC40EF" w:rsidRPr="00FC40EF">
        <w:trPr>
          <w:tblCellSpacing w:w="6" w:type="dxa"/>
        </w:trPr>
        <w:tc>
          <w:tcPr>
            <w:tcW w:w="0" w:type="auto"/>
            <w:gridSpan w:val="2"/>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General information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Contributing scenario name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As 4-isopropylaniline is used as an intermediate in herbicides, dyes and pigments consumer exposure is considered to be negligible. </w:t>
            </w:r>
          </w:p>
        </w:tc>
      </w:tr>
    </w:tbl>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3.7.2 Environmental assessment for aggregated sources </w:t>
      </w:r>
    </w:p>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3.7.3 Generic exposure potential </w:t>
      </w:r>
    </w:p>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3.8 Biocidal information </w:t>
      </w:r>
    </w:p>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3.10 Application for authorisation of uses </w:t>
      </w:r>
    </w:p>
    <w:p w:rsidR="00FC40EF" w:rsidRDefault="00FC40EF">
      <w:pPr>
        <w:widowControl/>
        <w:jc w:val="left"/>
        <w:rPr>
          <w:rFonts w:ascii="Helvetica" w:eastAsia="MS PGothic" w:hAnsi="Helvetica" w:cs="Helvetica"/>
          <w:b/>
          <w:bCs/>
          <w:kern w:val="0"/>
          <w:sz w:val="32"/>
          <w:szCs w:val="32"/>
          <w:u w:val="single"/>
        </w:rPr>
      </w:pPr>
      <w:r>
        <w:rPr>
          <w:rFonts w:ascii="Helvetica" w:eastAsia="MS PGothic" w:hAnsi="Helvetica" w:cs="Helvetica"/>
          <w:b/>
          <w:bCs/>
          <w:kern w:val="0"/>
          <w:sz w:val="32"/>
          <w:szCs w:val="32"/>
          <w:u w:val="single"/>
        </w:rPr>
        <w:br w:type="page"/>
      </w:r>
    </w:p>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lastRenderedPageBreak/>
        <w:t xml:space="preserve">4 Physical and chemical properties </w:t>
      </w:r>
    </w:p>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4.1 Appearance/physical state/colour </w:t>
      </w:r>
    </w:p>
    <w:p w:rsidR="00FC40EF" w:rsidRPr="00FC40EF" w:rsidRDefault="00FC40EF" w:rsidP="00FC40EF">
      <w:pPr>
        <w:widowControl/>
        <w:jc w:val="left"/>
        <w:rPr>
          <w:rFonts w:ascii="Helvetica" w:eastAsia="MS PGothic" w:hAnsi="Helvetica" w:cs="Helvetica"/>
          <w:b/>
          <w:bCs/>
          <w:i/>
          <w:iCs/>
          <w:kern w:val="0"/>
          <w:sz w:val="30"/>
          <w:szCs w:val="30"/>
        </w:rPr>
      </w:pPr>
      <w:r w:rsidRPr="00FC40EF">
        <w:rPr>
          <w:rFonts w:ascii="Helvetica" w:eastAsia="MS PGothic" w:hAnsi="Helvetica" w:cs="Helvetica"/>
          <w:b/>
          <w:bCs/>
          <w:i/>
          <w:iCs/>
          <w:kern w:val="0"/>
          <w:sz w:val="30"/>
          <w:szCs w:val="30"/>
        </w:rPr>
        <w:t xml:space="preserve">Endpoint study record: Appearance/physical state/colour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FC40EF" w:rsidRPr="00680444">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490244372"/>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623A5C" w:rsidRDefault="00FC40EF" w:rsidP="00FC40EF">
            <w:pPr>
              <w:widowControl/>
              <w:jc w:val="left"/>
              <w:rPr>
                <w:rFonts w:ascii="Helvetica" w:eastAsia="MS PGothic" w:hAnsi="Helvetica" w:cs="Helvetica"/>
                <w:color w:val="0000B2"/>
                <w:kern w:val="0"/>
                <w:sz w:val="16"/>
                <w:szCs w:val="16"/>
                <w:lang w:val="es-ES_tradnl"/>
              </w:rPr>
            </w:pPr>
            <w:r w:rsidRPr="00623A5C">
              <w:rPr>
                <w:rFonts w:ascii="Helvetica" w:eastAsia="MS PGothic" w:hAnsi="Helvetica" w:cs="Helvetica"/>
                <w:color w:val="0000B2"/>
                <w:kern w:val="0"/>
                <w:sz w:val="16"/>
                <w:szCs w:val="16"/>
                <w:lang w:val="es-ES_tradnl"/>
              </w:rPr>
              <w:t xml:space="preserve">IUC5-d515f7da-4a04-4de1-9571-279255805ccc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0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mariko / National Institute of Health Sciences / Tokyo / Japan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2012-12-06 11:54:25 JST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436"/>
        <w:gridCol w:w="1062"/>
        <w:gridCol w:w="1567"/>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key study; robust study summary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1998/7/18-1999/2/18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 (reliable with restrictions)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Test was conducted by formal laboratory.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Data source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08"/>
        <w:gridCol w:w="597"/>
        <w:gridCol w:w="428"/>
        <w:gridCol w:w="2187"/>
        <w:gridCol w:w="1190"/>
        <w:gridCol w:w="1289"/>
        <w:gridCol w:w="666"/>
        <w:gridCol w:w="866"/>
        <w:gridCol w:w="928"/>
        <w:gridCol w:w="651"/>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date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CITI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1999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Measurement of physico-chemical properties of 4-Isopropylaniline (K-1370), (in Japanese)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Chemicals Inspection &amp; Testing Institute, Japan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81370K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489"/>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056901334"/>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other: Japanese government data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Materials and methods </w:t>
      </w:r>
    </w:p>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Test materials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076320398"/>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641"/>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Identity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99-88-7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38"/>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828129385"/>
              <w:rPr>
                <w:rFonts w:ascii="Helvetica" w:eastAsia="MS PGothic" w:hAnsi="Helvetica" w:cs="Helvetica"/>
                <w:kern w:val="0"/>
                <w:sz w:val="16"/>
                <w:szCs w:val="16"/>
              </w:rPr>
            </w:pPr>
            <w:r w:rsidRPr="00FC40EF">
              <w:rPr>
                <w:rFonts w:ascii="Helvetica" w:eastAsia="MS PGothic" w:hAnsi="Helvetica" w:cs="Helvetica"/>
                <w:kern w:val="0"/>
                <w:sz w:val="16"/>
                <w:szCs w:val="16"/>
              </w:rPr>
              <w:t>- Purity: 99.4% (Tokyo Kasei Co. Ltd)</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Lot/batch No.: FAX01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Results and discussion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lastRenderedPageBreak/>
        <w:t xml:space="preserve">Physical state at 20°C and 1013 hPa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222"/>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287904854"/>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liquid (pale yellow clear liquid)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Colour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97"/>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324504780"/>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Pale yellow clear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Substance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21"/>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543490551"/>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organic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Applicant's summary and conclusion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200"/>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857811261"/>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4-Isopropylaniline is pale yellow clear liquid. </w:t>
            </w:r>
          </w:p>
        </w:tc>
      </w:tr>
    </w:tbl>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4.2 Melting point/freezing point </w:t>
      </w:r>
    </w:p>
    <w:p w:rsidR="00FC40EF" w:rsidRPr="00FC40EF" w:rsidRDefault="00FC40EF" w:rsidP="00FC40EF">
      <w:pPr>
        <w:widowControl/>
        <w:jc w:val="left"/>
        <w:rPr>
          <w:rFonts w:ascii="Helvetica" w:eastAsia="MS PGothic" w:hAnsi="Helvetica" w:cs="Helvetica"/>
          <w:b/>
          <w:bCs/>
          <w:i/>
          <w:iCs/>
          <w:kern w:val="0"/>
          <w:sz w:val="30"/>
          <w:szCs w:val="30"/>
        </w:rPr>
      </w:pPr>
      <w:r w:rsidRPr="00FC40EF">
        <w:rPr>
          <w:rFonts w:ascii="Helvetica" w:eastAsia="MS PGothic" w:hAnsi="Helvetica" w:cs="Helvetica"/>
          <w:b/>
          <w:bCs/>
          <w:i/>
          <w:iCs/>
          <w:kern w:val="0"/>
          <w:sz w:val="30"/>
          <w:szCs w:val="30"/>
        </w:rPr>
        <w:t xml:space="preserve">Endpoint study record: experiment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386368803"/>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IUC5-1506d983-3808-40e4-b070-ffed28d95ba5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0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mariko / National Institute of Health Sciences / Tokyo / Japan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2012-12-06 11:54:25 JST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436"/>
        <w:gridCol w:w="1062"/>
        <w:gridCol w:w="1567"/>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key study; robust study summary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2010/8/3-2010/12/16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 (reliable with restrictions)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Test was conducted according to OECD test-guideline.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Data source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14"/>
        <w:gridCol w:w="597"/>
        <w:gridCol w:w="428"/>
        <w:gridCol w:w="2059"/>
        <w:gridCol w:w="1199"/>
        <w:gridCol w:w="1389"/>
        <w:gridCol w:w="655"/>
        <w:gridCol w:w="874"/>
        <w:gridCol w:w="939"/>
        <w:gridCol w:w="656"/>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date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CERI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2010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Measurement of melting point of 4-Isopropylaniline (K-1370) (in Japanese)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805784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489"/>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381826837"/>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other: Japanese government data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Materials and methods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3790"/>
        <w:gridCol w:w="882"/>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Deviations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lastRenderedPageBreak/>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OECD Guideline 102 (Melting point / Melting Range)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678700446"/>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 </w:t>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Test materials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748989631"/>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641"/>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Identity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99-88-7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298"/>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602154344"/>
              <w:rPr>
                <w:rFonts w:ascii="Helvetica" w:eastAsia="MS PGothic" w:hAnsi="Helvetica" w:cs="Helvetica"/>
                <w:kern w:val="0"/>
                <w:sz w:val="16"/>
                <w:szCs w:val="16"/>
              </w:rPr>
            </w:pPr>
            <w:r w:rsidRPr="00FC40EF">
              <w:rPr>
                <w:rFonts w:ascii="Helvetica" w:eastAsia="MS PGothic" w:hAnsi="Helvetica" w:cs="Helvetica"/>
                <w:kern w:val="0"/>
                <w:sz w:val="16"/>
                <w:szCs w:val="16"/>
              </w:rPr>
              <w:t>- Analytical purity: 99.6% (GC Analysis)</w:t>
            </w:r>
            <w:r>
              <w:rPr>
                <w:rFonts w:ascii="Helvetica" w:eastAsia="MS PGothic" w:hAnsi="Helvetica" w:cs="Helvetica"/>
                <w:kern w:val="0"/>
                <w:sz w:val="16"/>
                <w:szCs w:val="16"/>
              </w:rPr>
              <w:br/>
            </w:r>
            <w:r w:rsidRPr="00FC40EF">
              <w:rPr>
                <w:rFonts w:ascii="Helvetica" w:eastAsia="MS PGothic" w:hAnsi="Helvetica" w:cs="Helvetica"/>
                <w:kern w:val="0"/>
                <w:sz w:val="16"/>
                <w:szCs w:val="16"/>
              </w:rPr>
              <w:t>- Lot/batch No.: OJC5E (Tolyo Kasei Co. Ltd)</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331"/>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 xml:space="preserve">Analytical equipment: Differential Scanning Calorimeter (DSC-60, Shimazu Co.Ltd) </w:t>
            </w:r>
          </w:p>
          <w:p w:rsidR="00FC40EF" w:rsidRPr="00623A5C" w:rsidRDefault="00FC40EF" w:rsidP="00FC40EF">
            <w:pPr>
              <w:widowControl/>
              <w:spacing w:after="100" w:afterAutospacing="1"/>
              <w:jc w:val="left"/>
              <w:rPr>
                <w:rFonts w:ascii="MS PGothic" w:eastAsia="MS PGothic" w:hAnsi="MS PGothic" w:cs="MS PGothic"/>
                <w:kern w:val="0"/>
                <w:sz w:val="24"/>
                <w:szCs w:val="24"/>
                <w:lang w:val="fr-FR"/>
              </w:rPr>
            </w:pPr>
            <w:r w:rsidRPr="00623A5C">
              <w:rPr>
                <w:rFonts w:ascii="MS PGothic" w:eastAsia="MS PGothic" w:hAnsi="MS PGothic" w:cs="MS PGothic"/>
                <w:kern w:val="0"/>
                <w:sz w:val="24"/>
                <w:szCs w:val="24"/>
                <w:lang w:val="fr-FR"/>
              </w:rPr>
              <w:t>Condition: 10</w:t>
            </w:r>
            <w:r w:rsidRPr="00623A5C">
              <w:rPr>
                <w:rFonts w:ascii="Times New Roman" w:eastAsia="MS PGothic" w:hAnsi="Times New Roman" w:cs="Times New Roman"/>
                <w:kern w:val="0"/>
                <w:sz w:val="24"/>
                <w:szCs w:val="24"/>
                <w:lang w:val="fr-FR"/>
              </w:rPr>
              <w:t>°C/min (N2 gas)</w:t>
            </w:r>
          </w:p>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Analytical temp.: -100 〜 25</w:t>
            </w:r>
            <w:r w:rsidRPr="00FC40EF">
              <w:rPr>
                <w:rFonts w:ascii="Times New Roman" w:eastAsia="MS PGothic" w:hAnsi="Times New Roman" w:cs="Times New Roman"/>
                <w:kern w:val="0"/>
                <w:sz w:val="24"/>
                <w:szCs w:val="24"/>
              </w:rPr>
              <w:t>°C</w:t>
            </w:r>
          </w:p>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Number of replicate: 2</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Results and discussions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84"/>
        <w:gridCol w:w="1148"/>
        <w:gridCol w:w="1228"/>
        <w:gridCol w:w="1219"/>
        <w:gridCol w:w="988"/>
        <w:gridCol w:w="935"/>
        <w:gridCol w:w="749"/>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Melt</w:t>
            </w:r>
            <w:proofErr w:type="gramStart"/>
            <w:r w:rsidRPr="00FC40EF">
              <w:rPr>
                <w:rFonts w:ascii="Helvetica" w:eastAsia="MS PGothic" w:hAnsi="Helvetica" w:cs="Helvetica"/>
                <w:b/>
                <w:bCs/>
                <w:kern w:val="0"/>
                <w:sz w:val="16"/>
                <w:szCs w:val="16"/>
              </w:rPr>
              <w:t>./</w:t>
            </w:r>
            <w:proofErr w:type="gramEnd"/>
            <w:r w:rsidRPr="00FC40EF">
              <w:rPr>
                <w:rFonts w:ascii="Helvetica" w:eastAsia="MS PGothic" w:hAnsi="Helvetica" w:cs="Helvetica"/>
                <w:b/>
                <w:bCs/>
                <w:kern w:val="0"/>
                <w:sz w:val="16"/>
                <w:szCs w:val="16"/>
              </w:rPr>
              <w:t xml:space="preserve">Freez. pt.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Decomp. </w:t>
            </w:r>
            <w:proofErr w:type="gramStart"/>
            <w:r w:rsidRPr="00FC40EF">
              <w:rPr>
                <w:rFonts w:ascii="Helvetica" w:eastAsia="MS PGothic" w:hAnsi="Helvetica" w:cs="Helvetica"/>
                <w:b/>
                <w:bCs/>
                <w:kern w:val="0"/>
                <w:sz w:val="16"/>
                <w:szCs w:val="16"/>
              </w:rPr>
              <w:t>temp</w:t>
            </w:r>
            <w:proofErr w:type="gramEnd"/>
            <w:r w:rsidRPr="00FC40EF">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Subl. </w:t>
            </w:r>
            <w:proofErr w:type="gramStart"/>
            <w:r w:rsidRPr="00FC40EF">
              <w:rPr>
                <w:rFonts w:ascii="Helvetica" w:eastAsia="MS PGothic" w:hAnsi="Helvetica" w:cs="Helvetica"/>
                <w:b/>
                <w:bCs/>
                <w:kern w:val="0"/>
                <w:sz w:val="16"/>
                <w:szCs w:val="16"/>
              </w:rPr>
              <w:t>temp</w:t>
            </w:r>
            <w:proofErr w:type="gramEnd"/>
            <w:r w:rsidRPr="00FC40EF">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Remarks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&lt; -100 °C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Applicant's summary and conclusion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84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320384723"/>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Melting point is &lt;-100°C. </w:t>
            </w:r>
          </w:p>
        </w:tc>
      </w:tr>
    </w:tbl>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4.3 Boiling point </w:t>
      </w:r>
    </w:p>
    <w:p w:rsidR="00FC40EF" w:rsidRPr="00FC40EF" w:rsidRDefault="00FC40EF" w:rsidP="00FC40EF">
      <w:pPr>
        <w:widowControl/>
        <w:jc w:val="left"/>
        <w:rPr>
          <w:rFonts w:ascii="Helvetica" w:eastAsia="MS PGothic" w:hAnsi="Helvetica" w:cs="Helvetica"/>
          <w:b/>
          <w:bCs/>
          <w:i/>
          <w:iCs/>
          <w:kern w:val="0"/>
          <w:sz w:val="30"/>
          <w:szCs w:val="30"/>
        </w:rPr>
      </w:pPr>
      <w:r w:rsidRPr="00FC40EF">
        <w:rPr>
          <w:rFonts w:ascii="Helvetica" w:eastAsia="MS PGothic" w:hAnsi="Helvetica" w:cs="Helvetica"/>
          <w:b/>
          <w:bCs/>
          <w:i/>
          <w:iCs/>
          <w:kern w:val="0"/>
          <w:sz w:val="30"/>
          <w:szCs w:val="30"/>
        </w:rPr>
        <w:t xml:space="preserve">Endpoint study record: literature-1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578709354"/>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IUC5-24fbcc8b-e431-4b16-b8eb-a7626467d95b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0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mariko / National Institute of Health Sciences / Tokyo / Japan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2012-12-06 11:54:25 JST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817"/>
        <w:gridCol w:w="303"/>
        <w:gridCol w:w="309"/>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lastRenderedPageBreak/>
              <w:t xml:space="preserve">Purpose flag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key study; robust study summary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other: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 (reliable with restrictions)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Reliable handbook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Data source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285"/>
        <w:gridCol w:w="833"/>
        <w:gridCol w:w="428"/>
        <w:gridCol w:w="1201"/>
        <w:gridCol w:w="1324"/>
        <w:gridCol w:w="1101"/>
        <w:gridCol w:w="702"/>
        <w:gridCol w:w="993"/>
        <w:gridCol w:w="1105"/>
        <w:gridCol w:w="738"/>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date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O’Neil M.J. (ed)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2006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The Merck Index, 14th edition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Merck &amp; Co., Inc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295376859"/>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data published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Materials and methods </w:t>
      </w:r>
    </w:p>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Test materials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332605215"/>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641"/>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Identity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99-88-7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Results and discussions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79"/>
        <w:gridCol w:w="1148"/>
        <w:gridCol w:w="1228"/>
        <w:gridCol w:w="1219"/>
        <w:gridCol w:w="749"/>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Decomp. </w:t>
            </w:r>
            <w:proofErr w:type="gramStart"/>
            <w:r w:rsidRPr="00FC40EF">
              <w:rPr>
                <w:rFonts w:ascii="Helvetica" w:eastAsia="MS PGothic" w:hAnsi="Helvetica" w:cs="Helvetica"/>
                <w:b/>
                <w:bCs/>
                <w:kern w:val="0"/>
                <w:sz w:val="16"/>
                <w:szCs w:val="16"/>
              </w:rPr>
              <w:t>temp</w:t>
            </w:r>
            <w:proofErr w:type="gramEnd"/>
            <w:r w:rsidRPr="00FC40EF">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Remarks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226 — 227 °C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745 mm Hg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Applicant's summary and conclusion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028"/>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532504535"/>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Boiling point is 226-227 °C. </w:t>
            </w:r>
          </w:p>
        </w:tc>
      </w:tr>
    </w:tbl>
    <w:p w:rsidR="00FC40EF" w:rsidRPr="00FC40EF" w:rsidRDefault="00FC40EF" w:rsidP="00FC40EF">
      <w:pPr>
        <w:widowControl/>
        <w:jc w:val="left"/>
        <w:rPr>
          <w:rFonts w:ascii="Helvetica" w:eastAsia="MS PGothic" w:hAnsi="Helvetica" w:cs="Helvetica"/>
          <w:b/>
          <w:bCs/>
          <w:i/>
          <w:iCs/>
          <w:kern w:val="0"/>
          <w:sz w:val="30"/>
          <w:szCs w:val="30"/>
        </w:rPr>
      </w:pPr>
      <w:r w:rsidRPr="00FC40EF">
        <w:rPr>
          <w:rFonts w:ascii="Helvetica" w:eastAsia="MS PGothic" w:hAnsi="Helvetica" w:cs="Helvetica"/>
          <w:b/>
          <w:bCs/>
          <w:i/>
          <w:iCs/>
          <w:kern w:val="0"/>
          <w:sz w:val="30"/>
          <w:szCs w:val="30"/>
        </w:rPr>
        <w:t xml:space="preserve">Endpoint study record: literature-2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FC40EF" w:rsidRPr="00680444">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736971875"/>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623A5C" w:rsidRDefault="00FC40EF" w:rsidP="00FC40EF">
            <w:pPr>
              <w:widowControl/>
              <w:jc w:val="left"/>
              <w:rPr>
                <w:rFonts w:ascii="Helvetica" w:eastAsia="MS PGothic" w:hAnsi="Helvetica" w:cs="Helvetica"/>
                <w:color w:val="0000B2"/>
                <w:kern w:val="0"/>
                <w:sz w:val="16"/>
                <w:szCs w:val="16"/>
                <w:lang w:val="es-ES_tradnl"/>
              </w:rPr>
            </w:pPr>
            <w:r w:rsidRPr="00623A5C">
              <w:rPr>
                <w:rFonts w:ascii="Helvetica" w:eastAsia="MS PGothic" w:hAnsi="Helvetica" w:cs="Helvetica"/>
                <w:color w:val="0000B2"/>
                <w:kern w:val="0"/>
                <w:sz w:val="16"/>
                <w:szCs w:val="16"/>
                <w:lang w:val="es-ES_tradnl"/>
              </w:rPr>
              <w:t xml:space="preserve">IUC5-d7d0747d-423f-4b90-ab35-01e317d1624d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0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mariko / National Institute of Health Sciences / Tokyo / Japan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2012-12-06 11:54:25 JST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486"/>
        <w:gridCol w:w="251"/>
        <w:gridCol w:w="257"/>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key study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lastRenderedPageBreak/>
              <w:t xml:space="preserve">Study result type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other: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 (reliable with restrictions)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Reliable handbook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Data source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96"/>
        <w:gridCol w:w="662"/>
        <w:gridCol w:w="428"/>
        <w:gridCol w:w="1722"/>
        <w:gridCol w:w="1276"/>
        <w:gridCol w:w="1050"/>
        <w:gridCol w:w="679"/>
        <w:gridCol w:w="948"/>
        <w:gridCol w:w="1042"/>
        <w:gridCol w:w="707"/>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date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Yaws C.L.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1999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Chemical Properties Handbook. McGraw-Hill.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Results and discussions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55"/>
        <w:gridCol w:w="1148"/>
        <w:gridCol w:w="1228"/>
        <w:gridCol w:w="1219"/>
        <w:gridCol w:w="749"/>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Decomp. </w:t>
            </w:r>
            <w:proofErr w:type="gramStart"/>
            <w:r w:rsidRPr="00FC40EF">
              <w:rPr>
                <w:rFonts w:ascii="Helvetica" w:eastAsia="MS PGothic" w:hAnsi="Helvetica" w:cs="Helvetica"/>
                <w:b/>
                <w:bCs/>
                <w:kern w:val="0"/>
                <w:sz w:val="16"/>
                <w:szCs w:val="16"/>
              </w:rPr>
              <w:t>temp</w:t>
            </w:r>
            <w:proofErr w:type="gramEnd"/>
            <w:r w:rsidRPr="00FC40EF">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Remarks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498.15 K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Applicant's summary and conclusion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858"/>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548541177"/>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Boiling point is 498.15 K. </w:t>
            </w:r>
          </w:p>
        </w:tc>
      </w:tr>
    </w:tbl>
    <w:p w:rsidR="00FC40EF" w:rsidRPr="00FC40EF" w:rsidRDefault="00FC40EF" w:rsidP="00FC40EF">
      <w:pPr>
        <w:widowControl/>
        <w:jc w:val="left"/>
        <w:rPr>
          <w:rFonts w:ascii="Helvetica" w:eastAsia="MS PGothic" w:hAnsi="Helvetica" w:cs="Helvetica"/>
          <w:b/>
          <w:bCs/>
          <w:i/>
          <w:iCs/>
          <w:kern w:val="0"/>
          <w:sz w:val="30"/>
          <w:szCs w:val="30"/>
        </w:rPr>
      </w:pPr>
      <w:r w:rsidRPr="00FC40EF">
        <w:rPr>
          <w:rFonts w:ascii="Helvetica" w:eastAsia="MS PGothic" w:hAnsi="Helvetica" w:cs="Helvetica"/>
          <w:b/>
          <w:bCs/>
          <w:i/>
          <w:iCs/>
          <w:kern w:val="0"/>
          <w:sz w:val="30"/>
          <w:szCs w:val="30"/>
        </w:rPr>
        <w:t xml:space="preserve">Endpoint study record: literature-3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FC40EF" w:rsidRPr="00680444">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446201812"/>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623A5C" w:rsidRDefault="00FC40EF" w:rsidP="00FC40EF">
            <w:pPr>
              <w:widowControl/>
              <w:jc w:val="left"/>
              <w:rPr>
                <w:rFonts w:ascii="Helvetica" w:eastAsia="MS PGothic" w:hAnsi="Helvetica" w:cs="Helvetica"/>
                <w:color w:val="0000B2"/>
                <w:kern w:val="0"/>
                <w:sz w:val="16"/>
                <w:szCs w:val="16"/>
                <w:lang w:val="es-ES_tradnl"/>
              </w:rPr>
            </w:pPr>
            <w:r w:rsidRPr="00623A5C">
              <w:rPr>
                <w:rFonts w:ascii="Helvetica" w:eastAsia="MS PGothic" w:hAnsi="Helvetica" w:cs="Helvetica"/>
                <w:color w:val="0000B2"/>
                <w:kern w:val="0"/>
                <w:sz w:val="16"/>
                <w:szCs w:val="16"/>
                <w:lang w:val="es-ES_tradnl"/>
              </w:rPr>
              <w:t xml:space="preserve">IUC5-a9120e19-20a1-4552-9f8e-ea5684f09b53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0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mariko / National Institute of Health Sciences / Tokyo / Japan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2012-12-06 11:54:25 JST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486"/>
        <w:gridCol w:w="251"/>
        <w:gridCol w:w="257"/>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key study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other: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 (reliable with restrictions)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Reliable handbook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Data source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26"/>
        <w:gridCol w:w="717"/>
        <w:gridCol w:w="428"/>
        <w:gridCol w:w="1936"/>
        <w:gridCol w:w="1240"/>
        <w:gridCol w:w="1012"/>
        <w:gridCol w:w="661"/>
        <w:gridCol w:w="913"/>
        <w:gridCol w:w="994"/>
        <w:gridCol w:w="683"/>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date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Lide D.R. (ed)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CRC Handbook of Chemistry and Physics, version 2008, CRC Press </w:t>
            </w:r>
            <w:r w:rsidRPr="00FC40EF">
              <w:rPr>
                <w:rFonts w:ascii="Helvetica" w:eastAsia="MS PGothic" w:hAnsi="Helvetica" w:cs="Helvetica"/>
                <w:kern w:val="0"/>
                <w:sz w:val="16"/>
                <w:szCs w:val="16"/>
              </w:rPr>
              <w:lastRenderedPageBreak/>
              <w:t xml:space="preserve">Inc.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lastRenderedPageBreak/>
        <w:t xml:space="preserve">Materials and methods </w:t>
      </w:r>
    </w:p>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Test materials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735514684"/>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641"/>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Identity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99-88-7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Results and discussions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55"/>
        <w:gridCol w:w="1148"/>
        <w:gridCol w:w="1228"/>
        <w:gridCol w:w="1219"/>
        <w:gridCol w:w="749"/>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Decomp. </w:t>
            </w:r>
            <w:proofErr w:type="gramStart"/>
            <w:r w:rsidRPr="00FC40EF">
              <w:rPr>
                <w:rFonts w:ascii="Helvetica" w:eastAsia="MS PGothic" w:hAnsi="Helvetica" w:cs="Helvetica"/>
                <w:b/>
                <w:bCs/>
                <w:kern w:val="0"/>
                <w:sz w:val="16"/>
                <w:szCs w:val="16"/>
              </w:rPr>
              <w:t>temp</w:t>
            </w:r>
            <w:proofErr w:type="gramEnd"/>
            <w:r w:rsidRPr="00FC40EF">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Remarks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225 °C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Applicant's summary and conclusion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66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609584898"/>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Boiling point is 225°C. </w:t>
            </w:r>
          </w:p>
        </w:tc>
      </w:tr>
    </w:tbl>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4.4 Density </w:t>
      </w:r>
    </w:p>
    <w:p w:rsidR="00FC40EF" w:rsidRPr="00FC40EF" w:rsidRDefault="00FC40EF" w:rsidP="00FC40EF">
      <w:pPr>
        <w:widowControl/>
        <w:jc w:val="left"/>
        <w:rPr>
          <w:rFonts w:ascii="Helvetica" w:eastAsia="MS PGothic" w:hAnsi="Helvetica" w:cs="Helvetica"/>
          <w:b/>
          <w:bCs/>
          <w:i/>
          <w:iCs/>
          <w:kern w:val="0"/>
          <w:sz w:val="30"/>
          <w:szCs w:val="30"/>
        </w:rPr>
      </w:pPr>
      <w:r w:rsidRPr="00FC40EF">
        <w:rPr>
          <w:rFonts w:ascii="Helvetica" w:eastAsia="MS PGothic" w:hAnsi="Helvetica" w:cs="Helvetica"/>
          <w:b/>
          <w:bCs/>
          <w:i/>
          <w:iCs/>
          <w:kern w:val="0"/>
          <w:sz w:val="30"/>
          <w:szCs w:val="30"/>
        </w:rPr>
        <w:t xml:space="preserve">Endpoint study record: literature-1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890989459"/>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IUC5-f64142c6-d154-410e-b028-2a2b123a3477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0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mariko / National Institute of Health Sciences / Tokyo / Japan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2012-12-06 11:54:25 JST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817"/>
        <w:gridCol w:w="303"/>
        <w:gridCol w:w="309"/>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key study; robust study summary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other: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 (reliable with restrictions)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Reliable handbook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Data source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68"/>
        <w:gridCol w:w="735"/>
        <w:gridCol w:w="428"/>
        <w:gridCol w:w="1756"/>
        <w:gridCol w:w="1262"/>
        <w:gridCol w:w="1035"/>
        <w:gridCol w:w="671"/>
        <w:gridCol w:w="934"/>
        <w:gridCol w:w="1023"/>
        <w:gridCol w:w="698"/>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date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Lide D.R. (ed)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CRC Handbook of Chemistry and Physics, version 2008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CRC Press Inc.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lastRenderedPageBreak/>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589042733"/>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data published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Materials and methods </w:t>
      </w:r>
    </w:p>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Test materials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588196543"/>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641"/>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Identity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99-88-7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Results and discussion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Density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579"/>
        <w:gridCol w:w="917"/>
        <w:gridCol w:w="544"/>
        <w:gridCol w:w="749"/>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Remarks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0.953 g/cm³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20 °C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Applicant's summary and conclusion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339"/>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252544732"/>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Density is 0.953 g/cm3 at 20°C. </w:t>
            </w:r>
          </w:p>
        </w:tc>
      </w:tr>
    </w:tbl>
    <w:p w:rsidR="00FC40EF" w:rsidRPr="00FC40EF" w:rsidRDefault="00FC40EF" w:rsidP="00FC40EF">
      <w:pPr>
        <w:widowControl/>
        <w:jc w:val="left"/>
        <w:rPr>
          <w:rFonts w:ascii="Helvetica" w:eastAsia="MS PGothic" w:hAnsi="Helvetica" w:cs="Helvetica"/>
          <w:b/>
          <w:bCs/>
          <w:i/>
          <w:iCs/>
          <w:kern w:val="0"/>
          <w:sz w:val="30"/>
          <w:szCs w:val="30"/>
        </w:rPr>
      </w:pPr>
      <w:r w:rsidRPr="00FC40EF">
        <w:rPr>
          <w:rFonts w:ascii="Helvetica" w:eastAsia="MS PGothic" w:hAnsi="Helvetica" w:cs="Helvetica"/>
          <w:b/>
          <w:bCs/>
          <w:i/>
          <w:iCs/>
          <w:kern w:val="0"/>
          <w:sz w:val="30"/>
          <w:szCs w:val="30"/>
        </w:rPr>
        <w:t xml:space="preserve">Endpoint study record: literature-2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712196373"/>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IUC5-316a8f8f-cebc-46c2-ab4b-98834f22fea0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0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mariko / National Institute of Health Sciences / Tokyo / Japan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2012-12-06 11:54:26 JST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486"/>
        <w:gridCol w:w="251"/>
        <w:gridCol w:w="257"/>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key study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other: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 (reliable with restrictions)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Reliable handbook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Data source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96"/>
        <w:gridCol w:w="662"/>
        <w:gridCol w:w="428"/>
        <w:gridCol w:w="1722"/>
        <w:gridCol w:w="1276"/>
        <w:gridCol w:w="1050"/>
        <w:gridCol w:w="679"/>
        <w:gridCol w:w="948"/>
        <w:gridCol w:w="1042"/>
        <w:gridCol w:w="707"/>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date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Yaws C.L.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1999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Chemical Properties Handbook. McGraw-Hill.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Materials and methods </w:t>
      </w:r>
    </w:p>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lastRenderedPageBreak/>
        <w:t xml:space="preserve">Test materials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577012280"/>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641"/>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Identity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99-88-7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Results and discussion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Density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579"/>
        <w:gridCol w:w="650"/>
        <w:gridCol w:w="544"/>
        <w:gridCol w:w="749"/>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Remarks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0.953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20 °C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Applicant's summary and conclusion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339"/>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841432943"/>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Density is 0.953 g/cm3 at 20°C. </w:t>
            </w:r>
          </w:p>
        </w:tc>
      </w:tr>
    </w:tbl>
    <w:p w:rsidR="00FC40EF" w:rsidRPr="00FC40EF" w:rsidRDefault="00FC40EF" w:rsidP="00FC40EF">
      <w:pPr>
        <w:widowControl/>
        <w:jc w:val="left"/>
        <w:rPr>
          <w:rFonts w:ascii="Helvetica" w:eastAsia="MS PGothic" w:hAnsi="Helvetica" w:cs="Helvetica"/>
          <w:b/>
          <w:bCs/>
          <w:i/>
          <w:iCs/>
          <w:kern w:val="0"/>
          <w:sz w:val="30"/>
          <w:szCs w:val="30"/>
        </w:rPr>
      </w:pPr>
      <w:r w:rsidRPr="00FC40EF">
        <w:rPr>
          <w:rFonts w:ascii="Helvetica" w:eastAsia="MS PGothic" w:hAnsi="Helvetica" w:cs="Helvetica"/>
          <w:b/>
          <w:bCs/>
          <w:i/>
          <w:iCs/>
          <w:kern w:val="0"/>
          <w:sz w:val="30"/>
          <w:szCs w:val="30"/>
        </w:rPr>
        <w:t xml:space="preserve">Endpoint study record: literature-3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FC40EF" w:rsidRPr="00680444">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507211036"/>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623A5C" w:rsidRDefault="00FC40EF" w:rsidP="00FC40EF">
            <w:pPr>
              <w:widowControl/>
              <w:jc w:val="left"/>
              <w:rPr>
                <w:rFonts w:ascii="Helvetica" w:eastAsia="MS PGothic" w:hAnsi="Helvetica" w:cs="Helvetica"/>
                <w:color w:val="0000B2"/>
                <w:kern w:val="0"/>
                <w:sz w:val="16"/>
                <w:szCs w:val="16"/>
                <w:lang w:val="es-ES_tradnl"/>
              </w:rPr>
            </w:pPr>
            <w:r w:rsidRPr="00623A5C">
              <w:rPr>
                <w:rFonts w:ascii="Helvetica" w:eastAsia="MS PGothic" w:hAnsi="Helvetica" w:cs="Helvetica"/>
                <w:color w:val="0000B2"/>
                <w:kern w:val="0"/>
                <w:sz w:val="16"/>
                <w:szCs w:val="16"/>
                <w:lang w:val="es-ES_tradnl"/>
              </w:rPr>
              <w:t xml:space="preserve">IUC5-db496953-bba7-44ec-b791-1dd3e727b468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0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mariko / National Institute of Health Sciences / Tokyo / Japan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2012-12-06 11:54:26 JST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486"/>
        <w:gridCol w:w="251"/>
        <w:gridCol w:w="257"/>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key study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other: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 (reliable with restrictions)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Reliable handbook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Data source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207"/>
        <w:gridCol w:w="791"/>
        <w:gridCol w:w="428"/>
        <w:gridCol w:w="1547"/>
        <w:gridCol w:w="1283"/>
        <w:gridCol w:w="1057"/>
        <w:gridCol w:w="682"/>
        <w:gridCol w:w="954"/>
        <w:gridCol w:w="1050"/>
        <w:gridCol w:w="711"/>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date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O’Neil M.J. (ed)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2006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The Merck Index, 14th edition, Merck &amp; Co., Inc.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Materials and methods </w:t>
      </w:r>
    </w:p>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Test materials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926722615"/>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lastRenderedPageBreak/>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641"/>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Identity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99-88-7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Results and discussion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Density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579"/>
        <w:gridCol w:w="650"/>
        <w:gridCol w:w="544"/>
        <w:gridCol w:w="749"/>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Remarks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0.9526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Applicant's summary and conclusion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893"/>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815534680"/>
              <w:rPr>
                <w:rFonts w:ascii="Helvetica" w:eastAsia="MS PGothic" w:hAnsi="Helvetica" w:cs="Helvetica"/>
                <w:kern w:val="0"/>
                <w:sz w:val="16"/>
                <w:szCs w:val="16"/>
              </w:rPr>
            </w:pPr>
            <w:r w:rsidRPr="00FC40EF">
              <w:rPr>
                <w:rFonts w:ascii="Helvetica" w:eastAsia="MS PGothic" w:hAnsi="Helvetica" w:cs="Helvetica"/>
                <w:kern w:val="0"/>
                <w:sz w:val="16"/>
                <w:szCs w:val="16"/>
              </w:rPr>
              <w:t>Density is 0.9526 g/</w:t>
            </w:r>
            <w:proofErr w:type="gramStart"/>
            <w:r w:rsidRPr="00FC40EF">
              <w:rPr>
                <w:rFonts w:ascii="Helvetica" w:eastAsia="MS PGothic" w:hAnsi="Helvetica" w:cs="Helvetica"/>
                <w:kern w:val="0"/>
                <w:sz w:val="16"/>
                <w:szCs w:val="16"/>
              </w:rPr>
              <w:t>cm3 .</w:t>
            </w:r>
            <w:proofErr w:type="gramEnd"/>
            <w:r w:rsidRPr="00FC40EF">
              <w:rPr>
                <w:rFonts w:ascii="Helvetica" w:eastAsia="MS PGothic" w:hAnsi="Helvetica" w:cs="Helvetica"/>
                <w:kern w:val="0"/>
                <w:sz w:val="16"/>
                <w:szCs w:val="16"/>
              </w:rPr>
              <w:t xml:space="preserve"> </w:t>
            </w:r>
          </w:p>
        </w:tc>
      </w:tr>
    </w:tbl>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4.6 Vapour pressure </w:t>
      </w:r>
    </w:p>
    <w:p w:rsidR="00FC40EF" w:rsidRPr="00FC40EF" w:rsidRDefault="00FC40EF" w:rsidP="00FC40EF">
      <w:pPr>
        <w:widowControl/>
        <w:jc w:val="left"/>
        <w:rPr>
          <w:rFonts w:ascii="Helvetica" w:eastAsia="MS PGothic" w:hAnsi="Helvetica" w:cs="Helvetica"/>
          <w:b/>
          <w:bCs/>
          <w:i/>
          <w:iCs/>
          <w:kern w:val="0"/>
          <w:sz w:val="30"/>
          <w:szCs w:val="30"/>
        </w:rPr>
      </w:pPr>
      <w:r w:rsidRPr="00FC40EF">
        <w:rPr>
          <w:rFonts w:ascii="Helvetica" w:eastAsia="MS PGothic" w:hAnsi="Helvetica" w:cs="Helvetica"/>
          <w:b/>
          <w:bCs/>
          <w:i/>
          <w:iCs/>
          <w:kern w:val="0"/>
          <w:sz w:val="30"/>
          <w:szCs w:val="30"/>
        </w:rPr>
        <w:t xml:space="preserve">Endpoint study record: experiment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FC40EF" w:rsidRPr="00680444">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400402196"/>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623A5C" w:rsidRDefault="00FC40EF" w:rsidP="00FC40EF">
            <w:pPr>
              <w:widowControl/>
              <w:jc w:val="left"/>
              <w:rPr>
                <w:rFonts w:ascii="Helvetica" w:eastAsia="MS PGothic" w:hAnsi="Helvetica" w:cs="Helvetica"/>
                <w:color w:val="0000B2"/>
                <w:kern w:val="0"/>
                <w:sz w:val="16"/>
                <w:szCs w:val="16"/>
                <w:lang w:val="fr-FR"/>
              </w:rPr>
            </w:pPr>
            <w:r w:rsidRPr="00623A5C">
              <w:rPr>
                <w:rFonts w:ascii="Helvetica" w:eastAsia="MS PGothic" w:hAnsi="Helvetica" w:cs="Helvetica"/>
                <w:color w:val="0000B2"/>
                <w:kern w:val="0"/>
                <w:sz w:val="16"/>
                <w:szCs w:val="16"/>
                <w:lang w:val="fr-FR"/>
              </w:rPr>
              <w:t xml:space="preserve">IUC5-3378f7fa-87ec-48f9-8892-c537576ce4dc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0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mariko / National Institute of Health Sciences / Tokyo / Japan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2012-12-06 11:54:26 JST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058"/>
        <w:gridCol w:w="1520"/>
        <w:gridCol w:w="211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key study; robust study summary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2010/12/3-2011/2/7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 (reliable without restriction)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Test was conducted according to OECD test-guideline in compliance with GLP.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Data source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06"/>
        <w:gridCol w:w="597"/>
        <w:gridCol w:w="428"/>
        <w:gridCol w:w="2184"/>
        <w:gridCol w:w="1187"/>
        <w:gridCol w:w="1326"/>
        <w:gridCol w:w="649"/>
        <w:gridCol w:w="862"/>
        <w:gridCol w:w="923"/>
        <w:gridCol w:w="648"/>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date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CERI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2011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Measurement of vapour pressure of 4-Isopropylaniline (K-1370); Static method (in Japanese)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805785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489"/>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768353630"/>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other: Japanese government data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Materials and methods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3390"/>
        <w:gridCol w:w="882"/>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lastRenderedPageBreak/>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Deviations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OECD Guideline 104 (Vapour Pressure Curve)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Type of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48"/>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659625076"/>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static method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10"/>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947686191"/>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(incl. certificate) </w:t>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Test materials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569417825"/>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641"/>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Identity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99-88-7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342"/>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426728764"/>
              <w:rPr>
                <w:rFonts w:ascii="Helvetica" w:eastAsia="MS PGothic" w:hAnsi="Helvetica" w:cs="Helvetica"/>
                <w:kern w:val="0"/>
                <w:sz w:val="16"/>
                <w:szCs w:val="16"/>
              </w:rPr>
            </w:pPr>
            <w:r w:rsidRPr="00FC40EF">
              <w:rPr>
                <w:rFonts w:ascii="Helvetica" w:eastAsia="MS PGothic" w:hAnsi="Helvetica" w:cs="Helvetica"/>
                <w:kern w:val="0"/>
                <w:sz w:val="16"/>
                <w:szCs w:val="16"/>
              </w:rPr>
              <w:t>- Analytical purity: 99.6% (GC)</w:t>
            </w:r>
            <w:r>
              <w:rPr>
                <w:rFonts w:ascii="Helvetica" w:eastAsia="MS PGothic" w:hAnsi="Helvetica" w:cs="Helvetica"/>
                <w:kern w:val="0"/>
                <w:sz w:val="16"/>
                <w:szCs w:val="16"/>
              </w:rPr>
              <w:br/>
            </w:r>
            <w:r w:rsidRPr="00FC40EF">
              <w:rPr>
                <w:rFonts w:ascii="Helvetica" w:eastAsia="MS PGothic" w:hAnsi="Helvetica" w:cs="Helvetica"/>
                <w:kern w:val="0"/>
                <w:sz w:val="16"/>
                <w:szCs w:val="16"/>
              </w:rPr>
              <w:t>- Lot/batch No.: OJC5E (Tokyo Kasei Co. Ltd)</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188"/>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Test conditions</w:t>
            </w:r>
          </w:p>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Apparatus: Vapour pressure tester (Asahi techneion Co. Ltd)</w:t>
            </w:r>
          </w:p>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Temperature: 40, 45 and 50°C</w:t>
            </w:r>
          </w:p>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Carrier gas: High purity nitorogen gas</w:t>
            </w:r>
          </w:p>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Flow rate: 20, 30 and 40 mL/min</w:t>
            </w:r>
          </w:p>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Number of replicate: 1</w:t>
            </w:r>
          </w:p>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Trapping solvent: 30mL of methanol</w:t>
            </w:r>
          </w:p>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Analytical method: HPLC</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Overall remarks, attachments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Remarks on results including tables and figures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25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Measured Value</w:t>
            </w:r>
          </w:p>
          <w:tbl>
            <w:tblPr>
              <w:tblW w:w="8220" w:type="dxa"/>
              <w:tblCellSpacing w:w="0" w:type="dxa"/>
              <w:tblCellMar>
                <w:left w:w="0" w:type="dxa"/>
                <w:right w:w="0" w:type="dxa"/>
              </w:tblCellMar>
              <w:tblLook w:val="04A0" w:firstRow="1" w:lastRow="0" w:firstColumn="1" w:lastColumn="0" w:noHBand="0" w:noVBand="1"/>
            </w:tblPr>
            <w:tblGrid>
              <w:gridCol w:w="2580"/>
              <w:gridCol w:w="2120"/>
              <w:gridCol w:w="2016"/>
              <w:gridCol w:w="1504"/>
            </w:tblGrid>
            <w:tr w:rsidR="00FC40EF" w:rsidRPr="00FC40EF">
              <w:trPr>
                <w:trHeight w:val="270"/>
                <w:tblCellSpacing w:w="0" w:type="dxa"/>
              </w:trPr>
              <w:tc>
                <w:tcPr>
                  <w:tcW w:w="2580" w:type="dxa"/>
                  <w:vMerge w:val="restar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Temperature (°C)</w:t>
                  </w:r>
                </w:p>
              </w:tc>
              <w:tc>
                <w:tcPr>
                  <w:tcW w:w="2120" w:type="dxa"/>
                  <w:vMerge w:val="restar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Flow rate (mL/min)</w:t>
                  </w:r>
                </w:p>
              </w:tc>
              <w:tc>
                <w:tcPr>
                  <w:tcW w:w="1760" w:type="dxa"/>
                  <w:gridSpan w:val="2"/>
                  <w:tcBorders>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 xml:space="preserve">Vapour pressure (Pa)　 </w:t>
                  </w:r>
                </w:p>
              </w:tc>
            </w:tr>
            <w:tr w:rsidR="00FC40EF" w:rsidRPr="00FC40EF">
              <w:trPr>
                <w:trHeight w:val="270"/>
                <w:tblCellSpacing w:w="0" w:type="dxa"/>
              </w:trPr>
              <w:tc>
                <w:tcPr>
                  <w:tcW w:w="0" w:type="auto"/>
                  <w:vMerge/>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vMerge/>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Measured value</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Mean Value</w:t>
                  </w:r>
                </w:p>
              </w:tc>
            </w:tr>
            <w:tr w:rsidR="00FC40EF" w:rsidRPr="00FC40EF">
              <w:trPr>
                <w:trHeight w:val="270"/>
                <w:tblCellSpacing w:w="0" w:type="dxa"/>
              </w:trPr>
              <w:tc>
                <w:tcPr>
                  <w:tcW w:w="0" w:type="auto"/>
                  <w:vMerge w:val="restart"/>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lastRenderedPageBreak/>
                    <w:t>40</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20</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17.6</w:t>
                  </w:r>
                </w:p>
              </w:tc>
              <w:tc>
                <w:tcPr>
                  <w:tcW w:w="0" w:type="auto"/>
                  <w:vMerge w:val="restart"/>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17.6</w:t>
                  </w:r>
                </w:p>
              </w:tc>
            </w:tr>
            <w:tr w:rsidR="00FC40EF" w:rsidRPr="00FC40EF">
              <w:trPr>
                <w:trHeight w:val="270"/>
                <w:tblCellSpacing w:w="0" w:type="dxa"/>
              </w:trPr>
              <w:tc>
                <w:tcPr>
                  <w:tcW w:w="0" w:type="auto"/>
                  <w:vMerge/>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30</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17.7</w:t>
                  </w:r>
                </w:p>
              </w:tc>
              <w:tc>
                <w:tcPr>
                  <w:tcW w:w="0" w:type="auto"/>
                  <w:vMerge/>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rPr>
                <w:trHeight w:val="270"/>
                <w:tblCellSpacing w:w="0" w:type="dxa"/>
              </w:trPr>
              <w:tc>
                <w:tcPr>
                  <w:tcW w:w="0" w:type="auto"/>
                  <w:vMerge/>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40</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17.6</w:t>
                  </w:r>
                </w:p>
              </w:tc>
              <w:tc>
                <w:tcPr>
                  <w:tcW w:w="0" w:type="auto"/>
                  <w:vMerge/>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rPr>
                <w:trHeight w:val="270"/>
                <w:tblCellSpacing w:w="0" w:type="dxa"/>
              </w:trPr>
              <w:tc>
                <w:tcPr>
                  <w:tcW w:w="0" w:type="auto"/>
                  <w:vMerge w:val="restart"/>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45</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20</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24</w:t>
                  </w:r>
                </w:p>
              </w:tc>
              <w:tc>
                <w:tcPr>
                  <w:tcW w:w="0" w:type="auto"/>
                  <w:vMerge w:val="restart"/>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24.4</w:t>
                  </w:r>
                </w:p>
              </w:tc>
            </w:tr>
            <w:tr w:rsidR="00FC40EF" w:rsidRPr="00FC40EF">
              <w:trPr>
                <w:trHeight w:val="270"/>
                <w:tblCellSpacing w:w="0" w:type="dxa"/>
              </w:trPr>
              <w:tc>
                <w:tcPr>
                  <w:tcW w:w="0" w:type="auto"/>
                  <w:vMerge/>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30</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25</w:t>
                  </w:r>
                </w:p>
              </w:tc>
              <w:tc>
                <w:tcPr>
                  <w:tcW w:w="0" w:type="auto"/>
                  <w:vMerge/>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rPr>
                <w:trHeight w:val="270"/>
                <w:tblCellSpacing w:w="0" w:type="dxa"/>
              </w:trPr>
              <w:tc>
                <w:tcPr>
                  <w:tcW w:w="0" w:type="auto"/>
                  <w:vMerge/>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40</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24.2</w:t>
                  </w:r>
                </w:p>
              </w:tc>
              <w:tc>
                <w:tcPr>
                  <w:tcW w:w="0" w:type="auto"/>
                  <w:vMerge/>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rPr>
                <w:trHeight w:val="270"/>
                <w:tblCellSpacing w:w="0" w:type="dxa"/>
              </w:trPr>
              <w:tc>
                <w:tcPr>
                  <w:tcW w:w="0" w:type="auto"/>
                  <w:vMerge w:val="restart"/>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50</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20</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34.7</w:t>
                  </w:r>
                </w:p>
              </w:tc>
              <w:tc>
                <w:tcPr>
                  <w:tcW w:w="0" w:type="auto"/>
                  <w:vMerge w:val="restart"/>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35.5</w:t>
                  </w:r>
                </w:p>
              </w:tc>
            </w:tr>
            <w:tr w:rsidR="00FC40EF" w:rsidRPr="00FC40EF">
              <w:trPr>
                <w:trHeight w:val="270"/>
                <w:tblCellSpacing w:w="0" w:type="dxa"/>
              </w:trPr>
              <w:tc>
                <w:tcPr>
                  <w:tcW w:w="0" w:type="auto"/>
                  <w:vMerge/>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30</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33.6</w:t>
                  </w:r>
                </w:p>
              </w:tc>
              <w:tc>
                <w:tcPr>
                  <w:tcW w:w="0" w:type="auto"/>
                  <w:vMerge/>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rPr>
                <w:trHeight w:val="270"/>
                <w:tblCellSpacing w:w="0" w:type="dxa"/>
              </w:trPr>
              <w:tc>
                <w:tcPr>
                  <w:tcW w:w="0" w:type="auto"/>
                  <w:vMerge/>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40</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38</w:t>
                  </w:r>
                </w:p>
              </w:tc>
              <w:tc>
                <w:tcPr>
                  <w:tcW w:w="0" w:type="auto"/>
                  <w:vMerge/>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Regression equation: log p (Pa) =-3062.69/T + 11.0224</w:t>
            </w:r>
          </w:p>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Vapour pressure at 25 °C is culculated to be 5.62 Pa according ti the regression equation.</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lastRenderedPageBreak/>
        <w:t xml:space="preserve">Applicant's summary and conclusion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710"/>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759525419"/>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Vapour pressure at 25 °C is extrapolated from experimental data to be 5.62 Pa. </w:t>
            </w:r>
          </w:p>
        </w:tc>
      </w:tr>
    </w:tbl>
    <w:p w:rsidR="00FC40EF" w:rsidRPr="00FC40EF" w:rsidRDefault="00FC40EF" w:rsidP="00FC40EF">
      <w:pPr>
        <w:widowControl/>
        <w:jc w:val="left"/>
        <w:rPr>
          <w:rFonts w:ascii="Helvetica" w:eastAsia="MS PGothic" w:hAnsi="Helvetica" w:cs="Helvetica"/>
          <w:b/>
          <w:bCs/>
          <w:i/>
          <w:iCs/>
          <w:kern w:val="0"/>
          <w:sz w:val="30"/>
          <w:szCs w:val="30"/>
        </w:rPr>
      </w:pPr>
      <w:r w:rsidRPr="00FC40EF">
        <w:rPr>
          <w:rFonts w:ascii="Helvetica" w:eastAsia="MS PGothic" w:hAnsi="Helvetica" w:cs="Helvetica"/>
          <w:b/>
          <w:bCs/>
          <w:i/>
          <w:iCs/>
          <w:kern w:val="0"/>
          <w:sz w:val="30"/>
          <w:szCs w:val="30"/>
        </w:rPr>
        <w:t xml:space="preserve">Endpoint study record: literature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FC40EF" w:rsidRPr="00680444">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2015184479"/>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623A5C" w:rsidRDefault="00FC40EF" w:rsidP="00FC40EF">
            <w:pPr>
              <w:widowControl/>
              <w:jc w:val="left"/>
              <w:rPr>
                <w:rFonts w:ascii="Helvetica" w:eastAsia="MS PGothic" w:hAnsi="Helvetica" w:cs="Helvetica"/>
                <w:color w:val="0000B2"/>
                <w:kern w:val="0"/>
                <w:sz w:val="16"/>
                <w:szCs w:val="16"/>
                <w:lang w:val="es-ES_tradnl"/>
              </w:rPr>
            </w:pPr>
            <w:r w:rsidRPr="00623A5C">
              <w:rPr>
                <w:rFonts w:ascii="Helvetica" w:eastAsia="MS PGothic" w:hAnsi="Helvetica" w:cs="Helvetica"/>
                <w:color w:val="0000B2"/>
                <w:kern w:val="0"/>
                <w:sz w:val="16"/>
                <w:szCs w:val="16"/>
                <w:lang w:val="es-ES_tradnl"/>
              </w:rPr>
              <w:t xml:space="preserve">IUC5-79e6525d-428b-4306-9e7b-a4958aed35b0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0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mariko / National Institute of Health Sciences / Tokyo / Japan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2012-12-06 11:54:26 JST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Data source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06"/>
        <w:gridCol w:w="832"/>
        <w:gridCol w:w="428"/>
        <w:gridCol w:w="1891"/>
        <w:gridCol w:w="1231"/>
        <w:gridCol w:w="1002"/>
        <w:gridCol w:w="656"/>
        <w:gridCol w:w="905"/>
        <w:gridCol w:w="982"/>
        <w:gridCol w:w="677"/>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date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Howard and Meylan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1997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Handbook of Physical Properties of Organic Chemicals, CRC Press Inc.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Materials and methods </w:t>
      </w:r>
    </w:p>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Test materials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776560227"/>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641"/>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Identity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99-88-7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lastRenderedPageBreak/>
        <w:t xml:space="preserve">Results and discussions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Vapour pressure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4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597980020"/>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0.0835 mm Hg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25 °C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Applicant's summary and conclusion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37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378701278"/>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Vapour pressure at 25 °C is culculated to be 8.35e-2 mmHg. </w:t>
            </w:r>
          </w:p>
        </w:tc>
      </w:tr>
    </w:tbl>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4.7 Partition coefficient </w:t>
      </w:r>
    </w:p>
    <w:p w:rsidR="00FC40EF" w:rsidRPr="00FC40EF" w:rsidRDefault="00FC40EF" w:rsidP="00FC40EF">
      <w:pPr>
        <w:widowControl/>
        <w:jc w:val="left"/>
        <w:rPr>
          <w:rFonts w:ascii="Helvetica" w:eastAsia="MS PGothic" w:hAnsi="Helvetica" w:cs="Helvetica"/>
          <w:b/>
          <w:bCs/>
          <w:i/>
          <w:iCs/>
          <w:kern w:val="0"/>
          <w:sz w:val="30"/>
          <w:szCs w:val="30"/>
        </w:rPr>
      </w:pPr>
      <w:r w:rsidRPr="00FC40EF">
        <w:rPr>
          <w:rFonts w:ascii="Helvetica" w:eastAsia="MS PGothic" w:hAnsi="Helvetica" w:cs="Helvetica"/>
          <w:b/>
          <w:bCs/>
          <w:i/>
          <w:iCs/>
          <w:kern w:val="0"/>
          <w:sz w:val="30"/>
          <w:szCs w:val="30"/>
        </w:rPr>
        <w:t xml:space="preserve">Endpoint study record: experimant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FC40EF" w:rsidRPr="00680444">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829105477"/>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623A5C" w:rsidRDefault="00FC40EF" w:rsidP="00FC40EF">
            <w:pPr>
              <w:widowControl/>
              <w:jc w:val="left"/>
              <w:rPr>
                <w:rFonts w:ascii="Helvetica" w:eastAsia="MS PGothic" w:hAnsi="Helvetica" w:cs="Helvetica"/>
                <w:color w:val="0000B2"/>
                <w:kern w:val="0"/>
                <w:sz w:val="16"/>
                <w:szCs w:val="16"/>
                <w:lang w:val="es-ES_tradnl"/>
              </w:rPr>
            </w:pPr>
            <w:r w:rsidRPr="00623A5C">
              <w:rPr>
                <w:rFonts w:ascii="Helvetica" w:eastAsia="MS PGothic" w:hAnsi="Helvetica" w:cs="Helvetica"/>
                <w:color w:val="0000B2"/>
                <w:kern w:val="0"/>
                <w:sz w:val="16"/>
                <w:szCs w:val="16"/>
                <w:lang w:val="es-ES_tradnl"/>
              </w:rPr>
              <w:t xml:space="preserve">IUC5-3b463081-b354-4551-b84e-fe9f10c03172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0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mariko / National Institute of Health Sciences / Tokyo / Japan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2012-12-06 11:54:26 JST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855"/>
        <w:gridCol w:w="1371"/>
        <w:gridCol w:w="2138"/>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key study; robust study summary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1998/12/17-1999/2/18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 (reliable without restriction)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Test was conducted according to OECD test-guideline in compliance GLP.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Data source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05"/>
        <w:gridCol w:w="597"/>
        <w:gridCol w:w="428"/>
        <w:gridCol w:w="2254"/>
        <w:gridCol w:w="1183"/>
        <w:gridCol w:w="1257"/>
        <w:gridCol w:w="663"/>
        <w:gridCol w:w="859"/>
        <w:gridCol w:w="918"/>
        <w:gridCol w:w="646"/>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date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CITI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1999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Study of partition coefficient of 4-Isopropylaniline (K-1370) between water and 1-octanol (in Japanese)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Chemicals Inspection &amp; Testing Institute, Japan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81370K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489"/>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072507892"/>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other: Japanese government data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Materials and methods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Partition coefficient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57"/>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56166981"/>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octanol-water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5986"/>
        <w:gridCol w:w="882"/>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Deviations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lastRenderedPageBreak/>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OECD Guideline 107 (Partition Coefficient (n-octanol / water), Shake Flask Method)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Type of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8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454518282"/>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shake-flask method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10"/>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133056260"/>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(incl. certificate) </w:t>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Test materials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362635282"/>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641"/>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Identity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99-88-7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31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486634134"/>
              <w:rPr>
                <w:rFonts w:ascii="Helvetica" w:eastAsia="MS PGothic" w:hAnsi="Helvetica" w:cs="Helvetica"/>
                <w:kern w:val="0"/>
                <w:sz w:val="16"/>
                <w:szCs w:val="16"/>
              </w:rPr>
            </w:pPr>
            <w:r w:rsidRPr="00FC40EF">
              <w:rPr>
                <w:rFonts w:ascii="Helvetica" w:eastAsia="MS PGothic" w:hAnsi="Helvetica" w:cs="Helvetica"/>
                <w:kern w:val="0"/>
                <w:sz w:val="16"/>
                <w:szCs w:val="16"/>
              </w:rPr>
              <w:t>- Analytical purity:99.4%</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Lot/batch No.: FAX01 (Tokyo Kasei Co. Ltd)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Details on methods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355157421"/>
              <w:rPr>
                <w:rFonts w:ascii="Helvetica" w:eastAsia="MS PGothic" w:hAnsi="Helvetica" w:cs="Helvetica"/>
                <w:kern w:val="0"/>
                <w:sz w:val="16"/>
                <w:szCs w:val="16"/>
              </w:rPr>
            </w:pPr>
            <w:r w:rsidRPr="00FC40EF">
              <w:rPr>
                <w:rFonts w:ascii="Helvetica" w:eastAsia="MS PGothic" w:hAnsi="Helvetica" w:cs="Helvetica"/>
                <w:kern w:val="0"/>
                <w:sz w:val="16"/>
                <w:szCs w:val="16"/>
              </w:rPr>
              <w:t>- Amount of test substance introduced in the test vessels: 5.07 mg</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Volume of each phase in each vessel: Condition 1: Octanol 5 mL, Water 30 mL, Condition2: Octanol 10 mL, Water 25 mL, Condition3: Octanol 20 mL, Water 15 mL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Results and discussions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Partition coefficient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642"/>
        <w:gridCol w:w="1566"/>
        <w:gridCol w:w="544"/>
        <w:gridCol w:w="766"/>
        <w:gridCol w:w="749"/>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Partition coefficient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pH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Remarks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log Pow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2.3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25 °C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6.3 — 6.6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log Kow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881"/>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Partition coefficient</w:t>
            </w:r>
          </w:p>
          <w:tbl>
            <w:tblPr>
              <w:tblW w:w="4780" w:type="dxa"/>
              <w:tblCellSpacing w:w="0" w:type="dxa"/>
              <w:tblCellMar>
                <w:left w:w="0" w:type="dxa"/>
                <w:right w:w="0" w:type="dxa"/>
              </w:tblCellMar>
              <w:tblLook w:val="04A0" w:firstRow="1" w:lastRow="0" w:firstColumn="1" w:lastColumn="0" w:noHBand="0" w:noVBand="1"/>
            </w:tblPr>
            <w:tblGrid>
              <w:gridCol w:w="1540"/>
              <w:gridCol w:w="812"/>
              <w:gridCol w:w="811"/>
              <w:gridCol w:w="1617"/>
            </w:tblGrid>
            <w:tr w:rsidR="00FC40EF" w:rsidRPr="00FC40EF">
              <w:trPr>
                <w:trHeight w:val="270"/>
                <w:tblCellSpacing w:w="0" w:type="dxa"/>
              </w:trPr>
              <w:tc>
                <w:tcPr>
                  <w:tcW w:w="1540" w:type="dxa"/>
                  <w:vMerge w:val="restart"/>
                  <w:tcBorders>
                    <w:bottom w:val="single" w:sz="4" w:space="0" w:color="000000"/>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 xml:space="preserve">　</w:t>
                  </w:r>
                </w:p>
              </w:tc>
              <w:tc>
                <w:tcPr>
                  <w:tcW w:w="3240" w:type="dxa"/>
                  <w:gridSpan w:val="3"/>
                  <w:tcBorders>
                    <w:left w:val="nil"/>
                    <w:right w:val="single" w:sz="4" w:space="0" w:color="000000"/>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Log Kow</w:t>
                  </w:r>
                </w:p>
              </w:tc>
            </w:tr>
            <w:tr w:rsidR="00FC40EF" w:rsidRPr="00FC40EF">
              <w:trPr>
                <w:trHeight w:val="270"/>
                <w:tblCellSpacing w:w="0" w:type="dxa"/>
              </w:trPr>
              <w:tc>
                <w:tcPr>
                  <w:tcW w:w="0" w:type="auto"/>
                  <w:vMerge/>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c>
                <w:tcPr>
                  <w:tcW w:w="0" w:type="auto"/>
                  <w:tcBorders>
                    <w:top w:val="nil"/>
                    <w:left w:val="nil"/>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2</w:t>
                  </w:r>
                </w:p>
              </w:tc>
              <w:tc>
                <w:tcPr>
                  <w:tcW w:w="0" w:type="auto"/>
                  <w:tcBorders>
                    <w:top w:val="nil"/>
                    <w:left w:val="nil"/>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Average</w:t>
                  </w:r>
                </w:p>
              </w:tc>
            </w:tr>
            <w:tr w:rsidR="00FC40EF" w:rsidRPr="00FC40EF">
              <w:trPr>
                <w:trHeight w:val="270"/>
                <w:tblCellSpacing w:w="0" w:type="dxa"/>
              </w:trPr>
              <w:tc>
                <w:tcPr>
                  <w:tcW w:w="0" w:type="auto"/>
                  <w:tcBorders>
                    <w:top w:val="nil"/>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Condition1</w:t>
                  </w:r>
                </w:p>
              </w:tc>
              <w:tc>
                <w:tcPr>
                  <w:tcW w:w="0" w:type="auto"/>
                  <w:tcBorders>
                    <w:top w:val="nil"/>
                    <w:left w:val="nil"/>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2.34</w:t>
                  </w:r>
                </w:p>
              </w:tc>
              <w:tc>
                <w:tcPr>
                  <w:tcW w:w="0" w:type="auto"/>
                  <w:tcBorders>
                    <w:top w:val="nil"/>
                    <w:left w:val="nil"/>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2.33</w:t>
                  </w:r>
                </w:p>
              </w:tc>
              <w:tc>
                <w:tcPr>
                  <w:tcW w:w="0" w:type="auto"/>
                  <w:vMerge w:val="restart"/>
                  <w:tcBorders>
                    <w:top w:val="nil"/>
                    <w:bottom w:val="single" w:sz="4" w:space="0" w:color="000000"/>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2.3</w:t>
                  </w:r>
                </w:p>
              </w:tc>
            </w:tr>
            <w:tr w:rsidR="00FC40EF" w:rsidRPr="00FC40EF">
              <w:trPr>
                <w:trHeight w:val="270"/>
                <w:tblCellSpacing w:w="0" w:type="dxa"/>
              </w:trPr>
              <w:tc>
                <w:tcPr>
                  <w:tcW w:w="0" w:type="auto"/>
                  <w:tcBorders>
                    <w:top w:val="nil"/>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Condition2</w:t>
                  </w:r>
                </w:p>
              </w:tc>
              <w:tc>
                <w:tcPr>
                  <w:tcW w:w="0" w:type="auto"/>
                  <w:tcBorders>
                    <w:top w:val="nil"/>
                    <w:left w:val="nil"/>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2.31</w:t>
                  </w:r>
                </w:p>
              </w:tc>
              <w:tc>
                <w:tcPr>
                  <w:tcW w:w="0" w:type="auto"/>
                  <w:tcBorders>
                    <w:top w:val="nil"/>
                    <w:left w:val="nil"/>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2.29</w:t>
                  </w:r>
                </w:p>
              </w:tc>
              <w:tc>
                <w:tcPr>
                  <w:tcW w:w="0" w:type="auto"/>
                  <w:vMerge/>
                  <w:tcBorders>
                    <w:top w:val="nil"/>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rPr>
                <w:trHeight w:val="270"/>
                <w:tblCellSpacing w:w="0" w:type="dxa"/>
              </w:trPr>
              <w:tc>
                <w:tcPr>
                  <w:tcW w:w="0" w:type="auto"/>
                  <w:tcBorders>
                    <w:top w:val="nil"/>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Condition3</w:t>
                  </w:r>
                </w:p>
              </w:tc>
              <w:tc>
                <w:tcPr>
                  <w:tcW w:w="0" w:type="auto"/>
                  <w:tcBorders>
                    <w:top w:val="nil"/>
                    <w:left w:val="nil"/>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2.27</w:t>
                  </w:r>
                </w:p>
              </w:tc>
              <w:tc>
                <w:tcPr>
                  <w:tcW w:w="0" w:type="auto"/>
                  <w:tcBorders>
                    <w:top w:val="nil"/>
                    <w:left w:val="nil"/>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2.26</w:t>
                  </w:r>
                </w:p>
              </w:tc>
              <w:tc>
                <w:tcPr>
                  <w:tcW w:w="0" w:type="auto"/>
                  <w:vMerge/>
                  <w:tcBorders>
                    <w:top w:val="nil"/>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pH of water phase: 6.3 -6.6</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Applicant's summary and conclusion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650"/>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168205591"/>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Partition coefficient between octanol and water (Log Kow) is 2.3. </w:t>
            </w:r>
          </w:p>
        </w:tc>
      </w:tr>
    </w:tbl>
    <w:p w:rsidR="00FC40EF" w:rsidRPr="00FC40EF" w:rsidRDefault="00FC40EF" w:rsidP="00FC40EF">
      <w:pPr>
        <w:widowControl/>
        <w:jc w:val="left"/>
        <w:rPr>
          <w:rFonts w:ascii="Helvetica" w:eastAsia="MS PGothic" w:hAnsi="Helvetica" w:cs="Helvetica"/>
          <w:b/>
          <w:bCs/>
          <w:i/>
          <w:iCs/>
          <w:kern w:val="0"/>
          <w:sz w:val="30"/>
          <w:szCs w:val="30"/>
        </w:rPr>
      </w:pPr>
      <w:r w:rsidRPr="00FC40EF">
        <w:rPr>
          <w:rFonts w:ascii="Helvetica" w:eastAsia="MS PGothic" w:hAnsi="Helvetica" w:cs="Helvetica"/>
          <w:b/>
          <w:bCs/>
          <w:i/>
          <w:iCs/>
          <w:kern w:val="0"/>
          <w:sz w:val="30"/>
          <w:szCs w:val="30"/>
        </w:rPr>
        <w:t xml:space="preserve">Endpoint study record: literature-1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FC40EF" w:rsidRPr="00680444">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645350435"/>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623A5C" w:rsidRDefault="00FC40EF" w:rsidP="00FC40EF">
            <w:pPr>
              <w:widowControl/>
              <w:jc w:val="left"/>
              <w:rPr>
                <w:rFonts w:ascii="Helvetica" w:eastAsia="MS PGothic" w:hAnsi="Helvetica" w:cs="Helvetica"/>
                <w:color w:val="0000B2"/>
                <w:kern w:val="0"/>
                <w:sz w:val="16"/>
                <w:szCs w:val="16"/>
                <w:lang w:val="es-ES_tradnl"/>
              </w:rPr>
            </w:pPr>
            <w:r w:rsidRPr="00623A5C">
              <w:rPr>
                <w:rFonts w:ascii="Helvetica" w:eastAsia="MS PGothic" w:hAnsi="Helvetica" w:cs="Helvetica"/>
                <w:color w:val="0000B2"/>
                <w:kern w:val="0"/>
                <w:sz w:val="16"/>
                <w:szCs w:val="16"/>
                <w:lang w:val="es-ES_tradnl"/>
              </w:rPr>
              <w:t xml:space="preserve">IUC5-e6ab2e64-1e26-4185-87a7-a04d4f4b0e07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lastRenderedPageBreak/>
              <w:t xml:space="preserve">Dossier 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0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mariko / National Institute of Health Sciences / Tokyo / Japan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2012-12-06 11:54:26 JST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486"/>
        <w:gridCol w:w="251"/>
        <w:gridCol w:w="257"/>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key study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other: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 (reliable with restrictions)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Reliable handbook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Data source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20"/>
        <w:gridCol w:w="952"/>
        <w:gridCol w:w="428"/>
        <w:gridCol w:w="2109"/>
        <w:gridCol w:w="1186"/>
        <w:gridCol w:w="953"/>
        <w:gridCol w:w="633"/>
        <w:gridCol w:w="861"/>
        <w:gridCol w:w="921"/>
        <w:gridCol w:w="647"/>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date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American Chemical Society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1995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Exploring QSAR: Hydrophobic, Electronic, and Steric Constants, American Chemical Society, Washington, DC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Results and discussions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Partition coefficient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642"/>
        <w:gridCol w:w="1566"/>
        <w:gridCol w:w="544"/>
        <w:gridCol w:w="295"/>
        <w:gridCol w:w="749"/>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Partition coefficient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pH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Remarks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log Pow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2.4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7.5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log Kow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Applicant's summary and conclusion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650"/>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594940223"/>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Partition coefficient between octanol and water (Log Kow) is 2.4. </w:t>
            </w:r>
          </w:p>
        </w:tc>
      </w:tr>
    </w:tbl>
    <w:p w:rsidR="00FC40EF" w:rsidRPr="00FC40EF" w:rsidRDefault="00FC40EF" w:rsidP="00FC40EF">
      <w:pPr>
        <w:widowControl/>
        <w:jc w:val="left"/>
        <w:rPr>
          <w:rFonts w:ascii="Helvetica" w:eastAsia="MS PGothic" w:hAnsi="Helvetica" w:cs="Helvetica"/>
          <w:b/>
          <w:bCs/>
          <w:i/>
          <w:iCs/>
          <w:kern w:val="0"/>
          <w:sz w:val="30"/>
          <w:szCs w:val="30"/>
        </w:rPr>
      </w:pPr>
      <w:r w:rsidRPr="00FC40EF">
        <w:rPr>
          <w:rFonts w:ascii="Helvetica" w:eastAsia="MS PGothic" w:hAnsi="Helvetica" w:cs="Helvetica"/>
          <w:b/>
          <w:bCs/>
          <w:i/>
          <w:iCs/>
          <w:kern w:val="0"/>
          <w:sz w:val="30"/>
          <w:szCs w:val="30"/>
        </w:rPr>
        <w:t xml:space="preserve">Endpoint study record: literature-2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094740799"/>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IUC5-5b38669c-2dbb-435b-9369-5bb0bd21aebe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0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mariko / National Institute of Health Sciences / Tokyo / Japan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2012-12-06 11:54:27 JST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Data source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06"/>
        <w:gridCol w:w="832"/>
        <w:gridCol w:w="428"/>
        <w:gridCol w:w="1891"/>
        <w:gridCol w:w="1231"/>
        <w:gridCol w:w="1002"/>
        <w:gridCol w:w="656"/>
        <w:gridCol w:w="905"/>
        <w:gridCol w:w="982"/>
        <w:gridCol w:w="677"/>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Reference </w:t>
            </w:r>
            <w:r w:rsidRPr="00FC40EF">
              <w:rPr>
                <w:rFonts w:ascii="Helvetica" w:eastAsia="MS PGothic" w:hAnsi="Helvetica" w:cs="Helvetica"/>
                <w:b/>
                <w:bCs/>
                <w:kern w:val="0"/>
                <w:sz w:val="16"/>
                <w:szCs w:val="16"/>
              </w:rPr>
              <w:lastRenderedPageBreak/>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lastRenderedPageBreak/>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Bibliographic </w:t>
            </w:r>
            <w:r w:rsidRPr="00FC40EF">
              <w:rPr>
                <w:rFonts w:ascii="Helvetica" w:eastAsia="MS PGothic" w:hAnsi="Helvetica" w:cs="Helvetica"/>
                <w:b/>
                <w:bCs/>
                <w:kern w:val="0"/>
                <w:sz w:val="16"/>
                <w:szCs w:val="16"/>
              </w:rPr>
              <w:lastRenderedPageBreak/>
              <w:t xml:space="preserve">source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lastRenderedPageBreak/>
              <w:t xml:space="preserve">Testing </w:t>
            </w:r>
            <w:r w:rsidRPr="00FC40EF">
              <w:rPr>
                <w:rFonts w:ascii="Helvetica" w:eastAsia="MS PGothic" w:hAnsi="Helvetica" w:cs="Helvetica"/>
                <w:b/>
                <w:bCs/>
                <w:kern w:val="0"/>
                <w:sz w:val="16"/>
                <w:szCs w:val="16"/>
              </w:rPr>
              <w:lastRenderedPageBreak/>
              <w:t xml:space="preserve">laboratory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lastRenderedPageBreak/>
              <w:t xml:space="preserve">Report </w:t>
            </w:r>
            <w:r w:rsidRPr="00FC40EF">
              <w:rPr>
                <w:rFonts w:ascii="Helvetica" w:eastAsia="MS PGothic" w:hAnsi="Helvetica" w:cs="Helvetica"/>
                <w:b/>
                <w:bCs/>
                <w:kern w:val="0"/>
                <w:sz w:val="16"/>
                <w:szCs w:val="16"/>
              </w:rPr>
              <w:lastRenderedPageBreak/>
              <w:t xml:space="preserve">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lastRenderedPageBreak/>
              <w:t xml:space="preserve">Owner </w:t>
            </w:r>
            <w:r w:rsidRPr="00FC40EF">
              <w:rPr>
                <w:rFonts w:ascii="Helvetica" w:eastAsia="MS PGothic" w:hAnsi="Helvetica" w:cs="Helvetica"/>
                <w:b/>
                <w:bCs/>
                <w:kern w:val="0"/>
                <w:sz w:val="16"/>
                <w:szCs w:val="16"/>
              </w:rPr>
              <w:lastRenderedPageBreak/>
              <w:t xml:space="preserve">company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lastRenderedPageBreak/>
              <w:t xml:space="preserve">Company </w:t>
            </w:r>
            <w:r w:rsidRPr="00FC40EF">
              <w:rPr>
                <w:rFonts w:ascii="Helvetica" w:eastAsia="MS PGothic" w:hAnsi="Helvetica" w:cs="Helvetica"/>
                <w:b/>
                <w:bCs/>
                <w:kern w:val="0"/>
                <w:sz w:val="16"/>
                <w:szCs w:val="16"/>
              </w:rPr>
              <w:lastRenderedPageBreak/>
              <w:t xml:space="preserve">study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lastRenderedPageBreak/>
              <w:t xml:space="preserve">Report </w:t>
            </w:r>
            <w:r w:rsidRPr="00FC40EF">
              <w:rPr>
                <w:rFonts w:ascii="Helvetica" w:eastAsia="MS PGothic" w:hAnsi="Helvetica" w:cs="Helvetica"/>
                <w:b/>
                <w:bCs/>
                <w:kern w:val="0"/>
                <w:sz w:val="16"/>
                <w:szCs w:val="16"/>
              </w:rPr>
              <w:lastRenderedPageBreak/>
              <w:t xml:space="preserve">date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lastRenderedPageBreak/>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Howard and Meylan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1997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Handbook of Physical Properties of Organic Chemicals, CRC Press Inc.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Materials and methods </w:t>
      </w:r>
    </w:p>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Test materials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397557707"/>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641"/>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Identity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99-88-7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Results and discussions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Partition coefficient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642"/>
        <w:gridCol w:w="1566"/>
        <w:gridCol w:w="544"/>
        <w:gridCol w:w="286"/>
        <w:gridCol w:w="749"/>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Partition coefficient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pH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Remarks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log Pow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2.49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log Kow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Applicant's summary and conclusion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739"/>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561334856"/>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Partition coefficient between octanol and water (Log Kow) is 2.49. </w:t>
            </w:r>
          </w:p>
        </w:tc>
      </w:tr>
    </w:tbl>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4.8 Water solubility </w:t>
      </w:r>
    </w:p>
    <w:p w:rsidR="00FC40EF" w:rsidRPr="00FC40EF" w:rsidRDefault="00FC40EF" w:rsidP="00FC40EF">
      <w:pPr>
        <w:widowControl/>
        <w:jc w:val="left"/>
        <w:rPr>
          <w:rFonts w:ascii="Helvetica" w:eastAsia="MS PGothic" w:hAnsi="Helvetica" w:cs="Helvetica"/>
          <w:b/>
          <w:bCs/>
          <w:i/>
          <w:iCs/>
          <w:kern w:val="0"/>
          <w:sz w:val="30"/>
          <w:szCs w:val="30"/>
        </w:rPr>
      </w:pPr>
      <w:r w:rsidRPr="00FC40EF">
        <w:rPr>
          <w:rFonts w:ascii="Helvetica" w:eastAsia="MS PGothic" w:hAnsi="Helvetica" w:cs="Helvetica"/>
          <w:b/>
          <w:bCs/>
          <w:i/>
          <w:iCs/>
          <w:kern w:val="0"/>
          <w:sz w:val="30"/>
          <w:szCs w:val="30"/>
        </w:rPr>
        <w:t xml:space="preserve">Endpoint study record: experiment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307275126"/>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IUC5-a56740a8-277b-4125-9468-afb570e665ef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0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mariko / National Institute of Health Sciences / Tokyo / Japan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2012-12-06 11:54:27 JST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928"/>
        <w:gridCol w:w="1424"/>
        <w:gridCol w:w="2341"/>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key study; robust study summary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2010/11/12-2010/12/16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 (reliable without restriction)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Test was conducted according to OECD test-guideline in compliance with GLP.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Data source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14"/>
        <w:gridCol w:w="597"/>
        <w:gridCol w:w="428"/>
        <w:gridCol w:w="2074"/>
        <w:gridCol w:w="1197"/>
        <w:gridCol w:w="1381"/>
        <w:gridCol w:w="654"/>
        <w:gridCol w:w="873"/>
        <w:gridCol w:w="937"/>
        <w:gridCol w:w="655"/>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Reference </w:t>
            </w:r>
            <w:r w:rsidRPr="00FC40EF">
              <w:rPr>
                <w:rFonts w:ascii="Helvetica" w:eastAsia="MS PGothic" w:hAnsi="Helvetica" w:cs="Helvetica"/>
                <w:b/>
                <w:bCs/>
                <w:kern w:val="0"/>
                <w:sz w:val="16"/>
                <w:szCs w:val="16"/>
              </w:rPr>
              <w:lastRenderedPageBreak/>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lastRenderedPageBreak/>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Bibliographic </w:t>
            </w:r>
            <w:r w:rsidRPr="00FC40EF">
              <w:rPr>
                <w:rFonts w:ascii="Helvetica" w:eastAsia="MS PGothic" w:hAnsi="Helvetica" w:cs="Helvetica"/>
                <w:b/>
                <w:bCs/>
                <w:kern w:val="0"/>
                <w:sz w:val="16"/>
                <w:szCs w:val="16"/>
              </w:rPr>
              <w:lastRenderedPageBreak/>
              <w:t xml:space="preserve">source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lastRenderedPageBreak/>
              <w:t xml:space="preserve">Testing </w:t>
            </w:r>
            <w:r w:rsidRPr="00FC40EF">
              <w:rPr>
                <w:rFonts w:ascii="Helvetica" w:eastAsia="MS PGothic" w:hAnsi="Helvetica" w:cs="Helvetica"/>
                <w:b/>
                <w:bCs/>
                <w:kern w:val="0"/>
                <w:sz w:val="16"/>
                <w:szCs w:val="16"/>
              </w:rPr>
              <w:lastRenderedPageBreak/>
              <w:t xml:space="preserve">laboratory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lastRenderedPageBreak/>
              <w:t xml:space="preserve">Report </w:t>
            </w:r>
            <w:r w:rsidRPr="00FC40EF">
              <w:rPr>
                <w:rFonts w:ascii="Helvetica" w:eastAsia="MS PGothic" w:hAnsi="Helvetica" w:cs="Helvetica"/>
                <w:b/>
                <w:bCs/>
                <w:kern w:val="0"/>
                <w:sz w:val="16"/>
                <w:szCs w:val="16"/>
              </w:rPr>
              <w:lastRenderedPageBreak/>
              <w:t xml:space="preserve">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lastRenderedPageBreak/>
              <w:t xml:space="preserve">Owner </w:t>
            </w:r>
            <w:r w:rsidRPr="00FC40EF">
              <w:rPr>
                <w:rFonts w:ascii="Helvetica" w:eastAsia="MS PGothic" w:hAnsi="Helvetica" w:cs="Helvetica"/>
                <w:b/>
                <w:bCs/>
                <w:kern w:val="0"/>
                <w:sz w:val="16"/>
                <w:szCs w:val="16"/>
              </w:rPr>
              <w:lastRenderedPageBreak/>
              <w:t xml:space="preserve">company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lastRenderedPageBreak/>
              <w:t xml:space="preserve">Company </w:t>
            </w:r>
            <w:r w:rsidRPr="00FC40EF">
              <w:rPr>
                <w:rFonts w:ascii="Helvetica" w:eastAsia="MS PGothic" w:hAnsi="Helvetica" w:cs="Helvetica"/>
                <w:b/>
                <w:bCs/>
                <w:kern w:val="0"/>
                <w:sz w:val="16"/>
                <w:szCs w:val="16"/>
              </w:rPr>
              <w:lastRenderedPageBreak/>
              <w:t xml:space="preserve">study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lastRenderedPageBreak/>
              <w:t xml:space="preserve">Report </w:t>
            </w:r>
            <w:r w:rsidRPr="00FC40EF">
              <w:rPr>
                <w:rFonts w:ascii="Helvetica" w:eastAsia="MS PGothic" w:hAnsi="Helvetica" w:cs="Helvetica"/>
                <w:b/>
                <w:bCs/>
                <w:kern w:val="0"/>
                <w:sz w:val="16"/>
                <w:szCs w:val="16"/>
              </w:rPr>
              <w:lastRenderedPageBreak/>
              <w:t xml:space="preserve">date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lastRenderedPageBreak/>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CERI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2010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Measurement of water solubility of 4-Isopropylaniline (K-1370) (in Japanese)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805786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489"/>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141114522"/>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other: Japanese government data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Materials and methods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2829"/>
        <w:gridCol w:w="882"/>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Deviations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OECD Guideline 105 (Water Solubility)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Type of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0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919167592"/>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flask method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587307059"/>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Test materials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661931326"/>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641"/>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Identity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99-88-7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298"/>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920555291"/>
              <w:rPr>
                <w:rFonts w:ascii="Helvetica" w:eastAsia="MS PGothic" w:hAnsi="Helvetica" w:cs="Helvetica"/>
                <w:kern w:val="0"/>
                <w:sz w:val="16"/>
                <w:szCs w:val="16"/>
              </w:rPr>
            </w:pPr>
            <w:r w:rsidRPr="00FC40EF">
              <w:rPr>
                <w:rFonts w:ascii="Helvetica" w:eastAsia="MS PGothic" w:hAnsi="Helvetica" w:cs="Helvetica"/>
                <w:kern w:val="0"/>
                <w:sz w:val="16"/>
                <w:szCs w:val="16"/>
              </w:rPr>
              <w:t>- Analytical purity</w:t>
            </w:r>
            <w:proofErr w:type="gramStart"/>
            <w:r w:rsidRPr="00FC40EF">
              <w:rPr>
                <w:rFonts w:ascii="Helvetica" w:eastAsia="MS PGothic" w:hAnsi="Helvetica" w:cs="Helvetica"/>
                <w:kern w:val="0"/>
                <w:sz w:val="16"/>
                <w:szCs w:val="16"/>
              </w:rPr>
              <w:t>:99.6</w:t>
            </w:r>
            <w:proofErr w:type="gramEnd"/>
            <w:r w:rsidRPr="00FC40EF">
              <w:rPr>
                <w:rFonts w:ascii="Helvetica" w:eastAsia="MS PGothic" w:hAnsi="Helvetica" w:cs="Helvetica"/>
                <w:kern w:val="0"/>
                <w:sz w:val="16"/>
                <w:szCs w:val="16"/>
              </w:rPr>
              <w:t>% (GC)</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Lot/batch No.:OJC5E (Tokyo Kasei Co. Ltd)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Details on methods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538"/>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06773411"/>
              <w:rPr>
                <w:rFonts w:ascii="Helvetica" w:eastAsia="MS PGothic" w:hAnsi="Helvetica" w:cs="Helvetica"/>
                <w:kern w:val="0"/>
                <w:sz w:val="16"/>
                <w:szCs w:val="16"/>
              </w:rPr>
            </w:pPr>
            <w:r w:rsidRPr="00FC40EF">
              <w:rPr>
                <w:rFonts w:ascii="Helvetica" w:eastAsia="MS PGothic" w:hAnsi="Helvetica" w:cs="Helvetica"/>
                <w:kern w:val="0"/>
                <w:sz w:val="16"/>
                <w:szCs w:val="16"/>
              </w:rPr>
              <w:t>- Test media: purified water</w:t>
            </w:r>
            <w:r>
              <w:rPr>
                <w:rFonts w:ascii="Helvetica" w:eastAsia="MS PGothic" w:hAnsi="Helvetica" w:cs="Helvetica"/>
                <w:kern w:val="0"/>
                <w:sz w:val="16"/>
                <w:szCs w:val="16"/>
              </w:rPr>
              <w:br/>
            </w:r>
            <w:r w:rsidRPr="00FC40EF">
              <w:rPr>
                <w:rFonts w:ascii="Helvetica" w:eastAsia="MS PGothic" w:hAnsi="Helvetica" w:cs="Helvetica"/>
                <w:kern w:val="0"/>
                <w:sz w:val="16"/>
                <w:szCs w:val="16"/>
              </w:rPr>
              <w:t>- Stirred condition: 30°C (1, 2 and 3 day)</w:t>
            </w:r>
            <w:r>
              <w:rPr>
                <w:rFonts w:ascii="Helvetica" w:eastAsia="MS PGothic" w:hAnsi="Helvetica" w:cs="Helvetica"/>
                <w:kern w:val="0"/>
                <w:sz w:val="16"/>
                <w:szCs w:val="16"/>
              </w:rPr>
              <w:br/>
            </w:r>
            <w:r w:rsidRPr="00FC40EF">
              <w:rPr>
                <w:rFonts w:ascii="Helvetica" w:eastAsia="MS PGothic" w:hAnsi="Helvetica" w:cs="Helvetica"/>
                <w:kern w:val="0"/>
                <w:sz w:val="16"/>
                <w:szCs w:val="16"/>
              </w:rPr>
              <w:t>- Test tenperature: 20+/-0.5°C</w:t>
            </w:r>
            <w:r>
              <w:rPr>
                <w:rFonts w:ascii="Helvetica" w:eastAsia="MS PGothic" w:hAnsi="Helvetica" w:cs="Helvetica"/>
                <w:kern w:val="0"/>
                <w:sz w:val="16"/>
                <w:szCs w:val="16"/>
              </w:rPr>
              <w:br/>
            </w:r>
            <w:r w:rsidRPr="00FC40EF">
              <w:rPr>
                <w:rFonts w:ascii="Helvetica" w:eastAsia="MS PGothic" w:hAnsi="Helvetica" w:cs="Helvetica"/>
                <w:kern w:val="0"/>
                <w:sz w:val="16"/>
                <w:szCs w:val="16"/>
              </w:rPr>
              <w:t>- Eequilibrium time: 24 hours</w:t>
            </w:r>
            <w:r>
              <w:rPr>
                <w:rFonts w:ascii="Helvetica" w:eastAsia="MS PGothic" w:hAnsi="Helvetica" w:cs="Helvetica"/>
                <w:kern w:val="0"/>
                <w:sz w:val="16"/>
                <w:szCs w:val="16"/>
              </w:rPr>
              <w:br/>
            </w:r>
            <w:r w:rsidRPr="00FC40EF">
              <w:rPr>
                <w:rFonts w:ascii="Helvetica" w:eastAsia="MS PGothic" w:hAnsi="Helvetica" w:cs="Helvetica"/>
                <w:kern w:val="0"/>
                <w:sz w:val="16"/>
                <w:szCs w:val="16"/>
              </w:rPr>
              <w:t>- Number of replicate: 2</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Analytical method: HPLC (Shimazu Co. Ltd), column/L-column ODS (CERI)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Results and discussions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Water solubility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62"/>
        <w:gridCol w:w="492"/>
      </w:tblGrid>
      <w:tr w:rsidR="00FC40EF" w:rsidRPr="00FC40EF">
        <w:trPr>
          <w:tblCellSpacing w:w="6" w:type="dxa"/>
        </w:trPr>
        <w:tc>
          <w:tcPr>
            <w:tcW w:w="0" w:type="auto"/>
            <w:gridSpan w:val="2"/>
            <w:tcBorders>
              <w:top w:val="nil"/>
              <w:left w:val="nil"/>
              <w:bottom w:val="nil"/>
              <w:right w:val="nil"/>
            </w:tcBorders>
            <w:hideMark/>
          </w:tcPr>
          <w:p w:rsidR="00FC40EF" w:rsidRPr="00FC40EF" w:rsidRDefault="00FC40EF" w:rsidP="00FC40EF">
            <w:pPr>
              <w:widowControl/>
              <w:jc w:val="left"/>
              <w:divId w:val="387530003"/>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2390 mg/L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Temp.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20 °C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lastRenderedPageBreak/>
              <w:t xml:space="preserve">pH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7.6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Overall remarks, attachments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Remarks on results including tables and figures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496"/>
      </w:tblGrid>
      <w:tr w:rsidR="00FC40EF" w:rsidRPr="00FC40EF">
        <w:trPr>
          <w:tblCellSpacing w:w="6" w:type="dxa"/>
        </w:trPr>
        <w:tc>
          <w:tcPr>
            <w:tcW w:w="0" w:type="auto"/>
            <w:tcBorders>
              <w:top w:val="nil"/>
              <w:left w:val="nil"/>
              <w:bottom w:val="nil"/>
              <w:right w:val="nil"/>
            </w:tcBorders>
            <w:hideMark/>
          </w:tcPr>
          <w:tbl>
            <w:tblPr>
              <w:tblW w:w="5400" w:type="dxa"/>
              <w:tblCellSpacing w:w="0" w:type="dxa"/>
              <w:tblCellMar>
                <w:left w:w="0" w:type="dxa"/>
                <w:right w:w="0" w:type="dxa"/>
              </w:tblCellMar>
              <w:tblLook w:val="04A0" w:firstRow="1" w:lastRow="0" w:firstColumn="1" w:lastColumn="0" w:noHBand="0" w:noVBand="1"/>
            </w:tblPr>
            <w:tblGrid>
              <w:gridCol w:w="1080"/>
              <w:gridCol w:w="1080"/>
              <w:gridCol w:w="1080"/>
              <w:gridCol w:w="1080"/>
              <w:gridCol w:w="1080"/>
            </w:tblGrid>
            <w:tr w:rsidR="00FC40EF" w:rsidRPr="00FC40EF">
              <w:trPr>
                <w:trHeight w:val="270"/>
                <w:tblCellSpacing w:w="0" w:type="dxa"/>
              </w:trPr>
              <w:tc>
                <w:tcPr>
                  <w:tcW w:w="1080" w:type="dxa"/>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Sample No</w:t>
                  </w:r>
                </w:p>
              </w:tc>
              <w:tc>
                <w:tcPr>
                  <w:tcW w:w="1080" w:type="dxa"/>
                  <w:tcBorders>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pH</w:t>
                  </w:r>
                </w:p>
              </w:tc>
              <w:tc>
                <w:tcPr>
                  <w:tcW w:w="1080" w:type="dxa"/>
                  <w:tcBorders>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Measure</w:t>
                  </w:r>
                </w:p>
              </w:tc>
              <w:tc>
                <w:tcPr>
                  <w:tcW w:w="1080" w:type="dxa"/>
                  <w:tcBorders>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Mean</w:t>
                  </w:r>
                </w:p>
              </w:tc>
              <w:tc>
                <w:tcPr>
                  <w:tcW w:w="1080" w:type="dxa"/>
                  <w:tcBorders>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SD</w:t>
                  </w:r>
                </w:p>
              </w:tc>
            </w:tr>
            <w:tr w:rsidR="00FC40EF" w:rsidRPr="00FC40EF">
              <w:trPr>
                <w:trHeight w:val="270"/>
                <w:tblCellSpacing w:w="0" w:type="dxa"/>
              </w:trPr>
              <w:tc>
                <w:tcPr>
                  <w:tcW w:w="0" w:type="auto"/>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1a</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7.6</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2330</w:t>
                  </w:r>
                </w:p>
              </w:tc>
              <w:tc>
                <w:tcPr>
                  <w:tcW w:w="0" w:type="auto"/>
                  <w:vMerge w:val="restart"/>
                  <w:tcBorders>
                    <w:top w:val="nil"/>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2390</w:t>
                  </w:r>
                </w:p>
              </w:tc>
              <w:tc>
                <w:tcPr>
                  <w:tcW w:w="0" w:type="auto"/>
                  <w:vMerge w:val="restart"/>
                  <w:tcBorders>
                    <w:top w:val="nil"/>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104</w:t>
                  </w:r>
                </w:p>
              </w:tc>
            </w:tr>
            <w:tr w:rsidR="00FC40EF" w:rsidRPr="00FC40EF">
              <w:trPr>
                <w:trHeight w:val="270"/>
                <w:tblCellSpacing w:w="0" w:type="dxa"/>
              </w:trPr>
              <w:tc>
                <w:tcPr>
                  <w:tcW w:w="0" w:type="auto"/>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1b</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7.6</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2590</w:t>
                  </w:r>
                </w:p>
              </w:tc>
              <w:tc>
                <w:tcPr>
                  <w:tcW w:w="0" w:type="auto"/>
                  <w:vMerge/>
                  <w:tcBorders>
                    <w:top w:val="nil"/>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rPr>
                <w:trHeight w:val="270"/>
                <w:tblCellSpacing w:w="0" w:type="dxa"/>
              </w:trPr>
              <w:tc>
                <w:tcPr>
                  <w:tcW w:w="0" w:type="auto"/>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2a</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7.6</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2340</w:t>
                  </w:r>
                </w:p>
              </w:tc>
              <w:tc>
                <w:tcPr>
                  <w:tcW w:w="0" w:type="auto"/>
                  <w:vMerge/>
                  <w:tcBorders>
                    <w:top w:val="nil"/>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rPr>
                <w:trHeight w:val="270"/>
                <w:tblCellSpacing w:w="0" w:type="dxa"/>
              </w:trPr>
              <w:tc>
                <w:tcPr>
                  <w:tcW w:w="0" w:type="auto"/>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2b</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7.6</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2360</w:t>
                  </w:r>
                </w:p>
              </w:tc>
              <w:tc>
                <w:tcPr>
                  <w:tcW w:w="0" w:type="auto"/>
                  <w:vMerge/>
                  <w:tcBorders>
                    <w:top w:val="nil"/>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rPr>
                <w:trHeight w:val="270"/>
                <w:tblCellSpacing w:w="0" w:type="dxa"/>
              </w:trPr>
              <w:tc>
                <w:tcPr>
                  <w:tcW w:w="0" w:type="auto"/>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3a</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7.6</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2310</w:t>
                  </w:r>
                </w:p>
              </w:tc>
              <w:tc>
                <w:tcPr>
                  <w:tcW w:w="0" w:type="auto"/>
                  <w:vMerge/>
                  <w:tcBorders>
                    <w:top w:val="nil"/>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rPr>
                <w:trHeight w:val="270"/>
                <w:tblCellSpacing w:w="0" w:type="dxa"/>
              </w:trPr>
              <w:tc>
                <w:tcPr>
                  <w:tcW w:w="0" w:type="auto"/>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3b</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7.6</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2390</w:t>
                  </w:r>
                </w:p>
              </w:tc>
              <w:tc>
                <w:tcPr>
                  <w:tcW w:w="0" w:type="auto"/>
                  <w:vMerge/>
                  <w:tcBorders>
                    <w:top w:val="nil"/>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Applicant's summary and conclusion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009"/>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2058578279"/>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soluble (1000-10000 mg/L)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18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488518568"/>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Water solubility is 2390 mg/L. </w:t>
            </w:r>
          </w:p>
        </w:tc>
      </w:tr>
    </w:tbl>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4.21 Dissociation constant </w:t>
      </w:r>
    </w:p>
    <w:p w:rsidR="00FC40EF" w:rsidRPr="00FC40EF" w:rsidRDefault="00FC40EF" w:rsidP="00FC40EF">
      <w:pPr>
        <w:widowControl/>
        <w:jc w:val="left"/>
        <w:rPr>
          <w:rFonts w:ascii="Helvetica" w:eastAsia="MS PGothic" w:hAnsi="Helvetica" w:cs="Helvetica"/>
          <w:b/>
          <w:bCs/>
          <w:i/>
          <w:iCs/>
          <w:kern w:val="0"/>
          <w:sz w:val="30"/>
          <w:szCs w:val="30"/>
        </w:rPr>
      </w:pPr>
      <w:r w:rsidRPr="00FC40EF">
        <w:rPr>
          <w:rFonts w:ascii="Helvetica" w:eastAsia="MS PGothic" w:hAnsi="Helvetica" w:cs="Helvetica"/>
          <w:b/>
          <w:bCs/>
          <w:i/>
          <w:iCs/>
          <w:kern w:val="0"/>
          <w:sz w:val="30"/>
          <w:szCs w:val="30"/>
        </w:rPr>
        <w:t xml:space="preserve">Endpoint study record: experiment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29843395"/>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IUC5-27ff601d-ae20-433d-839f-d760c03cb8b3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0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mariko / National Institute of Health Sciences / Tokyo / Japan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2012-12-06 11:54:27 JST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943"/>
        <w:gridCol w:w="1436"/>
        <w:gridCol w:w="598"/>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key study; robust study summary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1999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 (reliable with restrictions)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Test was conducted according to OECD test-guideline.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Data source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09"/>
        <w:gridCol w:w="597"/>
        <w:gridCol w:w="428"/>
        <w:gridCol w:w="2183"/>
        <w:gridCol w:w="1191"/>
        <w:gridCol w:w="1291"/>
        <w:gridCol w:w="666"/>
        <w:gridCol w:w="866"/>
        <w:gridCol w:w="928"/>
        <w:gridCol w:w="651"/>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date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CITI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1999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Measurement of physico-chemical properties of 4-Isopropylaniline (K-1370) (in Japanese)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Chemicals Inspection &amp; Testing Institute, Japan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81370K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lastRenderedPageBreak/>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489"/>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828402864"/>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other: Japanese government data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Materials and methods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3985"/>
        <w:gridCol w:w="882"/>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Deviations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OECD Guideline 112 (Dissociation Constants in Water)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120763166"/>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 </w:t>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Test materials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419399885"/>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641"/>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Identity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99-88-7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31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410080281"/>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 Purity: 99.4% </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Lot/batch No.: FAX01 (Tokyo Kasei Co. Ltd)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Details on methods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107"/>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2017415321"/>
              <w:rPr>
                <w:rFonts w:ascii="Helvetica" w:eastAsia="MS PGothic" w:hAnsi="Helvetica" w:cs="Helvetica"/>
                <w:kern w:val="0"/>
                <w:sz w:val="16"/>
                <w:szCs w:val="16"/>
              </w:rPr>
            </w:pPr>
            <w:r w:rsidRPr="00FC40EF">
              <w:rPr>
                <w:rFonts w:ascii="Helvetica" w:eastAsia="MS PGothic" w:hAnsi="Helvetica" w:cs="Helvetica"/>
                <w:kern w:val="0"/>
                <w:sz w:val="16"/>
                <w:szCs w:val="16"/>
              </w:rPr>
              <w:t>- Test chemical concentration: 1000 mg/L (7.40 mmol/L)</w:t>
            </w:r>
            <w:r>
              <w:rPr>
                <w:rFonts w:ascii="Helvetica" w:eastAsia="MS PGothic" w:hAnsi="Helvetica" w:cs="Helvetica"/>
                <w:kern w:val="0"/>
                <w:sz w:val="16"/>
                <w:szCs w:val="16"/>
              </w:rPr>
              <w:br/>
            </w:r>
            <w:r w:rsidRPr="00FC40EF">
              <w:rPr>
                <w:rFonts w:ascii="Helvetica" w:eastAsia="MS PGothic" w:hAnsi="Helvetica" w:cs="Helvetica"/>
                <w:kern w:val="0"/>
                <w:sz w:val="16"/>
                <w:szCs w:val="16"/>
              </w:rPr>
              <w:t>- Apparatus: : automatic titrator ( AUT-501, TOA Co. Ltd)</w:t>
            </w:r>
            <w:r>
              <w:rPr>
                <w:rFonts w:ascii="Helvetica" w:eastAsia="MS PGothic" w:hAnsi="Helvetica" w:cs="Helvetica"/>
                <w:kern w:val="0"/>
                <w:sz w:val="16"/>
                <w:szCs w:val="16"/>
              </w:rPr>
              <w:br/>
            </w:r>
            <w:r w:rsidRPr="00FC40EF">
              <w:rPr>
                <w:rFonts w:ascii="Helvetica" w:eastAsia="MS PGothic" w:hAnsi="Helvetica" w:cs="Helvetica"/>
                <w:kern w:val="0"/>
                <w:sz w:val="16"/>
                <w:szCs w:val="16"/>
              </w:rPr>
              <w:t>- Standard liquid: 0.1 mol/L HCl</w:t>
            </w:r>
            <w:r>
              <w:rPr>
                <w:rFonts w:ascii="Helvetica" w:eastAsia="MS PGothic" w:hAnsi="Helvetica" w:cs="Helvetica"/>
                <w:kern w:val="0"/>
                <w:sz w:val="16"/>
                <w:szCs w:val="16"/>
              </w:rPr>
              <w:br/>
            </w:r>
            <w:r w:rsidRPr="00FC40EF">
              <w:rPr>
                <w:rFonts w:ascii="Helvetica" w:eastAsia="MS PGothic" w:hAnsi="Helvetica" w:cs="Helvetica"/>
                <w:kern w:val="0"/>
                <w:sz w:val="16"/>
                <w:szCs w:val="16"/>
              </w:rPr>
              <w:t>- Test tenperature: 25+/-1°C</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Number of replicate: 3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Results and discussions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Dissociating properties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546457758"/>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Dissociation constant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330"/>
        <w:gridCol w:w="384"/>
        <w:gridCol w:w="215"/>
        <w:gridCol w:w="749"/>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pKa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at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Remarks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4.99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5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#3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5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Applicant's summary and conclusion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60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583954533"/>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Dissociation constant (pKa) is 5.00. </w:t>
            </w:r>
          </w:p>
        </w:tc>
      </w:tr>
    </w:tbl>
    <w:p w:rsidR="00FC40EF" w:rsidRPr="00FC40EF" w:rsidRDefault="00FC40EF" w:rsidP="00FC40EF">
      <w:pPr>
        <w:widowControl/>
        <w:jc w:val="left"/>
        <w:rPr>
          <w:rFonts w:ascii="Helvetica" w:eastAsia="MS PGothic" w:hAnsi="Helvetica" w:cs="Helvetica"/>
          <w:b/>
          <w:bCs/>
          <w:i/>
          <w:iCs/>
          <w:kern w:val="0"/>
          <w:sz w:val="30"/>
          <w:szCs w:val="30"/>
        </w:rPr>
      </w:pPr>
      <w:r w:rsidRPr="00FC40EF">
        <w:rPr>
          <w:rFonts w:ascii="Helvetica" w:eastAsia="MS PGothic" w:hAnsi="Helvetica" w:cs="Helvetica"/>
          <w:b/>
          <w:bCs/>
          <w:i/>
          <w:iCs/>
          <w:kern w:val="0"/>
          <w:sz w:val="30"/>
          <w:szCs w:val="30"/>
        </w:rPr>
        <w:t xml:space="preserve">Endpoint study record: literature-1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FC40EF" w:rsidRPr="00680444">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036010023"/>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lastRenderedPageBreak/>
              <w:t xml:space="preserve">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623A5C" w:rsidRDefault="00FC40EF" w:rsidP="00FC40EF">
            <w:pPr>
              <w:widowControl/>
              <w:jc w:val="left"/>
              <w:rPr>
                <w:rFonts w:ascii="Helvetica" w:eastAsia="MS PGothic" w:hAnsi="Helvetica" w:cs="Helvetica"/>
                <w:color w:val="0000B2"/>
                <w:kern w:val="0"/>
                <w:sz w:val="16"/>
                <w:szCs w:val="16"/>
                <w:lang w:val="es-ES_tradnl"/>
              </w:rPr>
            </w:pPr>
            <w:r w:rsidRPr="00623A5C">
              <w:rPr>
                <w:rFonts w:ascii="Helvetica" w:eastAsia="MS PGothic" w:hAnsi="Helvetica" w:cs="Helvetica"/>
                <w:color w:val="0000B2"/>
                <w:kern w:val="0"/>
                <w:sz w:val="16"/>
                <w:szCs w:val="16"/>
                <w:lang w:val="es-ES_tradnl"/>
              </w:rPr>
              <w:t xml:space="preserve">IUC5-ddad432e-9930-4f49-9ab3-4005028cbd72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0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mariko / National Institute of Health Sciences / Tokyo / Japan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2012-12-06 11:54:27 JST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Data source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06"/>
        <w:gridCol w:w="832"/>
        <w:gridCol w:w="428"/>
        <w:gridCol w:w="1891"/>
        <w:gridCol w:w="1231"/>
        <w:gridCol w:w="1002"/>
        <w:gridCol w:w="656"/>
        <w:gridCol w:w="905"/>
        <w:gridCol w:w="982"/>
        <w:gridCol w:w="677"/>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date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Howard and Meylan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1997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Handbook of Physical Properties of Organic Chemicals, CRC Press Inc.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Materials and methods </w:t>
      </w:r>
    </w:p>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Test materials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602839953"/>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641"/>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Identity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99-88-7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Results and discussions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Dissociation constant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330"/>
        <w:gridCol w:w="384"/>
        <w:gridCol w:w="474"/>
        <w:gridCol w:w="749"/>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pKa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at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Remarks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4.85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20 °C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Applicant's summary and conclusion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60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111827518"/>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Dissociation constant (pKa) is 4.85. </w:t>
            </w:r>
          </w:p>
        </w:tc>
      </w:tr>
    </w:tbl>
    <w:p w:rsidR="00FC40EF" w:rsidRDefault="00FC40EF" w:rsidP="00FC40EF">
      <w:pPr>
        <w:widowControl/>
        <w:jc w:val="left"/>
        <w:rPr>
          <w:rFonts w:ascii="Helvetica" w:eastAsia="MS PGothic" w:hAnsi="Helvetica" w:cs="Helvetica"/>
          <w:b/>
          <w:bCs/>
          <w:kern w:val="0"/>
          <w:sz w:val="32"/>
          <w:szCs w:val="32"/>
          <w:u w:val="single"/>
        </w:rPr>
      </w:pPr>
    </w:p>
    <w:p w:rsidR="00FC40EF" w:rsidRDefault="00FC40EF">
      <w:pPr>
        <w:widowControl/>
        <w:jc w:val="left"/>
        <w:rPr>
          <w:rFonts w:ascii="Helvetica" w:eastAsia="MS PGothic" w:hAnsi="Helvetica" w:cs="Helvetica"/>
          <w:b/>
          <w:bCs/>
          <w:kern w:val="0"/>
          <w:sz w:val="32"/>
          <w:szCs w:val="32"/>
          <w:u w:val="single"/>
        </w:rPr>
      </w:pPr>
      <w:r>
        <w:rPr>
          <w:rFonts w:ascii="Helvetica" w:eastAsia="MS PGothic" w:hAnsi="Helvetica" w:cs="Helvetica"/>
          <w:b/>
          <w:bCs/>
          <w:kern w:val="0"/>
          <w:sz w:val="32"/>
          <w:szCs w:val="32"/>
          <w:u w:val="single"/>
        </w:rPr>
        <w:br w:type="page"/>
      </w:r>
    </w:p>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lastRenderedPageBreak/>
        <w:t xml:space="preserve">5 Environmental fate and pathways </w:t>
      </w:r>
    </w:p>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5.1 Stability </w:t>
      </w:r>
    </w:p>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5.1.1 Phototransformation in air </w:t>
      </w:r>
    </w:p>
    <w:p w:rsidR="00FC40EF" w:rsidRPr="00FC40EF" w:rsidRDefault="00FC40EF" w:rsidP="00FC40EF">
      <w:pPr>
        <w:widowControl/>
        <w:jc w:val="left"/>
        <w:rPr>
          <w:rFonts w:ascii="Helvetica" w:eastAsia="MS PGothic" w:hAnsi="Helvetica" w:cs="Helvetica"/>
          <w:b/>
          <w:bCs/>
          <w:i/>
          <w:iCs/>
          <w:kern w:val="0"/>
          <w:sz w:val="30"/>
          <w:szCs w:val="30"/>
        </w:rPr>
      </w:pPr>
      <w:r w:rsidRPr="00FC40EF">
        <w:rPr>
          <w:rFonts w:ascii="Helvetica" w:eastAsia="MS PGothic" w:hAnsi="Helvetica" w:cs="Helvetica"/>
          <w:b/>
          <w:bCs/>
          <w:i/>
          <w:iCs/>
          <w:kern w:val="0"/>
          <w:sz w:val="30"/>
          <w:szCs w:val="30"/>
        </w:rPr>
        <w:t xml:space="preserve">Endpoint study record: QSAR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FC40EF" w:rsidRPr="00680444">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827089700"/>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623A5C" w:rsidRDefault="00FC40EF" w:rsidP="00FC40EF">
            <w:pPr>
              <w:widowControl/>
              <w:jc w:val="left"/>
              <w:rPr>
                <w:rFonts w:ascii="Helvetica" w:eastAsia="MS PGothic" w:hAnsi="Helvetica" w:cs="Helvetica"/>
                <w:color w:val="0000B2"/>
                <w:kern w:val="0"/>
                <w:sz w:val="16"/>
                <w:szCs w:val="16"/>
                <w:lang w:val="es-ES_tradnl"/>
              </w:rPr>
            </w:pPr>
            <w:r w:rsidRPr="00623A5C">
              <w:rPr>
                <w:rFonts w:ascii="Helvetica" w:eastAsia="MS PGothic" w:hAnsi="Helvetica" w:cs="Helvetica"/>
                <w:color w:val="0000B2"/>
                <w:kern w:val="0"/>
                <w:sz w:val="16"/>
                <w:szCs w:val="16"/>
                <w:lang w:val="es-ES_tradnl"/>
              </w:rPr>
              <w:t xml:space="preserve">IUC5-373cb548-79c8-479f-93d9-13b5528e5da7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0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mariko / National Institute of Health Sciences / Tokyo / Japan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2012-12-06 11:54:27 JST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5174"/>
        <w:gridCol w:w="648"/>
        <w:gridCol w:w="65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key study; robust study summary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(Q)SAR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 (reliable with restrictions)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Reliable QSAR method (EPI Suite). Anilines are within the estimation domain of the model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Materials and methods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857"/>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902324474"/>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AOPWIN (version 1.92a) </w:t>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Test materials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256911595"/>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641"/>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Identity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99-88-7 </w:t>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Study design </w:t>
      </w:r>
    </w:p>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Estimation method (if used)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419"/>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791941939"/>
              <w:rPr>
                <w:rFonts w:ascii="Helvetica" w:eastAsia="MS PGothic" w:hAnsi="Helvetica" w:cs="Helvetica"/>
                <w:kern w:val="0"/>
                <w:sz w:val="16"/>
                <w:szCs w:val="16"/>
              </w:rPr>
            </w:pPr>
            <w:r w:rsidRPr="00FC40EF">
              <w:rPr>
                <w:rFonts w:ascii="Helvetica" w:eastAsia="MS PGothic" w:hAnsi="Helvetica" w:cs="Helvetica"/>
                <w:kern w:val="0"/>
                <w:sz w:val="16"/>
                <w:szCs w:val="16"/>
              </w:rPr>
              <w:t>PHOTOCHEMICAL REACTION WITH OH RADICALS</w:t>
            </w:r>
            <w:r>
              <w:rPr>
                <w:rFonts w:ascii="Helvetica" w:eastAsia="MS PGothic" w:hAnsi="Helvetica" w:cs="Helvetica"/>
                <w:kern w:val="0"/>
                <w:sz w:val="16"/>
                <w:szCs w:val="16"/>
              </w:rPr>
              <w:br/>
            </w:r>
            <w:r w:rsidRPr="00FC40EF">
              <w:rPr>
                <w:rFonts w:ascii="Helvetica" w:eastAsia="MS PGothic" w:hAnsi="Helvetica" w:cs="Helvetica"/>
                <w:kern w:val="0"/>
                <w:sz w:val="16"/>
                <w:szCs w:val="16"/>
              </w:rPr>
              <w:t>- Concentration of OH radicals: 1.5e+6 molecule/cm3 - Computer programme: AOPWIN (version 1.92a)</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Degradation rate constant: 131.8e-12 cm3/molecule-sec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Applicant's summary and conclusion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955750280"/>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Half-life time for the indirect photo-oxidation by reaction with hydroxyl radicals is 0.081 days by AOPWIN (sunlight is irradiated as 12 hours a day, version 1.92a). This Chemical is expected to photodegrade rapidly in the atomosphere. </w:t>
            </w:r>
          </w:p>
        </w:tc>
      </w:tr>
    </w:tbl>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lastRenderedPageBreak/>
        <w:t xml:space="preserve">5.1.2 Hydrolysis </w:t>
      </w:r>
    </w:p>
    <w:p w:rsidR="00FC40EF" w:rsidRPr="00FC40EF" w:rsidRDefault="00FC40EF" w:rsidP="00FC40EF">
      <w:pPr>
        <w:widowControl/>
        <w:jc w:val="left"/>
        <w:rPr>
          <w:rFonts w:ascii="Helvetica" w:eastAsia="MS PGothic" w:hAnsi="Helvetica" w:cs="Helvetica"/>
          <w:b/>
          <w:bCs/>
          <w:i/>
          <w:iCs/>
          <w:kern w:val="0"/>
          <w:sz w:val="30"/>
          <w:szCs w:val="30"/>
        </w:rPr>
      </w:pPr>
      <w:r w:rsidRPr="00FC40EF">
        <w:rPr>
          <w:rFonts w:ascii="Helvetica" w:eastAsia="MS PGothic" w:hAnsi="Helvetica" w:cs="Helvetica"/>
          <w:b/>
          <w:bCs/>
          <w:i/>
          <w:iCs/>
          <w:kern w:val="0"/>
          <w:sz w:val="30"/>
          <w:szCs w:val="30"/>
        </w:rPr>
        <w:t xml:space="preserve">Endpoint study record: experiment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FC40EF" w:rsidRPr="00680444">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781076482"/>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623A5C" w:rsidRDefault="00FC40EF" w:rsidP="00FC40EF">
            <w:pPr>
              <w:widowControl/>
              <w:jc w:val="left"/>
              <w:rPr>
                <w:rFonts w:ascii="Helvetica" w:eastAsia="MS PGothic" w:hAnsi="Helvetica" w:cs="Helvetica"/>
                <w:color w:val="0000B2"/>
                <w:kern w:val="0"/>
                <w:sz w:val="16"/>
                <w:szCs w:val="16"/>
                <w:lang w:val="es-ES_tradnl"/>
              </w:rPr>
            </w:pPr>
            <w:r w:rsidRPr="00623A5C">
              <w:rPr>
                <w:rFonts w:ascii="Helvetica" w:eastAsia="MS PGothic" w:hAnsi="Helvetica" w:cs="Helvetica"/>
                <w:color w:val="0000B2"/>
                <w:kern w:val="0"/>
                <w:sz w:val="16"/>
                <w:szCs w:val="16"/>
                <w:lang w:val="es-ES_tradnl"/>
              </w:rPr>
              <w:t xml:space="preserve">IUC5-d650d86e-4a96-470c-ac15-574d4848f279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0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mariko / National Institute of Health Sciences / Tokyo / Japan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2012-12-06 11:54:27 JST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943"/>
        <w:gridCol w:w="1436"/>
        <w:gridCol w:w="598"/>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key study; robust study summary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1999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 (reliable with restrictions)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Test was conducted according to OECD test-guideline.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Data source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09"/>
        <w:gridCol w:w="597"/>
        <w:gridCol w:w="428"/>
        <w:gridCol w:w="2183"/>
        <w:gridCol w:w="1191"/>
        <w:gridCol w:w="1291"/>
        <w:gridCol w:w="666"/>
        <w:gridCol w:w="866"/>
        <w:gridCol w:w="928"/>
        <w:gridCol w:w="651"/>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date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CITI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1999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Measurement of physico-chemical properties of 4-Isopropylaniline (K-1370) (in Japanese)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Chemicals Inspection &amp; Testing Institute, Japan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81370K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489"/>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315576144"/>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other: Japanese government data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Materials and methods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3887"/>
        <w:gridCol w:w="882"/>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Deviations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OECD Guideline 111 (Hydrolysis as a Function of pH)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466245052"/>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 </w:t>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Test materials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701129335"/>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641"/>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Identity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99-88-7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lastRenderedPageBreak/>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38"/>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2102219109"/>
              <w:rPr>
                <w:rFonts w:ascii="Helvetica" w:eastAsia="MS PGothic" w:hAnsi="Helvetica" w:cs="Helvetica"/>
                <w:kern w:val="0"/>
                <w:sz w:val="16"/>
                <w:szCs w:val="16"/>
              </w:rPr>
            </w:pPr>
            <w:r w:rsidRPr="00FC40EF">
              <w:rPr>
                <w:rFonts w:ascii="Helvetica" w:eastAsia="MS PGothic" w:hAnsi="Helvetica" w:cs="Helvetica"/>
                <w:kern w:val="0"/>
                <w:sz w:val="16"/>
                <w:szCs w:val="16"/>
              </w:rPr>
              <w:t>- Purity: 99.4% (Tokyo Kasei Co. Ltd)</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Lot/batch No.: FAX01 </w:t>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Study design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23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 Test chemical concentration: 100 mg/L</w:t>
            </w:r>
          </w:p>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 Test tenperature: 50+/-1°C</w:t>
            </w:r>
          </w:p>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 pH: 4, 7 and 9</w:t>
            </w:r>
          </w:p>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 Number of replicate: 2</w:t>
            </w:r>
          </w:p>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 Test period: 5 days</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Results and discussion </w:t>
      </w:r>
    </w:p>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Preliminary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34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73168880"/>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4-Isopropylaniline was stable at 50 degree C for five days at pH4, 7 and 9.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809"/>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052970460"/>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4-Isopropylaniline was not hydrolyzed.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Applicant's summary and conclusion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779"/>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988779205"/>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4-Isopropylaniline is not hydrolyzed at pH4, 7 and 9. </w:t>
            </w:r>
          </w:p>
        </w:tc>
      </w:tr>
    </w:tbl>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5.2 Biodegradation </w:t>
      </w:r>
    </w:p>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5.2.1 Biodegradation in water: screening tests </w:t>
      </w:r>
    </w:p>
    <w:p w:rsidR="00FC40EF" w:rsidRPr="00FC40EF" w:rsidRDefault="00FC40EF" w:rsidP="00FC40EF">
      <w:pPr>
        <w:widowControl/>
        <w:jc w:val="left"/>
        <w:rPr>
          <w:rFonts w:ascii="Helvetica" w:eastAsia="MS PGothic" w:hAnsi="Helvetica" w:cs="Helvetica"/>
          <w:b/>
          <w:bCs/>
          <w:i/>
          <w:iCs/>
          <w:kern w:val="0"/>
          <w:sz w:val="30"/>
          <w:szCs w:val="30"/>
        </w:rPr>
      </w:pPr>
      <w:r w:rsidRPr="00FC40EF">
        <w:rPr>
          <w:rFonts w:ascii="Helvetica" w:eastAsia="MS PGothic" w:hAnsi="Helvetica" w:cs="Helvetica"/>
          <w:b/>
          <w:bCs/>
          <w:i/>
          <w:iCs/>
          <w:kern w:val="0"/>
          <w:sz w:val="30"/>
          <w:szCs w:val="30"/>
        </w:rPr>
        <w:t xml:space="preserve">Endpoint study record: experiment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FC40EF" w:rsidRPr="00680444">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506754286"/>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623A5C" w:rsidRDefault="00FC40EF" w:rsidP="00FC40EF">
            <w:pPr>
              <w:widowControl/>
              <w:jc w:val="left"/>
              <w:rPr>
                <w:rFonts w:ascii="Helvetica" w:eastAsia="MS PGothic" w:hAnsi="Helvetica" w:cs="Helvetica"/>
                <w:color w:val="0000B2"/>
                <w:kern w:val="0"/>
                <w:sz w:val="16"/>
                <w:szCs w:val="16"/>
                <w:lang w:val="es-ES_tradnl"/>
              </w:rPr>
            </w:pPr>
            <w:r w:rsidRPr="00623A5C">
              <w:rPr>
                <w:rFonts w:ascii="Helvetica" w:eastAsia="MS PGothic" w:hAnsi="Helvetica" w:cs="Helvetica"/>
                <w:color w:val="0000B2"/>
                <w:kern w:val="0"/>
                <w:sz w:val="16"/>
                <w:szCs w:val="16"/>
                <w:lang w:val="es-ES_tradnl"/>
              </w:rPr>
              <w:t xml:space="preserve">IUC5-27f79c92-469d-469e-90ff-650079a297e8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0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mariko / National Institute of Health Sciences / Tokyo / Japan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2012-12-06 11:54:28 JST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105"/>
        <w:gridCol w:w="1555"/>
        <w:gridCol w:w="2033"/>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key study; robust study summary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998/7/1-1998/9/24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 (reliable without restriction)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Test was conducted according to OECD test-guideline in compliance with GLP.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lastRenderedPageBreak/>
        <w:t xml:space="preserve">Data source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20"/>
        <w:gridCol w:w="597"/>
        <w:gridCol w:w="428"/>
        <w:gridCol w:w="2057"/>
        <w:gridCol w:w="1207"/>
        <w:gridCol w:w="1364"/>
        <w:gridCol w:w="644"/>
        <w:gridCol w:w="882"/>
        <w:gridCol w:w="950"/>
        <w:gridCol w:w="661"/>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date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CITI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1998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Study of bio-degradability of 4-Isopropylaniline (K-1370) (in Japanese)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Chemicals Inspection &amp; Testing Institute, Japan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21370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489"/>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350598378"/>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other: Japanese government data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Materials and methods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662"/>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248806290"/>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ready biodegradability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5132"/>
        <w:gridCol w:w="882"/>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Deviations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OECD Guideline 301 C (Ready Biodegradability: Modified MITI Test (I))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10"/>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104157478"/>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(incl. certificate) </w:t>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Test materials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768116039"/>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641"/>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Identity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99-88-7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327"/>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208733366"/>
              <w:rPr>
                <w:rFonts w:ascii="Helvetica" w:eastAsia="MS PGothic" w:hAnsi="Helvetica" w:cs="Helvetica"/>
                <w:kern w:val="0"/>
                <w:sz w:val="16"/>
                <w:szCs w:val="16"/>
              </w:rPr>
            </w:pPr>
            <w:r w:rsidRPr="00FC40EF">
              <w:rPr>
                <w:rFonts w:ascii="Helvetica" w:eastAsia="MS PGothic" w:hAnsi="Helvetica" w:cs="Helvetica"/>
                <w:kern w:val="0"/>
                <w:sz w:val="16"/>
                <w:szCs w:val="16"/>
              </w:rPr>
              <w:t>- Analytical purity: 99.4%</w:t>
            </w:r>
            <w:r>
              <w:rPr>
                <w:rFonts w:ascii="Helvetica" w:eastAsia="MS PGothic" w:hAnsi="Helvetica" w:cs="Helvetica"/>
                <w:kern w:val="0"/>
                <w:sz w:val="16"/>
                <w:szCs w:val="16"/>
              </w:rPr>
              <w:br/>
            </w:r>
            <w:r w:rsidRPr="00FC40EF">
              <w:rPr>
                <w:rFonts w:ascii="Helvetica" w:eastAsia="MS PGothic" w:hAnsi="Helvetica" w:cs="Helvetica"/>
                <w:kern w:val="0"/>
                <w:sz w:val="16"/>
                <w:szCs w:val="16"/>
              </w:rPr>
              <w:t>- Lot/batch No.: FAX01 (Tokyo Kasei Co. Ltd)</w:t>
            </w:r>
            <w:r>
              <w:rPr>
                <w:rFonts w:ascii="Helvetica" w:eastAsia="MS PGothic" w:hAnsi="Helvetica" w:cs="Helvetica"/>
                <w:kern w:val="0"/>
                <w:sz w:val="16"/>
                <w:szCs w:val="16"/>
              </w:rPr>
              <w:br/>
            </w:r>
            <w:r w:rsidRPr="00FC40EF">
              <w:rPr>
                <w:rFonts w:ascii="Helvetica" w:eastAsia="MS PGothic" w:hAnsi="Helvetica" w:cs="Helvetica"/>
                <w:kern w:val="0"/>
                <w:sz w:val="16"/>
                <w:szCs w:val="16"/>
              </w:rPr>
              <w:t>- Stability under test conditions: IR chromatogrammes were measured before and after the experiment</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Storage condition of test material: Cool place </w:t>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Study design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Oxygen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21"/>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567640605"/>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aerobic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Details on inoculum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662462309"/>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From 10 fifferent places including sewage treatment plants, rivers, lake and inner sea in Japan, sludge and environmental water and soil were collected in March 1998. Concentration of the sludge was 30 mg/L as suspended solid matters.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Duration of test (contact time)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8"/>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973675680"/>
              <w:rPr>
                <w:rFonts w:ascii="Helvetica" w:eastAsia="MS PGothic" w:hAnsi="Helvetica" w:cs="Helvetica"/>
                <w:kern w:val="0"/>
                <w:sz w:val="16"/>
                <w:szCs w:val="16"/>
              </w:rPr>
            </w:pPr>
            <w:r w:rsidRPr="00FC40EF">
              <w:rPr>
                <w:rFonts w:ascii="Helvetica" w:eastAsia="MS PGothic" w:hAnsi="Helvetica" w:cs="Helvetica"/>
                <w:kern w:val="0"/>
                <w:sz w:val="16"/>
                <w:szCs w:val="16"/>
              </w:rPr>
              <w:lastRenderedPageBreak/>
              <w:t xml:space="preserve">28 d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Initial test substance concentration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53"/>
        <w:gridCol w:w="793"/>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Initial conc.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Based on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100 mg/L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proofErr w:type="gramStart"/>
            <w:r w:rsidRPr="00FC40EF">
              <w:rPr>
                <w:rFonts w:ascii="Helvetica" w:eastAsia="MS PGothic" w:hAnsi="Helvetica" w:cs="Helvetica"/>
                <w:kern w:val="0"/>
                <w:sz w:val="16"/>
                <w:szCs w:val="16"/>
              </w:rPr>
              <w:t>test</w:t>
            </w:r>
            <w:proofErr w:type="gramEnd"/>
            <w:r w:rsidRPr="00FC40EF">
              <w:rPr>
                <w:rFonts w:ascii="Helvetica" w:eastAsia="MS PGothic" w:hAnsi="Helvetica" w:cs="Helvetica"/>
                <w:kern w:val="0"/>
                <w:sz w:val="16"/>
                <w:szCs w:val="16"/>
              </w:rPr>
              <w:t xml:space="preserve"> mat.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Details on analytical methods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733"/>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427533323"/>
              <w:rPr>
                <w:rFonts w:ascii="Helvetica" w:eastAsia="MS PGothic" w:hAnsi="Helvetica" w:cs="Helvetica"/>
                <w:kern w:val="0"/>
                <w:sz w:val="16"/>
                <w:szCs w:val="16"/>
              </w:rPr>
            </w:pPr>
            <w:r w:rsidRPr="00FC40EF">
              <w:rPr>
                <w:rFonts w:ascii="Helvetica" w:eastAsia="MS PGothic" w:hAnsi="Helvetica" w:cs="Helvetica"/>
                <w:kern w:val="0"/>
                <w:sz w:val="16"/>
                <w:szCs w:val="16"/>
              </w:rPr>
              <w:t>DETAILS ON PRETREATMENT</w:t>
            </w:r>
            <w:r>
              <w:rPr>
                <w:rFonts w:ascii="Helvetica" w:eastAsia="MS PGothic" w:hAnsi="Helvetica" w:cs="Helvetica"/>
                <w:kern w:val="0"/>
                <w:sz w:val="16"/>
                <w:szCs w:val="16"/>
              </w:rPr>
              <w:br/>
            </w:r>
            <w:r w:rsidRPr="00FC40EF">
              <w:rPr>
                <w:rFonts w:ascii="Helvetica" w:eastAsia="MS PGothic" w:hAnsi="Helvetica" w:cs="Helvetica"/>
                <w:kern w:val="0"/>
                <w:sz w:val="16"/>
                <w:szCs w:val="16"/>
              </w:rPr>
              <w:t>After the culvation period, 10 mL of test solution was taken out and this portion was centrifuged with 1000g for 10 minutes.</w:t>
            </w:r>
            <w:r>
              <w:rPr>
                <w:rFonts w:ascii="Helvetica" w:eastAsia="MS PGothic" w:hAnsi="Helvetica" w:cs="Helvetica"/>
                <w:kern w:val="0"/>
                <w:sz w:val="16"/>
                <w:szCs w:val="16"/>
              </w:rPr>
              <w:br/>
            </w:r>
            <w:r w:rsidRPr="00FC40EF">
              <w:rPr>
                <w:rFonts w:ascii="Helvetica" w:eastAsia="MS PGothic" w:hAnsi="Helvetica" w:cs="Helvetica"/>
                <w:kern w:val="0"/>
                <w:sz w:val="16"/>
                <w:szCs w:val="16"/>
              </w:rPr>
              <w:t>Then the supernatant was used for TOC analysis and HPLC analysis.</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93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331521019"/>
              <w:rPr>
                <w:rFonts w:ascii="Helvetica" w:eastAsia="MS PGothic" w:hAnsi="Helvetica" w:cs="Helvetica"/>
                <w:kern w:val="0"/>
                <w:sz w:val="16"/>
                <w:szCs w:val="16"/>
              </w:rPr>
            </w:pPr>
            <w:r w:rsidRPr="00FC40EF">
              <w:rPr>
                <w:rFonts w:ascii="Helvetica" w:eastAsia="MS PGothic" w:hAnsi="Helvetica" w:cs="Helvetica"/>
                <w:kern w:val="0"/>
                <w:sz w:val="16"/>
                <w:szCs w:val="16"/>
              </w:rPr>
              <w:t>6 bottles were prepared, which are as follows.</w:t>
            </w:r>
            <w:r>
              <w:rPr>
                <w:rFonts w:ascii="Helvetica" w:eastAsia="MS PGothic" w:hAnsi="Helvetica" w:cs="Helvetica"/>
                <w:kern w:val="0"/>
                <w:sz w:val="16"/>
                <w:szCs w:val="16"/>
              </w:rPr>
              <w:br/>
            </w:r>
            <w:proofErr w:type="gramStart"/>
            <w:r w:rsidRPr="00FC40EF">
              <w:rPr>
                <w:rFonts w:ascii="Helvetica" w:eastAsia="MS PGothic" w:hAnsi="Helvetica" w:cs="Helvetica"/>
                <w:kern w:val="0"/>
                <w:sz w:val="16"/>
                <w:szCs w:val="16"/>
              </w:rPr>
              <w:t>-[</w:t>
            </w:r>
            <w:proofErr w:type="gramEnd"/>
            <w:r w:rsidRPr="00FC40EF">
              <w:rPr>
                <w:rFonts w:ascii="Helvetica" w:eastAsia="MS PGothic" w:hAnsi="Helvetica" w:cs="Helvetica"/>
                <w:kern w:val="0"/>
                <w:sz w:val="16"/>
                <w:szCs w:val="16"/>
              </w:rPr>
              <w:t>Warter + Test substance]</w:t>
            </w:r>
            <w:r>
              <w:rPr>
                <w:rFonts w:ascii="Helvetica" w:eastAsia="MS PGothic" w:hAnsi="Helvetica" w:cs="Helvetica"/>
                <w:kern w:val="0"/>
                <w:sz w:val="16"/>
                <w:szCs w:val="16"/>
              </w:rPr>
              <w:br/>
            </w:r>
            <w:r w:rsidRPr="00FC40EF">
              <w:rPr>
                <w:rFonts w:ascii="Helvetica" w:eastAsia="MS PGothic" w:hAnsi="Helvetica" w:cs="Helvetica"/>
                <w:kern w:val="0"/>
                <w:sz w:val="16"/>
                <w:szCs w:val="16"/>
              </w:rPr>
              <w:t>-[Test medium + Test substance + Sludge]-1</w:t>
            </w:r>
            <w:r>
              <w:rPr>
                <w:rFonts w:ascii="Helvetica" w:eastAsia="MS PGothic" w:hAnsi="Helvetica" w:cs="Helvetica"/>
                <w:kern w:val="0"/>
                <w:sz w:val="16"/>
                <w:szCs w:val="16"/>
              </w:rPr>
              <w:br/>
            </w:r>
            <w:r w:rsidRPr="00FC40EF">
              <w:rPr>
                <w:rFonts w:ascii="Helvetica" w:eastAsia="MS PGothic" w:hAnsi="Helvetica" w:cs="Helvetica"/>
                <w:kern w:val="0"/>
                <w:sz w:val="16"/>
                <w:szCs w:val="16"/>
              </w:rPr>
              <w:t>-[Test medium + Test substance + Sludge]-2</w:t>
            </w:r>
            <w:r>
              <w:rPr>
                <w:rFonts w:ascii="Helvetica" w:eastAsia="MS PGothic" w:hAnsi="Helvetica" w:cs="Helvetica"/>
                <w:kern w:val="0"/>
                <w:sz w:val="16"/>
                <w:szCs w:val="16"/>
              </w:rPr>
              <w:br/>
            </w:r>
            <w:r w:rsidRPr="00FC40EF">
              <w:rPr>
                <w:rFonts w:ascii="Helvetica" w:eastAsia="MS PGothic" w:hAnsi="Helvetica" w:cs="Helvetica"/>
                <w:kern w:val="0"/>
                <w:sz w:val="16"/>
                <w:szCs w:val="16"/>
              </w:rPr>
              <w:t>-[Test medium + Test substance + Sludge]-3</w:t>
            </w:r>
            <w:r>
              <w:rPr>
                <w:rFonts w:ascii="Helvetica" w:eastAsia="MS PGothic" w:hAnsi="Helvetica" w:cs="Helvetica"/>
                <w:kern w:val="0"/>
                <w:sz w:val="16"/>
                <w:szCs w:val="16"/>
              </w:rPr>
              <w:br/>
            </w:r>
            <w:r w:rsidRPr="00FC40EF">
              <w:rPr>
                <w:rFonts w:ascii="Helvetica" w:eastAsia="MS PGothic" w:hAnsi="Helvetica" w:cs="Helvetica"/>
                <w:kern w:val="0"/>
                <w:sz w:val="16"/>
                <w:szCs w:val="16"/>
              </w:rPr>
              <w:t>-[Test medium + Aniline + Sludge] (Reference substance)</w:t>
            </w:r>
            <w:r>
              <w:rPr>
                <w:rFonts w:ascii="Helvetica" w:eastAsia="MS PGothic" w:hAnsi="Helvetica" w:cs="Helvetica"/>
                <w:kern w:val="0"/>
                <w:sz w:val="16"/>
                <w:szCs w:val="16"/>
              </w:rPr>
              <w:br/>
            </w:r>
            <w:r w:rsidRPr="00FC40EF">
              <w:rPr>
                <w:rFonts w:ascii="Helvetica" w:eastAsia="MS PGothic" w:hAnsi="Helvetica" w:cs="Helvetica"/>
                <w:kern w:val="0"/>
                <w:sz w:val="16"/>
                <w:szCs w:val="16"/>
              </w:rPr>
              <w:t>-[Test medium + Sludge]</w:t>
            </w:r>
            <w:r>
              <w:rPr>
                <w:rFonts w:ascii="Helvetica" w:eastAsia="MS PGothic" w:hAnsi="Helvetica" w:cs="Helvetica"/>
                <w:kern w:val="0"/>
                <w:sz w:val="16"/>
                <w:szCs w:val="16"/>
              </w:rPr>
              <w:br/>
            </w:r>
            <w:r w:rsidRPr="00FC40EF">
              <w:rPr>
                <w:rFonts w:ascii="Helvetica" w:eastAsia="MS PGothic" w:hAnsi="Helvetica" w:cs="Helvetica"/>
                <w:kern w:val="0"/>
                <w:sz w:val="16"/>
                <w:szCs w:val="16"/>
              </w:rPr>
              <w:t>Volume of test medium or water: 300mL</w:t>
            </w:r>
            <w:r>
              <w:rPr>
                <w:rFonts w:ascii="Helvetica" w:eastAsia="MS PGothic" w:hAnsi="Helvetica" w:cs="Helvetica"/>
                <w:kern w:val="0"/>
                <w:sz w:val="16"/>
                <w:szCs w:val="16"/>
              </w:rPr>
              <w:br/>
            </w:r>
            <w:r w:rsidRPr="00FC40EF">
              <w:rPr>
                <w:rFonts w:ascii="Helvetica" w:eastAsia="MS PGothic" w:hAnsi="Helvetica" w:cs="Helvetica"/>
                <w:kern w:val="0"/>
                <w:sz w:val="16"/>
                <w:szCs w:val="16"/>
              </w:rPr>
              <w:t>Volume of the test substance added was 100 mg which is injected with 31.5 uL by micro-syringe.</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Reference substance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59"/>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58292282"/>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aniline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Result of analysis after 28 -day</w:t>
            </w:r>
          </w:p>
          <w:tbl>
            <w:tblPr>
              <w:tblW w:w="10760" w:type="dxa"/>
              <w:tblCellSpacing w:w="0" w:type="dxa"/>
              <w:tblCellMar>
                <w:left w:w="0" w:type="dxa"/>
                <w:right w:w="0" w:type="dxa"/>
              </w:tblCellMar>
              <w:tblLook w:val="04A0" w:firstRow="1" w:lastRow="0" w:firstColumn="1" w:lastColumn="0" w:noHBand="0" w:noVBand="1"/>
            </w:tblPr>
            <w:tblGrid>
              <w:gridCol w:w="1340"/>
              <w:gridCol w:w="820"/>
              <w:gridCol w:w="1720"/>
              <w:gridCol w:w="1720"/>
              <w:gridCol w:w="1720"/>
              <w:gridCol w:w="1720"/>
              <w:gridCol w:w="1720"/>
            </w:tblGrid>
            <w:tr w:rsidR="00FC40EF" w:rsidRPr="00FC40EF">
              <w:trPr>
                <w:trHeight w:val="810"/>
                <w:tblCellSpacing w:w="0" w:type="dxa"/>
              </w:trPr>
              <w:tc>
                <w:tcPr>
                  <w:tcW w:w="1340" w:type="dxa"/>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 xml:space="preserve">　</w:t>
                  </w:r>
                </w:p>
              </w:tc>
              <w:tc>
                <w:tcPr>
                  <w:tcW w:w="820" w:type="dxa"/>
                  <w:tcBorders>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 xml:space="preserve">　</w:t>
                  </w:r>
                </w:p>
              </w:tc>
              <w:tc>
                <w:tcPr>
                  <w:tcW w:w="1720" w:type="dxa"/>
                  <w:tcBorders>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[Warter + Test substance]</w:t>
                  </w:r>
                </w:p>
              </w:tc>
              <w:tc>
                <w:tcPr>
                  <w:tcW w:w="1720" w:type="dxa"/>
                  <w:tcBorders>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[Test medium + Test substance + Sludge]-1</w:t>
                  </w:r>
                </w:p>
              </w:tc>
              <w:tc>
                <w:tcPr>
                  <w:tcW w:w="1720" w:type="dxa"/>
                  <w:tcBorders>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[Test medium + Test substance + Sludge]-2</w:t>
                  </w:r>
                </w:p>
              </w:tc>
              <w:tc>
                <w:tcPr>
                  <w:tcW w:w="1720" w:type="dxa"/>
                  <w:tcBorders>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[Test medium + Test substance + Sludge]-3</w:t>
                  </w:r>
                </w:p>
              </w:tc>
              <w:tc>
                <w:tcPr>
                  <w:tcW w:w="1720" w:type="dxa"/>
                  <w:tcBorders>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Theoretical amount (mg)</w:t>
                  </w:r>
                </w:p>
              </w:tc>
            </w:tr>
            <w:tr w:rsidR="00FC40EF" w:rsidRPr="00FC40EF">
              <w:trPr>
                <w:trHeight w:val="270"/>
                <w:tblCellSpacing w:w="0" w:type="dxa"/>
              </w:trPr>
              <w:tc>
                <w:tcPr>
                  <w:tcW w:w="0" w:type="auto"/>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BOD</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mg</w:t>
                  </w:r>
                </w:p>
              </w:tc>
              <w:tc>
                <w:tcPr>
                  <w:tcW w:w="0" w:type="auto"/>
                  <w:tcBorders>
                    <w:top w:val="nil"/>
                    <w:left w:val="nil"/>
                  </w:tcBorders>
                  <w:vAlign w:val="center"/>
                  <w:hideMark/>
                </w:tcPr>
                <w:p w:rsidR="00FC40EF" w:rsidRPr="00FC40EF" w:rsidRDefault="00FC40EF" w:rsidP="00FC40EF">
                  <w:pPr>
                    <w:widowControl/>
                    <w:jc w:val="right"/>
                    <w:rPr>
                      <w:rFonts w:ascii="MS PGothic" w:eastAsia="MS PGothic" w:hAnsi="MS PGothic" w:cs="MS PGothic"/>
                      <w:kern w:val="0"/>
                      <w:sz w:val="24"/>
                      <w:szCs w:val="24"/>
                    </w:rPr>
                  </w:pPr>
                  <w:r w:rsidRPr="00FC40EF">
                    <w:rPr>
                      <w:rFonts w:ascii="MS PGothic" w:eastAsia="MS PGothic" w:hAnsi="MS PGothic" w:cs="MS PGothic"/>
                      <w:kern w:val="0"/>
                      <w:sz w:val="24"/>
                      <w:szCs w:val="24"/>
                    </w:rPr>
                    <w:t>0.1</w:t>
                  </w:r>
                </w:p>
              </w:tc>
              <w:tc>
                <w:tcPr>
                  <w:tcW w:w="0" w:type="auto"/>
                  <w:tcBorders>
                    <w:top w:val="nil"/>
                    <w:left w:val="nil"/>
                  </w:tcBorders>
                  <w:vAlign w:val="center"/>
                  <w:hideMark/>
                </w:tcPr>
                <w:p w:rsidR="00FC40EF" w:rsidRPr="00FC40EF" w:rsidRDefault="00FC40EF" w:rsidP="00FC40EF">
                  <w:pPr>
                    <w:widowControl/>
                    <w:jc w:val="right"/>
                    <w:rPr>
                      <w:rFonts w:ascii="MS PGothic" w:eastAsia="MS PGothic" w:hAnsi="MS PGothic" w:cs="MS PGothic"/>
                      <w:kern w:val="0"/>
                      <w:sz w:val="24"/>
                      <w:szCs w:val="24"/>
                    </w:rPr>
                  </w:pPr>
                  <w:r w:rsidRPr="00FC40EF">
                    <w:rPr>
                      <w:rFonts w:ascii="MS PGothic" w:eastAsia="MS PGothic" w:hAnsi="MS PGothic" w:cs="MS PGothic"/>
                      <w:kern w:val="0"/>
                      <w:sz w:val="24"/>
                      <w:szCs w:val="24"/>
                    </w:rPr>
                    <w:t>0.7</w:t>
                  </w:r>
                </w:p>
              </w:tc>
              <w:tc>
                <w:tcPr>
                  <w:tcW w:w="0" w:type="auto"/>
                  <w:tcBorders>
                    <w:top w:val="nil"/>
                    <w:left w:val="nil"/>
                  </w:tcBorders>
                  <w:vAlign w:val="center"/>
                  <w:hideMark/>
                </w:tcPr>
                <w:p w:rsidR="00FC40EF" w:rsidRPr="00FC40EF" w:rsidRDefault="00FC40EF" w:rsidP="00FC40EF">
                  <w:pPr>
                    <w:widowControl/>
                    <w:jc w:val="right"/>
                    <w:rPr>
                      <w:rFonts w:ascii="MS PGothic" w:eastAsia="MS PGothic" w:hAnsi="MS PGothic" w:cs="MS PGothic"/>
                      <w:kern w:val="0"/>
                      <w:sz w:val="24"/>
                      <w:szCs w:val="24"/>
                    </w:rPr>
                  </w:pPr>
                  <w:r w:rsidRPr="00FC40EF">
                    <w:rPr>
                      <w:rFonts w:ascii="MS PGothic" w:eastAsia="MS PGothic" w:hAnsi="MS PGothic" w:cs="MS PGothic"/>
                      <w:kern w:val="0"/>
                      <w:sz w:val="24"/>
                      <w:szCs w:val="24"/>
                    </w:rPr>
                    <w:t>0.5</w:t>
                  </w:r>
                </w:p>
              </w:tc>
              <w:tc>
                <w:tcPr>
                  <w:tcW w:w="0" w:type="auto"/>
                  <w:tcBorders>
                    <w:top w:val="nil"/>
                    <w:left w:val="nil"/>
                  </w:tcBorders>
                  <w:vAlign w:val="center"/>
                  <w:hideMark/>
                </w:tcPr>
                <w:p w:rsidR="00FC40EF" w:rsidRPr="00FC40EF" w:rsidRDefault="00FC40EF" w:rsidP="00FC40EF">
                  <w:pPr>
                    <w:widowControl/>
                    <w:jc w:val="right"/>
                    <w:rPr>
                      <w:rFonts w:ascii="MS PGothic" w:eastAsia="MS PGothic" w:hAnsi="MS PGothic" w:cs="MS PGothic"/>
                      <w:kern w:val="0"/>
                      <w:sz w:val="24"/>
                      <w:szCs w:val="24"/>
                    </w:rPr>
                  </w:pPr>
                  <w:r w:rsidRPr="00FC40EF">
                    <w:rPr>
                      <w:rFonts w:ascii="MS PGothic" w:eastAsia="MS PGothic" w:hAnsi="MS PGothic" w:cs="MS PGothic"/>
                      <w:kern w:val="0"/>
                      <w:sz w:val="24"/>
                      <w:szCs w:val="24"/>
                    </w:rPr>
                    <w:t>0.4</w:t>
                  </w:r>
                </w:p>
              </w:tc>
              <w:tc>
                <w:tcPr>
                  <w:tcW w:w="0" w:type="auto"/>
                  <w:tcBorders>
                    <w:top w:val="nil"/>
                    <w:left w:val="nil"/>
                  </w:tcBorders>
                  <w:vAlign w:val="center"/>
                  <w:hideMark/>
                </w:tcPr>
                <w:p w:rsidR="00FC40EF" w:rsidRPr="00FC40EF" w:rsidRDefault="00FC40EF" w:rsidP="00FC40EF">
                  <w:pPr>
                    <w:widowControl/>
                    <w:jc w:val="right"/>
                    <w:rPr>
                      <w:rFonts w:ascii="MS PGothic" w:eastAsia="MS PGothic" w:hAnsi="MS PGothic" w:cs="MS PGothic"/>
                      <w:kern w:val="0"/>
                      <w:sz w:val="24"/>
                      <w:szCs w:val="24"/>
                    </w:rPr>
                  </w:pPr>
                  <w:r w:rsidRPr="00FC40EF">
                    <w:rPr>
                      <w:rFonts w:ascii="MS PGothic" w:eastAsia="MS PGothic" w:hAnsi="MS PGothic" w:cs="MS PGothic"/>
                      <w:kern w:val="0"/>
                      <w:sz w:val="24"/>
                      <w:szCs w:val="24"/>
                    </w:rPr>
                    <w:t>93.9</w:t>
                  </w:r>
                </w:p>
              </w:tc>
            </w:tr>
            <w:tr w:rsidR="00FC40EF" w:rsidRPr="00FC40EF">
              <w:trPr>
                <w:trHeight w:val="270"/>
                <w:tblCellSpacing w:w="0" w:type="dxa"/>
              </w:trPr>
              <w:tc>
                <w:tcPr>
                  <w:tcW w:w="1340" w:type="dxa"/>
                  <w:vMerge w:val="restart"/>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Residue by DOC</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mg</w:t>
                  </w:r>
                </w:p>
              </w:tc>
              <w:tc>
                <w:tcPr>
                  <w:tcW w:w="0" w:type="auto"/>
                  <w:tcBorders>
                    <w:top w:val="nil"/>
                    <w:left w:val="nil"/>
                  </w:tcBorders>
                  <w:vAlign w:val="center"/>
                  <w:hideMark/>
                </w:tcPr>
                <w:p w:rsidR="00FC40EF" w:rsidRPr="00FC40EF" w:rsidRDefault="00FC40EF" w:rsidP="00FC40EF">
                  <w:pPr>
                    <w:widowControl/>
                    <w:jc w:val="right"/>
                    <w:rPr>
                      <w:rFonts w:ascii="MS PGothic" w:eastAsia="MS PGothic" w:hAnsi="MS PGothic" w:cs="MS PGothic"/>
                      <w:kern w:val="0"/>
                      <w:sz w:val="24"/>
                      <w:szCs w:val="24"/>
                    </w:rPr>
                  </w:pPr>
                  <w:r w:rsidRPr="00FC40EF">
                    <w:rPr>
                      <w:rFonts w:ascii="MS PGothic" w:eastAsia="MS PGothic" w:hAnsi="MS PGothic" w:cs="MS PGothic"/>
                      <w:kern w:val="0"/>
                      <w:sz w:val="24"/>
                      <w:szCs w:val="24"/>
                    </w:rPr>
                    <w:t>22.9</w:t>
                  </w:r>
                </w:p>
              </w:tc>
              <w:tc>
                <w:tcPr>
                  <w:tcW w:w="0" w:type="auto"/>
                  <w:tcBorders>
                    <w:top w:val="nil"/>
                    <w:left w:val="nil"/>
                  </w:tcBorders>
                  <w:vAlign w:val="center"/>
                  <w:hideMark/>
                </w:tcPr>
                <w:p w:rsidR="00FC40EF" w:rsidRPr="00FC40EF" w:rsidRDefault="00FC40EF" w:rsidP="00FC40EF">
                  <w:pPr>
                    <w:widowControl/>
                    <w:jc w:val="right"/>
                    <w:rPr>
                      <w:rFonts w:ascii="MS PGothic" w:eastAsia="MS PGothic" w:hAnsi="MS PGothic" w:cs="MS PGothic"/>
                      <w:kern w:val="0"/>
                      <w:sz w:val="24"/>
                      <w:szCs w:val="24"/>
                    </w:rPr>
                  </w:pPr>
                  <w:r w:rsidRPr="00FC40EF">
                    <w:rPr>
                      <w:rFonts w:ascii="MS PGothic" w:eastAsia="MS PGothic" w:hAnsi="MS PGothic" w:cs="MS PGothic"/>
                      <w:kern w:val="0"/>
                      <w:sz w:val="24"/>
                      <w:szCs w:val="24"/>
                    </w:rPr>
                    <w:t>22.8</w:t>
                  </w:r>
                </w:p>
              </w:tc>
              <w:tc>
                <w:tcPr>
                  <w:tcW w:w="0" w:type="auto"/>
                  <w:tcBorders>
                    <w:top w:val="nil"/>
                    <w:left w:val="nil"/>
                  </w:tcBorders>
                  <w:vAlign w:val="center"/>
                  <w:hideMark/>
                </w:tcPr>
                <w:p w:rsidR="00FC40EF" w:rsidRPr="00FC40EF" w:rsidRDefault="00FC40EF" w:rsidP="00FC40EF">
                  <w:pPr>
                    <w:widowControl/>
                    <w:jc w:val="right"/>
                    <w:rPr>
                      <w:rFonts w:ascii="MS PGothic" w:eastAsia="MS PGothic" w:hAnsi="MS PGothic" w:cs="MS PGothic"/>
                      <w:kern w:val="0"/>
                      <w:sz w:val="24"/>
                      <w:szCs w:val="24"/>
                    </w:rPr>
                  </w:pPr>
                  <w:r w:rsidRPr="00FC40EF">
                    <w:rPr>
                      <w:rFonts w:ascii="MS PGothic" w:eastAsia="MS PGothic" w:hAnsi="MS PGothic" w:cs="MS PGothic"/>
                      <w:kern w:val="0"/>
                      <w:sz w:val="24"/>
                      <w:szCs w:val="24"/>
                    </w:rPr>
                    <w:t>23</w:t>
                  </w:r>
                </w:p>
              </w:tc>
              <w:tc>
                <w:tcPr>
                  <w:tcW w:w="0" w:type="auto"/>
                  <w:tcBorders>
                    <w:top w:val="nil"/>
                    <w:left w:val="nil"/>
                  </w:tcBorders>
                  <w:vAlign w:val="center"/>
                  <w:hideMark/>
                </w:tcPr>
                <w:p w:rsidR="00FC40EF" w:rsidRPr="00FC40EF" w:rsidRDefault="00FC40EF" w:rsidP="00FC40EF">
                  <w:pPr>
                    <w:widowControl/>
                    <w:jc w:val="right"/>
                    <w:rPr>
                      <w:rFonts w:ascii="MS PGothic" w:eastAsia="MS PGothic" w:hAnsi="MS PGothic" w:cs="MS PGothic"/>
                      <w:kern w:val="0"/>
                      <w:sz w:val="24"/>
                      <w:szCs w:val="24"/>
                    </w:rPr>
                  </w:pPr>
                  <w:r w:rsidRPr="00FC40EF">
                    <w:rPr>
                      <w:rFonts w:ascii="MS PGothic" w:eastAsia="MS PGothic" w:hAnsi="MS PGothic" w:cs="MS PGothic"/>
                      <w:kern w:val="0"/>
                      <w:sz w:val="24"/>
                      <w:szCs w:val="24"/>
                    </w:rPr>
                    <w:t>22.7</w:t>
                  </w:r>
                </w:p>
              </w:tc>
              <w:tc>
                <w:tcPr>
                  <w:tcW w:w="0" w:type="auto"/>
                  <w:tcBorders>
                    <w:top w:val="nil"/>
                    <w:left w:val="nil"/>
                  </w:tcBorders>
                  <w:vAlign w:val="center"/>
                  <w:hideMark/>
                </w:tcPr>
                <w:p w:rsidR="00FC40EF" w:rsidRPr="00FC40EF" w:rsidRDefault="00FC40EF" w:rsidP="00FC40EF">
                  <w:pPr>
                    <w:widowControl/>
                    <w:jc w:val="right"/>
                    <w:rPr>
                      <w:rFonts w:ascii="MS PGothic" w:eastAsia="MS PGothic" w:hAnsi="MS PGothic" w:cs="MS PGothic"/>
                      <w:kern w:val="0"/>
                      <w:sz w:val="24"/>
                      <w:szCs w:val="24"/>
                    </w:rPr>
                  </w:pPr>
                  <w:r w:rsidRPr="00FC40EF">
                    <w:rPr>
                      <w:rFonts w:ascii="MS PGothic" w:eastAsia="MS PGothic" w:hAnsi="MS PGothic" w:cs="MS PGothic"/>
                      <w:kern w:val="0"/>
                      <w:sz w:val="24"/>
                      <w:szCs w:val="24"/>
                    </w:rPr>
                    <w:t>23.9</w:t>
                  </w:r>
                </w:p>
              </w:tc>
            </w:tr>
            <w:tr w:rsidR="00FC40EF" w:rsidRPr="00FC40EF">
              <w:trPr>
                <w:trHeight w:val="270"/>
                <w:tblCellSpacing w:w="0" w:type="dxa"/>
              </w:trPr>
              <w:tc>
                <w:tcPr>
                  <w:tcW w:w="0" w:type="auto"/>
                  <w:vMerge/>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w:t>
                  </w:r>
                </w:p>
              </w:tc>
              <w:tc>
                <w:tcPr>
                  <w:tcW w:w="0" w:type="auto"/>
                  <w:tcBorders>
                    <w:top w:val="nil"/>
                    <w:left w:val="nil"/>
                  </w:tcBorders>
                  <w:vAlign w:val="center"/>
                  <w:hideMark/>
                </w:tcPr>
                <w:p w:rsidR="00FC40EF" w:rsidRPr="00FC40EF" w:rsidRDefault="00FC40EF" w:rsidP="00FC40EF">
                  <w:pPr>
                    <w:widowControl/>
                    <w:jc w:val="right"/>
                    <w:rPr>
                      <w:rFonts w:ascii="MS PGothic" w:eastAsia="MS PGothic" w:hAnsi="MS PGothic" w:cs="MS PGothic"/>
                      <w:kern w:val="0"/>
                      <w:sz w:val="24"/>
                      <w:szCs w:val="24"/>
                    </w:rPr>
                  </w:pPr>
                  <w:r w:rsidRPr="00FC40EF">
                    <w:rPr>
                      <w:rFonts w:ascii="MS PGothic" w:eastAsia="MS PGothic" w:hAnsi="MS PGothic" w:cs="MS PGothic"/>
                      <w:kern w:val="0"/>
                      <w:sz w:val="24"/>
                      <w:szCs w:val="24"/>
                    </w:rPr>
                    <w:t>96</w:t>
                  </w:r>
                </w:p>
              </w:tc>
              <w:tc>
                <w:tcPr>
                  <w:tcW w:w="0" w:type="auto"/>
                  <w:tcBorders>
                    <w:top w:val="nil"/>
                    <w:left w:val="nil"/>
                  </w:tcBorders>
                  <w:vAlign w:val="center"/>
                  <w:hideMark/>
                </w:tcPr>
                <w:p w:rsidR="00FC40EF" w:rsidRPr="00FC40EF" w:rsidRDefault="00FC40EF" w:rsidP="00FC40EF">
                  <w:pPr>
                    <w:widowControl/>
                    <w:jc w:val="right"/>
                    <w:rPr>
                      <w:rFonts w:ascii="MS PGothic" w:eastAsia="MS PGothic" w:hAnsi="MS PGothic" w:cs="MS PGothic"/>
                      <w:kern w:val="0"/>
                      <w:sz w:val="24"/>
                      <w:szCs w:val="24"/>
                    </w:rPr>
                  </w:pPr>
                  <w:r w:rsidRPr="00FC40EF">
                    <w:rPr>
                      <w:rFonts w:ascii="MS PGothic" w:eastAsia="MS PGothic" w:hAnsi="MS PGothic" w:cs="MS PGothic"/>
                      <w:kern w:val="0"/>
                      <w:sz w:val="24"/>
                      <w:szCs w:val="24"/>
                    </w:rPr>
                    <w:t>95</w:t>
                  </w:r>
                </w:p>
              </w:tc>
              <w:tc>
                <w:tcPr>
                  <w:tcW w:w="0" w:type="auto"/>
                  <w:tcBorders>
                    <w:top w:val="nil"/>
                    <w:left w:val="nil"/>
                  </w:tcBorders>
                  <w:vAlign w:val="center"/>
                  <w:hideMark/>
                </w:tcPr>
                <w:p w:rsidR="00FC40EF" w:rsidRPr="00FC40EF" w:rsidRDefault="00FC40EF" w:rsidP="00FC40EF">
                  <w:pPr>
                    <w:widowControl/>
                    <w:jc w:val="right"/>
                    <w:rPr>
                      <w:rFonts w:ascii="MS PGothic" w:eastAsia="MS PGothic" w:hAnsi="MS PGothic" w:cs="MS PGothic"/>
                      <w:kern w:val="0"/>
                      <w:sz w:val="24"/>
                      <w:szCs w:val="24"/>
                    </w:rPr>
                  </w:pPr>
                  <w:r w:rsidRPr="00FC40EF">
                    <w:rPr>
                      <w:rFonts w:ascii="MS PGothic" w:eastAsia="MS PGothic" w:hAnsi="MS PGothic" w:cs="MS PGothic"/>
                      <w:kern w:val="0"/>
                      <w:sz w:val="24"/>
                      <w:szCs w:val="24"/>
                    </w:rPr>
                    <w:t>96</w:t>
                  </w:r>
                </w:p>
              </w:tc>
              <w:tc>
                <w:tcPr>
                  <w:tcW w:w="0" w:type="auto"/>
                  <w:tcBorders>
                    <w:top w:val="nil"/>
                    <w:left w:val="nil"/>
                  </w:tcBorders>
                  <w:vAlign w:val="center"/>
                  <w:hideMark/>
                </w:tcPr>
                <w:p w:rsidR="00FC40EF" w:rsidRPr="00FC40EF" w:rsidRDefault="00FC40EF" w:rsidP="00FC40EF">
                  <w:pPr>
                    <w:widowControl/>
                    <w:jc w:val="right"/>
                    <w:rPr>
                      <w:rFonts w:ascii="MS PGothic" w:eastAsia="MS PGothic" w:hAnsi="MS PGothic" w:cs="MS PGothic"/>
                      <w:kern w:val="0"/>
                      <w:sz w:val="24"/>
                      <w:szCs w:val="24"/>
                    </w:rPr>
                  </w:pPr>
                  <w:r w:rsidRPr="00FC40EF">
                    <w:rPr>
                      <w:rFonts w:ascii="MS PGothic" w:eastAsia="MS PGothic" w:hAnsi="MS PGothic" w:cs="MS PGothic"/>
                      <w:kern w:val="0"/>
                      <w:sz w:val="24"/>
                      <w:szCs w:val="24"/>
                    </w:rPr>
                    <w:t>95</w:t>
                  </w:r>
                </w:p>
              </w:tc>
              <w:tc>
                <w:tcPr>
                  <w:tcW w:w="0" w:type="auto"/>
                  <w:tcBorders>
                    <w:top w:val="nil"/>
                    <w:left w:val="nil"/>
                  </w:tcBorders>
                  <w:vAlign w:val="center"/>
                  <w:hideMark/>
                </w:tcPr>
                <w:p w:rsidR="00FC40EF" w:rsidRPr="00FC40EF" w:rsidRDefault="00FC40EF" w:rsidP="00FC40EF">
                  <w:pPr>
                    <w:widowControl/>
                    <w:jc w:val="right"/>
                    <w:rPr>
                      <w:rFonts w:ascii="MS PGothic" w:eastAsia="MS PGothic" w:hAnsi="MS PGothic" w:cs="MS PGothic"/>
                      <w:kern w:val="0"/>
                      <w:sz w:val="24"/>
                      <w:szCs w:val="24"/>
                    </w:rPr>
                  </w:pPr>
                  <w:r w:rsidRPr="00FC40EF">
                    <w:rPr>
                      <w:rFonts w:ascii="MS PGothic" w:eastAsia="MS PGothic" w:hAnsi="MS PGothic" w:cs="MS PGothic"/>
                      <w:kern w:val="0"/>
                      <w:sz w:val="24"/>
                      <w:szCs w:val="24"/>
                    </w:rPr>
                    <w:t>-</w:t>
                  </w:r>
                </w:p>
              </w:tc>
            </w:tr>
            <w:tr w:rsidR="00FC40EF" w:rsidRPr="00FC40EF">
              <w:trPr>
                <w:trHeight w:val="270"/>
                <w:tblCellSpacing w:w="0" w:type="dxa"/>
              </w:trPr>
              <w:tc>
                <w:tcPr>
                  <w:tcW w:w="1340" w:type="dxa"/>
                  <w:vMerge w:val="restart"/>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Residue by HPLC</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mg</w:t>
                  </w:r>
                </w:p>
              </w:tc>
              <w:tc>
                <w:tcPr>
                  <w:tcW w:w="0" w:type="auto"/>
                  <w:tcBorders>
                    <w:top w:val="nil"/>
                    <w:left w:val="nil"/>
                  </w:tcBorders>
                  <w:vAlign w:val="center"/>
                  <w:hideMark/>
                </w:tcPr>
                <w:p w:rsidR="00FC40EF" w:rsidRPr="00FC40EF" w:rsidRDefault="00FC40EF" w:rsidP="00FC40EF">
                  <w:pPr>
                    <w:widowControl/>
                    <w:jc w:val="right"/>
                    <w:rPr>
                      <w:rFonts w:ascii="MS PGothic" w:eastAsia="MS PGothic" w:hAnsi="MS PGothic" w:cs="MS PGothic"/>
                      <w:kern w:val="0"/>
                      <w:sz w:val="24"/>
                      <w:szCs w:val="24"/>
                    </w:rPr>
                  </w:pPr>
                  <w:r w:rsidRPr="00FC40EF">
                    <w:rPr>
                      <w:rFonts w:ascii="MS PGothic" w:eastAsia="MS PGothic" w:hAnsi="MS PGothic" w:cs="MS PGothic"/>
                      <w:kern w:val="0"/>
                      <w:sz w:val="24"/>
                      <w:szCs w:val="24"/>
                    </w:rPr>
                    <w:t>30</w:t>
                  </w:r>
                </w:p>
              </w:tc>
              <w:tc>
                <w:tcPr>
                  <w:tcW w:w="0" w:type="auto"/>
                  <w:tcBorders>
                    <w:top w:val="nil"/>
                    <w:left w:val="nil"/>
                  </w:tcBorders>
                  <w:vAlign w:val="center"/>
                  <w:hideMark/>
                </w:tcPr>
                <w:p w:rsidR="00FC40EF" w:rsidRPr="00FC40EF" w:rsidRDefault="00FC40EF" w:rsidP="00FC40EF">
                  <w:pPr>
                    <w:widowControl/>
                    <w:jc w:val="right"/>
                    <w:rPr>
                      <w:rFonts w:ascii="MS PGothic" w:eastAsia="MS PGothic" w:hAnsi="MS PGothic" w:cs="MS PGothic"/>
                      <w:kern w:val="0"/>
                      <w:sz w:val="24"/>
                      <w:szCs w:val="24"/>
                    </w:rPr>
                  </w:pPr>
                  <w:r w:rsidRPr="00FC40EF">
                    <w:rPr>
                      <w:rFonts w:ascii="MS PGothic" w:eastAsia="MS PGothic" w:hAnsi="MS PGothic" w:cs="MS PGothic"/>
                      <w:kern w:val="0"/>
                      <w:sz w:val="24"/>
                      <w:szCs w:val="24"/>
                    </w:rPr>
                    <w:t>29.9</w:t>
                  </w:r>
                </w:p>
              </w:tc>
              <w:tc>
                <w:tcPr>
                  <w:tcW w:w="0" w:type="auto"/>
                  <w:tcBorders>
                    <w:top w:val="nil"/>
                    <w:left w:val="nil"/>
                  </w:tcBorders>
                  <w:vAlign w:val="center"/>
                  <w:hideMark/>
                </w:tcPr>
                <w:p w:rsidR="00FC40EF" w:rsidRPr="00FC40EF" w:rsidRDefault="00FC40EF" w:rsidP="00FC40EF">
                  <w:pPr>
                    <w:widowControl/>
                    <w:jc w:val="right"/>
                    <w:rPr>
                      <w:rFonts w:ascii="MS PGothic" w:eastAsia="MS PGothic" w:hAnsi="MS PGothic" w:cs="MS PGothic"/>
                      <w:kern w:val="0"/>
                      <w:sz w:val="24"/>
                      <w:szCs w:val="24"/>
                    </w:rPr>
                  </w:pPr>
                  <w:r w:rsidRPr="00FC40EF">
                    <w:rPr>
                      <w:rFonts w:ascii="MS PGothic" w:eastAsia="MS PGothic" w:hAnsi="MS PGothic" w:cs="MS PGothic"/>
                      <w:kern w:val="0"/>
                      <w:sz w:val="24"/>
                      <w:szCs w:val="24"/>
                    </w:rPr>
                    <w:t>29.2</w:t>
                  </w:r>
                </w:p>
              </w:tc>
              <w:tc>
                <w:tcPr>
                  <w:tcW w:w="0" w:type="auto"/>
                  <w:tcBorders>
                    <w:top w:val="nil"/>
                    <w:left w:val="nil"/>
                  </w:tcBorders>
                  <w:vAlign w:val="center"/>
                  <w:hideMark/>
                </w:tcPr>
                <w:p w:rsidR="00FC40EF" w:rsidRPr="00FC40EF" w:rsidRDefault="00FC40EF" w:rsidP="00FC40EF">
                  <w:pPr>
                    <w:widowControl/>
                    <w:jc w:val="right"/>
                    <w:rPr>
                      <w:rFonts w:ascii="MS PGothic" w:eastAsia="MS PGothic" w:hAnsi="MS PGothic" w:cs="MS PGothic"/>
                      <w:kern w:val="0"/>
                      <w:sz w:val="24"/>
                      <w:szCs w:val="24"/>
                    </w:rPr>
                  </w:pPr>
                  <w:r w:rsidRPr="00FC40EF">
                    <w:rPr>
                      <w:rFonts w:ascii="MS PGothic" w:eastAsia="MS PGothic" w:hAnsi="MS PGothic" w:cs="MS PGothic"/>
                      <w:kern w:val="0"/>
                      <w:sz w:val="24"/>
                      <w:szCs w:val="24"/>
                    </w:rPr>
                    <w:t>29.2</w:t>
                  </w:r>
                </w:p>
              </w:tc>
              <w:tc>
                <w:tcPr>
                  <w:tcW w:w="0" w:type="auto"/>
                  <w:tcBorders>
                    <w:top w:val="nil"/>
                    <w:left w:val="nil"/>
                  </w:tcBorders>
                  <w:vAlign w:val="center"/>
                  <w:hideMark/>
                </w:tcPr>
                <w:p w:rsidR="00FC40EF" w:rsidRPr="00FC40EF" w:rsidRDefault="00FC40EF" w:rsidP="00FC40EF">
                  <w:pPr>
                    <w:widowControl/>
                    <w:jc w:val="right"/>
                    <w:rPr>
                      <w:rFonts w:ascii="MS PGothic" w:eastAsia="MS PGothic" w:hAnsi="MS PGothic" w:cs="MS PGothic"/>
                      <w:kern w:val="0"/>
                      <w:sz w:val="24"/>
                      <w:szCs w:val="24"/>
                    </w:rPr>
                  </w:pPr>
                  <w:r w:rsidRPr="00FC40EF">
                    <w:rPr>
                      <w:rFonts w:ascii="MS PGothic" w:eastAsia="MS PGothic" w:hAnsi="MS PGothic" w:cs="MS PGothic"/>
                      <w:kern w:val="0"/>
                      <w:sz w:val="24"/>
                      <w:szCs w:val="24"/>
                    </w:rPr>
                    <w:t>29.9</w:t>
                  </w:r>
                </w:p>
              </w:tc>
            </w:tr>
            <w:tr w:rsidR="00FC40EF" w:rsidRPr="00FC40EF">
              <w:trPr>
                <w:trHeight w:val="270"/>
                <w:tblCellSpacing w:w="0" w:type="dxa"/>
              </w:trPr>
              <w:tc>
                <w:tcPr>
                  <w:tcW w:w="0" w:type="auto"/>
                  <w:vMerge/>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w:t>
                  </w:r>
                </w:p>
              </w:tc>
              <w:tc>
                <w:tcPr>
                  <w:tcW w:w="0" w:type="auto"/>
                  <w:tcBorders>
                    <w:top w:val="nil"/>
                    <w:left w:val="nil"/>
                  </w:tcBorders>
                  <w:vAlign w:val="center"/>
                  <w:hideMark/>
                </w:tcPr>
                <w:p w:rsidR="00FC40EF" w:rsidRPr="00FC40EF" w:rsidRDefault="00FC40EF" w:rsidP="00FC40EF">
                  <w:pPr>
                    <w:widowControl/>
                    <w:jc w:val="right"/>
                    <w:rPr>
                      <w:rFonts w:ascii="MS PGothic" w:eastAsia="MS PGothic" w:hAnsi="MS PGothic" w:cs="MS PGothic"/>
                      <w:kern w:val="0"/>
                      <w:sz w:val="24"/>
                      <w:szCs w:val="24"/>
                    </w:rPr>
                  </w:pPr>
                  <w:r w:rsidRPr="00FC40EF">
                    <w:rPr>
                      <w:rFonts w:ascii="MS PGothic" w:eastAsia="MS PGothic" w:hAnsi="MS PGothic" w:cs="MS PGothic"/>
                      <w:kern w:val="0"/>
                      <w:sz w:val="24"/>
                      <w:szCs w:val="24"/>
                    </w:rPr>
                    <w:t>100</w:t>
                  </w:r>
                </w:p>
              </w:tc>
              <w:tc>
                <w:tcPr>
                  <w:tcW w:w="0" w:type="auto"/>
                  <w:tcBorders>
                    <w:top w:val="nil"/>
                    <w:left w:val="nil"/>
                  </w:tcBorders>
                  <w:vAlign w:val="center"/>
                  <w:hideMark/>
                </w:tcPr>
                <w:p w:rsidR="00FC40EF" w:rsidRPr="00FC40EF" w:rsidRDefault="00FC40EF" w:rsidP="00FC40EF">
                  <w:pPr>
                    <w:widowControl/>
                    <w:jc w:val="right"/>
                    <w:rPr>
                      <w:rFonts w:ascii="MS PGothic" w:eastAsia="MS PGothic" w:hAnsi="MS PGothic" w:cs="MS PGothic"/>
                      <w:kern w:val="0"/>
                      <w:sz w:val="24"/>
                      <w:szCs w:val="24"/>
                    </w:rPr>
                  </w:pPr>
                  <w:r w:rsidRPr="00FC40EF">
                    <w:rPr>
                      <w:rFonts w:ascii="MS PGothic" w:eastAsia="MS PGothic" w:hAnsi="MS PGothic" w:cs="MS PGothic"/>
                      <w:kern w:val="0"/>
                      <w:sz w:val="24"/>
                      <w:szCs w:val="24"/>
                    </w:rPr>
                    <w:t>100</w:t>
                  </w:r>
                </w:p>
              </w:tc>
              <w:tc>
                <w:tcPr>
                  <w:tcW w:w="0" w:type="auto"/>
                  <w:tcBorders>
                    <w:top w:val="nil"/>
                    <w:left w:val="nil"/>
                  </w:tcBorders>
                  <w:vAlign w:val="center"/>
                  <w:hideMark/>
                </w:tcPr>
                <w:p w:rsidR="00FC40EF" w:rsidRPr="00FC40EF" w:rsidRDefault="00FC40EF" w:rsidP="00FC40EF">
                  <w:pPr>
                    <w:widowControl/>
                    <w:jc w:val="right"/>
                    <w:rPr>
                      <w:rFonts w:ascii="MS PGothic" w:eastAsia="MS PGothic" w:hAnsi="MS PGothic" w:cs="MS PGothic"/>
                      <w:kern w:val="0"/>
                      <w:sz w:val="24"/>
                      <w:szCs w:val="24"/>
                    </w:rPr>
                  </w:pPr>
                  <w:r w:rsidRPr="00FC40EF">
                    <w:rPr>
                      <w:rFonts w:ascii="MS PGothic" w:eastAsia="MS PGothic" w:hAnsi="MS PGothic" w:cs="MS PGothic"/>
                      <w:kern w:val="0"/>
                      <w:sz w:val="24"/>
                      <w:szCs w:val="24"/>
                    </w:rPr>
                    <w:t>97</w:t>
                  </w:r>
                </w:p>
              </w:tc>
              <w:tc>
                <w:tcPr>
                  <w:tcW w:w="0" w:type="auto"/>
                  <w:tcBorders>
                    <w:top w:val="nil"/>
                    <w:left w:val="nil"/>
                  </w:tcBorders>
                  <w:vAlign w:val="center"/>
                  <w:hideMark/>
                </w:tcPr>
                <w:p w:rsidR="00FC40EF" w:rsidRPr="00FC40EF" w:rsidRDefault="00FC40EF" w:rsidP="00FC40EF">
                  <w:pPr>
                    <w:widowControl/>
                    <w:jc w:val="right"/>
                    <w:rPr>
                      <w:rFonts w:ascii="MS PGothic" w:eastAsia="MS PGothic" w:hAnsi="MS PGothic" w:cs="MS PGothic"/>
                      <w:kern w:val="0"/>
                      <w:sz w:val="24"/>
                      <w:szCs w:val="24"/>
                    </w:rPr>
                  </w:pPr>
                  <w:r w:rsidRPr="00FC40EF">
                    <w:rPr>
                      <w:rFonts w:ascii="MS PGothic" w:eastAsia="MS PGothic" w:hAnsi="MS PGothic" w:cs="MS PGothic"/>
                      <w:kern w:val="0"/>
                      <w:sz w:val="24"/>
                      <w:szCs w:val="24"/>
                    </w:rPr>
                    <w:t>98</w:t>
                  </w:r>
                </w:p>
              </w:tc>
              <w:tc>
                <w:tcPr>
                  <w:tcW w:w="0" w:type="auto"/>
                  <w:tcBorders>
                    <w:top w:val="nil"/>
                    <w:left w:val="nil"/>
                  </w:tcBorders>
                  <w:vAlign w:val="center"/>
                  <w:hideMark/>
                </w:tcPr>
                <w:p w:rsidR="00FC40EF" w:rsidRPr="00FC40EF" w:rsidRDefault="00FC40EF" w:rsidP="00FC40EF">
                  <w:pPr>
                    <w:widowControl/>
                    <w:jc w:val="right"/>
                    <w:rPr>
                      <w:rFonts w:ascii="MS PGothic" w:eastAsia="MS PGothic" w:hAnsi="MS PGothic" w:cs="MS PGothic"/>
                      <w:kern w:val="0"/>
                      <w:sz w:val="24"/>
                      <w:szCs w:val="24"/>
                    </w:rPr>
                  </w:pPr>
                  <w:r w:rsidRPr="00FC40EF">
                    <w:rPr>
                      <w:rFonts w:ascii="MS PGothic" w:eastAsia="MS PGothic" w:hAnsi="MS PGothic" w:cs="MS PGothic"/>
                      <w:kern w:val="0"/>
                      <w:sz w:val="24"/>
                      <w:szCs w:val="24"/>
                    </w:rPr>
                    <w:t>-</w:t>
                  </w:r>
                </w:p>
              </w:tc>
            </w:tr>
          </w:tbl>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Degradation after 28 -day (%)</w:t>
            </w:r>
          </w:p>
          <w:tbl>
            <w:tblPr>
              <w:tblW w:w="8860" w:type="dxa"/>
              <w:tblCellSpacing w:w="0" w:type="dxa"/>
              <w:tblCellMar>
                <w:left w:w="0" w:type="dxa"/>
                <w:right w:w="0" w:type="dxa"/>
              </w:tblCellMar>
              <w:tblLook w:val="04A0" w:firstRow="1" w:lastRow="0" w:firstColumn="1" w:lastColumn="0" w:noHBand="0" w:noVBand="1"/>
            </w:tblPr>
            <w:tblGrid>
              <w:gridCol w:w="2620"/>
              <w:gridCol w:w="1720"/>
              <w:gridCol w:w="1720"/>
              <w:gridCol w:w="1720"/>
              <w:gridCol w:w="1080"/>
            </w:tblGrid>
            <w:tr w:rsidR="00FC40EF" w:rsidRPr="00FC40EF">
              <w:trPr>
                <w:trHeight w:val="810"/>
                <w:tblCellSpacing w:w="0" w:type="dxa"/>
              </w:trPr>
              <w:tc>
                <w:tcPr>
                  <w:tcW w:w="2620" w:type="dxa"/>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 xml:space="preserve">　</w:t>
                  </w:r>
                </w:p>
              </w:tc>
              <w:tc>
                <w:tcPr>
                  <w:tcW w:w="1720" w:type="dxa"/>
                  <w:tcBorders>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[Test medium + Test substance + Sludge]-1</w:t>
                  </w:r>
                </w:p>
              </w:tc>
              <w:tc>
                <w:tcPr>
                  <w:tcW w:w="1720" w:type="dxa"/>
                  <w:tcBorders>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[Test medium + Test substance + Sludge]-2</w:t>
                  </w:r>
                </w:p>
              </w:tc>
              <w:tc>
                <w:tcPr>
                  <w:tcW w:w="1720" w:type="dxa"/>
                  <w:tcBorders>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[Test medium + Test substance + Sludge]-3</w:t>
                  </w:r>
                </w:p>
              </w:tc>
              <w:tc>
                <w:tcPr>
                  <w:tcW w:w="1080" w:type="dxa"/>
                  <w:tcBorders>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Average</w:t>
                  </w:r>
                </w:p>
              </w:tc>
            </w:tr>
            <w:tr w:rsidR="00FC40EF" w:rsidRPr="00FC40EF">
              <w:trPr>
                <w:trHeight w:val="270"/>
                <w:tblCellSpacing w:w="0" w:type="dxa"/>
              </w:trPr>
              <w:tc>
                <w:tcPr>
                  <w:tcW w:w="0" w:type="auto"/>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lastRenderedPageBreak/>
                    <w:t>Degradation by BOD</w:t>
                  </w:r>
                </w:p>
              </w:tc>
              <w:tc>
                <w:tcPr>
                  <w:tcW w:w="0" w:type="auto"/>
                  <w:tcBorders>
                    <w:top w:val="nil"/>
                    <w:left w:val="nil"/>
                  </w:tcBorders>
                  <w:vAlign w:val="center"/>
                  <w:hideMark/>
                </w:tcPr>
                <w:p w:rsidR="00FC40EF" w:rsidRPr="00FC40EF" w:rsidRDefault="00FC40EF" w:rsidP="00FC40EF">
                  <w:pPr>
                    <w:widowControl/>
                    <w:jc w:val="righ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c>
                <w:tcPr>
                  <w:tcW w:w="0" w:type="auto"/>
                  <w:tcBorders>
                    <w:top w:val="nil"/>
                    <w:left w:val="nil"/>
                  </w:tcBorders>
                  <w:vAlign w:val="center"/>
                  <w:hideMark/>
                </w:tcPr>
                <w:p w:rsidR="00FC40EF" w:rsidRPr="00FC40EF" w:rsidRDefault="00FC40EF" w:rsidP="00FC40EF">
                  <w:pPr>
                    <w:widowControl/>
                    <w:jc w:val="righ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c>
                <w:tcPr>
                  <w:tcW w:w="0" w:type="auto"/>
                  <w:tcBorders>
                    <w:top w:val="nil"/>
                    <w:left w:val="nil"/>
                  </w:tcBorders>
                  <w:vAlign w:val="center"/>
                  <w:hideMark/>
                </w:tcPr>
                <w:p w:rsidR="00FC40EF" w:rsidRPr="00FC40EF" w:rsidRDefault="00FC40EF" w:rsidP="00FC40EF">
                  <w:pPr>
                    <w:widowControl/>
                    <w:jc w:val="righ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0" w:type="auto"/>
                  <w:tcBorders>
                    <w:top w:val="nil"/>
                    <w:left w:val="nil"/>
                  </w:tcBorders>
                  <w:vAlign w:val="center"/>
                  <w:hideMark/>
                </w:tcPr>
                <w:p w:rsidR="00FC40EF" w:rsidRPr="00FC40EF" w:rsidRDefault="00FC40EF" w:rsidP="00FC40EF">
                  <w:pPr>
                    <w:widowControl/>
                    <w:jc w:val="righ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r>
            <w:tr w:rsidR="00FC40EF" w:rsidRPr="00FC40EF">
              <w:trPr>
                <w:trHeight w:val="270"/>
                <w:tblCellSpacing w:w="0" w:type="dxa"/>
              </w:trPr>
              <w:tc>
                <w:tcPr>
                  <w:tcW w:w="0" w:type="auto"/>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Degradation by TOC</w:t>
                  </w:r>
                </w:p>
              </w:tc>
              <w:tc>
                <w:tcPr>
                  <w:tcW w:w="0" w:type="auto"/>
                  <w:tcBorders>
                    <w:top w:val="nil"/>
                    <w:left w:val="nil"/>
                  </w:tcBorders>
                  <w:vAlign w:val="center"/>
                  <w:hideMark/>
                </w:tcPr>
                <w:p w:rsidR="00FC40EF" w:rsidRPr="00FC40EF" w:rsidRDefault="00FC40EF" w:rsidP="00FC40EF">
                  <w:pPr>
                    <w:widowControl/>
                    <w:jc w:val="righ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0" w:type="auto"/>
                  <w:tcBorders>
                    <w:top w:val="nil"/>
                    <w:left w:val="nil"/>
                  </w:tcBorders>
                  <w:vAlign w:val="center"/>
                  <w:hideMark/>
                </w:tcPr>
                <w:p w:rsidR="00FC40EF" w:rsidRPr="00FC40EF" w:rsidRDefault="00FC40EF" w:rsidP="00FC40EF">
                  <w:pPr>
                    <w:widowControl/>
                    <w:jc w:val="righ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0" w:type="auto"/>
                  <w:tcBorders>
                    <w:top w:val="nil"/>
                    <w:left w:val="nil"/>
                  </w:tcBorders>
                  <w:vAlign w:val="center"/>
                  <w:hideMark/>
                </w:tcPr>
                <w:p w:rsidR="00FC40EF" w:rsidRPr="00FC40EF" w:rsidRDefault="00FC40EF" w:rsidP="00FC40EF">
                  <w:pPr>
                    <w:widowControl/>
                    <w:jc w:val="righ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c>
                <w:tcPr>
                  <w:tcW w:w="0" w:type="auto"/>
                  <w:tcBorders>
                    <w:top w:val="nil"/>
                    <w:left w:val="nil"/>
                  </w:tcBorders>
                  <w:vAlign w:val="center"/>
                  <w:hideMark/>
                </w:tcPr>
                <w:p w:rsidR="00FC40EF" w:rsidRPr="00FC40EF" w:rsidRDefault="00FC40EF" w:rsidP="00FC40EF">
                  <w:pPr>
                    <w:widowControl/>
                    <w:jc w:val="righ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r>
            <w:tr w:rsidR="00FC40EF" w:rsidRPr="00FC40EF">
              <w:trPr>
                <w:trHeight w:val="270"/>
                <w:tblCellSpacing w:w="0" w:type="dxa"/>
              </w:trPr>
              <w:tc>
                <w:tcPr>
                  <w:tcW w:w="0" w:type="auto"/>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Degradation by HPLC</w:t>
                  </w:r>
                </w:p>
              </w:tc>
              <w:tc>
                <w:tcPr>
                  <w:tcW w:w="0" w:type="auto"/>
                  <w:tcBorders>
                    <w:top w:val="nil"/>
                    <w:left w:val="nil"/>
                  </w:tcBorders>
                  <w:vAlign w:val="center"/>
                  <w:hideMark/>
                </w:tcPr>
                <w:p w:rsidR="00FC40EF" w:rsidRPr="00FC40EF" w:rsidRDefault="00FC40EF" w:rsidP="00FC40EF">
                  <w:pPr>
                    <w:widowControl/>
                    <w:jc w:val="righ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0" w:type="auto"/>
                  <w:tcBorders>
                    <w:top w:val="nil"/>
                    <w:left w:val="nil"/>
                  </w:tcBorders>
                  <w:vAlign w:val="center"/>
                  <w:hideMark/>
                </w:tcPr>
                <w:p w:rsidR="00FC40EF" w:rsidRPr="00FC40EF" w:rsidRDefault="00FC40EF" w:rsidP="00FC40EF">
                  <w:pPr>
                    <w:widowControl/>
                    <w:jc w:val="right"/>
                    <w:rPr>
                      <w:rFonts w:ascii="MS PGothic" w:eastAsia="MS PGothic" w:hAnsi="MS PGothic" w:cs="MS PGothic"/>
                      <w:kern w:val="0"/>
                      <w:sz w:val="24"/>
                      <w:szCs w:val="24"/>
                    </w:rPr>
                  </w:pPr>
                  <w:r w:rsidRPr="00FC40EF">
                    <w:rPr>
                      <w:rFonts w:ascii="MS PGothic" w:eastAsia="MS PGothic" w:hAnsi="MS PGothic" w:cs="MS PGothic"/>
                      <w:kern w:val="0"/>
                      <w:sz w:val="24"/>
                      <w:szCs w:val="24"/>
                    </w:rPr>
                    <w:t>3</w:t>
                  </w:r>
                </w:p>
              </w:tc>
              <w:tc>
                <w:tcPr>
                  <w:tcW w:w="0" w:type="auto"/>
                  <w:tcBorders>
                    <w:top w:val="nil"/>
                    <w:left w:val="nil"/>
                  </w:tcBorders>
                  <w:vAlign w:val="center"/>
                  <w:hideMark/>
                </w:tcPr>
                <w:p w:rsidR="00FC40EF" w:rsidRPr="00FC40EF" w:rsidRDefault="00FC40EF" w:rsidP="00FC40EF">
                  <w:pPr>
                    <w:widowControl/>
                    <w:jc w:val="right"/>
                    <w:rPr>
                      <w:rFonts w:ascii="MS PGothic" w:eastAsia="MS PGothic" w:hAnsi="MS PGothic" w:cs="MS PGothic"/>
                      <w:kern w:val="0"/>
                      <w:sz w:val="24"/>
                      <w:szCs w:val="24"/>
                    </w:rPr>
                  </w:pPr>
                  <w:r w:rsidRPr="00FC40EF">
                    <w:rPr>
                      <w:rFonts w:ascii="MS PGothic" w:eastAsia="MS PGothic" w:hAnsi="MS PGothic" w:cs="MS PGothic"/>
                      <w:kern w:val="0"/>
                      <w:sz w:val="24"/>
                      <w:szCs w:val="24"/>
                    </w:rPr>
                    <w:t>3</w:t>
                  </w:r>
                </w:p>
              </w:tc>
              <w:tc>
                <w:tcPr>
                  <w:tcW w:w="0" w:type="auto"/>
                  <w:tcBorders>
                    <w:top w:val="nil"/>
                    <w:left w:val="nil"/>
                  </w:tcBorders>
                  <w:vAlign w:val="center"/>
                  <w:hideMark/>
                </w:tcPr>
                <w:p w:rsidR="00FC40EF" w:rsidRPr="00FC40EF" w:rsidRDefault="00FC40EF" w:rsidP="00FC40EF">
                  <w:pPr>
                    <w:widowControl/>
                    <w:jc w:val="right"/>
                    <w:rPr>
                      <w:rFonts w:ascii="MS PGothic" w:eastAsia="MS PGothic" w:hAnsi="MS PGothic" w:cs="MS PGothic"/>
                      <w:kern w:val="0"/>
                      <w:sz w:val="24"/>
                      <w:szCs w:val="24"/>
                    </w:rPr>
                  </w:pPr>
                  <w:r w:rsidRPr="00FC40EF">
                    <w:rPr>
                      <w:rFonts w:ascii="MS PGothic" w:eastAsia="MS PGothic" w:hAnsi="MS PGothic" w:cs="MS PGothic"/>
                      <w:kern w:val="0"/>
                      <w:sz w:val="24"/>
                      <w:szCs w:val="24"/>
                    </w:rPr>
                    <w:t>2</w:t>
                  </w:r>
                </w:p>
              </w:tc>
            </w:tr>
          </w:tbl>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lastRenderedPageBreak/>
        <w:t xml:space="preserve">Results and discussions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 Degradation of test substance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624"/>
        <w:gridCol w:w="642"/>
        <w:gridCol w:w="1238"/>
        <w:gridCol w:w="1166"/>
        <w:gridCol w:w="749"/>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%Degr.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St. dev.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Parameter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Sampling time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Remarks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O2 consumption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373"/>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708141430"/>
              <w:rPr>
                <w:rFonts w:ascii="Helvetica" w:eastAsia="MS PGothic" w:hAnsi="Helvetica" w:cs="Helvetica"/>
                <w:kern w:val="0"/>
                <w:sz w:val="16"/>
                <w:szCs w:val="16"/>
              </w:rPr>
            </w:pPr>
            <w:r w:rsidRPr="00FC40EF">
              <w:rPr>
                <w:rFonts w:ascii="Helvetica" w:eastAsia="MS PGothic" w:hAnsi="Helvetica" w:cs="Helvetica"/>
                <w:kern w:val="0"/>
                <w:sz w:val="16"/>
                <w:szCs w:val="16"/>
              </w:rPr>
              <w:t>TOC: 0%</w:t>
            </w:r>
            <w:proofErr w:type="gramStart"/>
            <w:r w:rsidRPr="00FC40EF">
              <w:rPr>
                <w:rFonts w:ascii="Helvetica" w:eastAsia="MS PGothic" w:hAnsi="Helvetica" w:cs="Helvetica"/>
                <w:kern w:val="0"/>
                <w:sz w:val="16"/>
                <w:szCs w:val="16"/>
              </w:rPr>
              <w:t>Dedr.,</w:t>
            </w:r>
            <w:proofErr w:type="gramEnd"/>
            <w:r w:rsidRPr="00FC40EF">
              <w:rPr>
                <w:rFonts w:ascii="Helvetica" w:eastAsia="MS PGothic" w:hAnsi="Helvetica" w:cs="Helvetica"/>
                <w:kern w:val="0"/>
                <w:sz w:val="16"/>
                <w:szCs w:val="16"/>
              </w:rPr>
              <w:t xml:space="preserve"> HPLC: 2%Degr. </w:t>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BOD5 / COD results </w:t>
      </w:r>
    </w:p>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Results with reference substance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76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688986456"/>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Degradability of aniline is 77% after 7days and 85% after 14 days.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Applicant's summary and conclusion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601"/>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475413417"/>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under test conditions no biodegradation observed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882057158"/>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Biodegradation of 4-Isopropylaniline by BOD was 1% according to OECD Test guideline 301C. According to the result, 4-isopropylaniline is considered to be not-readily biodegradable. </w:t>
            </w:r>
          </w:p>
        </w:tc>
      </w:tr>
    </w:tbl>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5.3 Bioaccumulation </w:t>
      </w:r>
    </w:p>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5.3.1 Bioaccumulation: aquatic / sediment </w:t>
      </w:r>
    </w:p>
    <w:p w:rsidR="00FC40EF" w:rsidRPr="00FC40EF" w:rsidRDefault="00FC40EF" w:rsidP="00FC40EF">
      <w:pPr>
        <w:widowControl/>
        <w:jc w:val="left"/>
        <w:rPr>
          <w:rFonts w:ascii="Helvetica" w:eastAsia="MS PGothic" w:hAnsi="Helvetica" w:cs="Helvetica"/>
          <w:b/>
          <w:bCs/>
          <w:i/>
          <w:iCs/>
          <w:kern w:val="0"/>
          <w:sz w:val="30"/>
          <w:szCs w:val="30"/>
        </w:rPr>
      </w:pPr>
      <w:r w:rsidRPr="00FC40EF">
        <w:rPr>
          <w:rFonts w:ascii="Helvetica" w:eastAsia="MS PGothic" w:hAnsi="Helvetica" w:cs="Helvetica"/>
          <w:b/>
          <w:bCs/>
          <w:i/>
          <w:iCs/>
          <w:kern w:val="0"/>
          <w:sz w:val="30"/>
          <w:szCs w:val="30"/>
        </w:rPr>
        <w:t xml:space="preserve">Endpoint study record: experiment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739358006"/>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IUC5-e25cfdb9-6d2d-443c-b040-3ef618d425f9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0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mariko / National Institute of Health Sciences / Tokyo / Japan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2012-12-06 11:54:28 JST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012"/>
        <w:gridCol w:w="1487"/>
        <w:gridCol w:w="219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key study; robust study summary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2001/11/9-2002/1/31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 (reliable without restriction)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Test was conducted according to OECD test-guideline in compliance with GLP.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Data source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20"/>
        <w:gridCol w:w="597"/>
        <w:gridCol w:w="428"/>
        <w:gridCol w:w="2062"/>
        <w:gridCol w:w="1571"/>
        <w:gridCol w:w="977"/>
        <w:gridCol w:w="659"/>
        <w:gridCol w:w="883"/>
        <w:gridCol w:w="951"/>
        <w:gridCol w:w="662"/>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lastRenderedPageBreak/>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date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CERI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Study of bio-accumulation of 4-Isopropylaniline (K-1370)(in Japanese)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Chemicals Inspection &amp; Testing Institute, Japan.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50370II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489"/>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888682083"/>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other: Japanese government data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Materials and methods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4635"/>
        <w:gridCol w:w="882"/>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Deviations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OECD Guideline 305 (Bioconcentration: Flow-through Fish Test)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10"/>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837572558"/>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(incl. certificate) </w:t>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Test materials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253125058"/>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641"/>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Identity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99-88-7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Radiolabelling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678579178"/>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298"/>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578321981"/>
              <w:rPr>
                <w:rFonts w:ascii="Helvetica" w:eastAsia="MS PGothic" w:hAnsi="Helvetica" w:cs="Helvetica"/>
                <w:kern w:val="0"/>
                <w:sz w:val="16"/>
                <w:szCs w:val="16"/>
              </w:rPr>
            </w:pPr>
            <w:r w:rsidRPr="00FC40EF">
              <w:rPr>
                <w:rFonts w:ascii="Helvetica" w:eastAsia="MS PGothic" w:hAnsi="Helvetica" w:cs="Helvetica"/>
                <w:kern w:val="0"/>
                <w:sz w:val="16"/>
                <w:szCs w:val="16"/>
              </w:rPr>
              <w:t>- Analytical purity: 99.5% (GC)</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Lot/batch No.: FHJ01 (Tokyo Kasei Co. Ltd)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Details on analytical methods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778"/>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604195778"/>
              <w:rPr>
                <w:rFonts w:ascii="Helvetica" w:eastAsia="MS PGothic" w:hAnsi="Helvetica" w:cs="Helvetica"/>
                <w:kern w:val="0"/>
                <w:sz w:val="16"/>
                <w:szCs w:val="16"/>
              </w:rPr>
            </w:pPr>
            <w:r w:rsidRPr="00FC40EF">
              <w:rPr>
                <w:rFonts w:ascii="Helvetica" w:eastAsia="MS PGothic" w:hAnsi="Helvetica" w:cs="Helvetica"/>
                <w:kern w:val="0"/>
                <w:sz w:val="16"/>
                <w:szCs w:val="16"/>
              </w:rPr>
              <w:t>DETAILS ON PRETREATMENT</w:t>
            </w:r>
            <w:r>
              <w:rPr>
                <w:rFonts w:ascii="Helvetica" w:eastAsia="MS PGothic" w:hAnsi="Helvetica" w:cs="Helvetica"/>
                <w:kern w:val="0"/>
                <w:sz w:val="16"/>
                <w:szCs w:val="16"/>
              </w:rPr>
              <w:br/>
            </w:r>
            <w:r w:rsidRPr="00FC40EF">
              <w:rPr>
                <w:rFonts w:ascii="Helvetica" w:eastAsia="MS PGothic" w:hAnsi="Helvetica" w:cs="Helvetica"/>
                <w:kern w:val="0"/>
                <w:sz w:val="16"/>
                <w:szCs w:val="16"/>
              </w:rPr>
              <w:t>Extraction: Homogenization method with acetonitrile</w:t>
            </w:r>
            <w:r>
              <w:rPr>
                <w:rFonts w:ascii="Helvetica" w:eastAsia="MS PGothic" w:hAnsi="Helvetica" w:cs="Helvetica"/>
                <w:kern w:val="0"/>
                <w:sz w:val="16"/>
                <w:szCs w:val="16"/>
              </w:rPr>
              <w:br/>
            </w:r>
            <w:r w:rsidRPr="00FC40EF">
              <w:rPr>
                <w:rFonts w:ascii="Helvetica" w:eastAsia="MS PGothic" w:hAnsi="Helvetica" w:cs="Helvetica"/>
                <w:kern w:val="0"/>
                <w:sz w:val="16"/>
                <w:szCs w:val="16"/>
              </w:rPr>
              <w:t>HPLC condition</w:t>
            </w:r>
            <w:r>
              <w:rPr>
                <w:rFonts w:ascii="Helvetica" w:eastAsia="MS PGothic" w:hAnsi="Helvetica" w:cs="Helvetica"/>
                <w:kern w:val="0"/>
                <w:sz w:val="16"/>
                <w:szCs w:val="16"/>
              </w:rPr>
              <w:br/>
            </w:r>
            <w:r w:rsidRPr="00FC40EF">
              <w:rPr>
                <w:rFonts w:ascii="Helvetica" w:eastAsia="MS PGothic" w:hAnsi="Helvetica" w:cs="Helvetica"/>
                <w:kern w:val="0"/>
                <w:sz w:val="16"/>
                <w:szCs w:val="16"/>
              </w:rPr>
              <w:t>HPLC: LC-10ADvp, SPD-10AVvp (Shimazu Co.Ltd)</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Column: L-column ODS (CERI) </w:t>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Test organisms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organisms (species)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08"/>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647928022"/>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Cyprinus carpio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Details on test organisms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881"/>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313992052"/>
              <w:rPr>
                <w:rFonts w:ascii="Helvetica" w:eastAsia="MS PGothic" w:hAnsi="Helvetica" w:cs="Helvetica"/>
                <w:kern w:val="0"/>
                <w:sz w:val="16"/>
                <w:szCs w:val="16"/>
              </w:rPr>
            </w:pPr>
            <w:r w:rsidRPr="00FC40EF">
              <w:rPr>
                <w:rFonts w:ascii="Helvetica" w:eastAsia="MS PGothic" w:hAnsi="Helvetica" w:cs="Helvetica"/>
                <w:kern w:val="0"/>
                <w:sz w:val="16"/>
                <w:szCs w:val="16"/>
              </w:rPr>
              <w:t>TEST ORGANISM</w:t>
            </w:r>
            <w:r>
              <w:rPr>
                <w:rFonts w:ascii="Helvetica" w:eastAsia="MS PGothic" w:hAnsi="Helvetica" w:cs="Helvetica"/>
                <w:kern w:val="0"/>
                <w:sz w:val="16"/>
                <w:szCs w:val="16"/>
              </w:rPr>
              <w:br/>
            </w:r>
            <w:r w:rsidRPr="00FC40EF">
              <w:rPr>
                <w:rFonts w:ascii="Helvetica" w:eastAsia="MS PGothic" w:hAnsi="Helvetica" w:cs="Helvetica"/>
                <w:kern w:val="0"/>
                <w:sz w:val="16"/>
                <w:szCs w:val="16"/>
              </w:rPr>
              <w:lastRenderedPageBreak/>
              <w:t>- Age at study initiation (mean and range, SD):&lt;1 age</w:t>
            </w:r>
            <w:r>
              <w:rPr>
                <w:rFonts w:ascii="Helvetica" w:eastAsia="MS PGothic" w:hAnsi="Helvetica" w:cs="Helvetica"/>
                <w:kern w:val="0"/>
                <w:sz w:val="16"/>
                <w:szCs w:val="16"/>
              </w:rPr>
              <w:br/>
            </w:r>
            <w:r w:rsidRPr="00FC40EF">
              <w:rPr>
                <w:rFonts w:ascii="Helvetica" w:eastAsia="MS PGothic" w:hAnsi="Helvetica" w:cs="Helvetica"/>
                <w:kern w:val="0"/>
                <w:sz w:val="16"/>
                <w:szCs w:val="16"/>
              </w:rPr>
              <w:t>- Length at study initiation:8.3-10.6 cm</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lastRenderedPageBreak/>
        <w:t xml:space="preserve">Study design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Route of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10"/>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42892612"/>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aqueous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7"/>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332021737"/>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flow-through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Water media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43"/>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666051983"/>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freshwater </w:t>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Test conditions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619"/>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Aquarium volume: 100L, 1155L/day</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Results and discussions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Bioaccumulation factor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2215"/>
        <w:gridCol w:w="446"/>
        <w:gridCol w:w="766"/>
        <w:gridCol w:w="499"/>
        <w:gridCol w:w="1246"/>
        <w:gridCol w:w="1388"/>
        <w:gridCol w:w="749"/>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Conc. in environment / dose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Value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Time of plateau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Calculation basis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Remarks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100 ug/L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BCF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4.8 — 8.3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10 ug/L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BCF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5.7 — 14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&lt;=5.7-14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196"/>
      </w:tblGrid>
      <w:tr w:rsidR="00FC40EF" w:rsidRPr="00FC40EF">
        <w:trPr>
          <w:tblCellSpacing w:w="6" w:type="dxa"/>
        </w:trPr>
        <w:tc>
          <w:tcPr>
            <w:tcW w:w="0" w:type="auto"/>
            <w:tcBorders>
              <w:top w:val="nil"/>
              <w:left w:val="nil"/>
              <w:bottom w:val="nil"/>
              <w:right w:val="nil"/>
            </w:tcBorders>
            <w:hideMark/>
          </w:tcPr>
          <w:tbl>
            <w:tblPr>
              <w:tblW w:w="7100" w:type="dxa"/>
              <w:tblCellSpacing w:w="0" w:type="dxa"/>
              <w:tblCellMar>
                <w:left w:w="0" w:type="dxa"/>
                <w:right w:w="0" w:type="dxa"/>
              </w:tblCellMar>
              <w:tblLook w:val="04A0" w:firstRow="1" w:lastRow="0" w:firstColumn="1" w:lastColumn="0" w:noHBand="0" w:noVBand="1"/>
            </w:tblPr>
            <w:tblGrid>
              <w:gridCol w:w="2140"/>
              <w:gridCol w:w="820"/>
              <w:gridCol w:w="820"/>
              <w:gridCol w:w="820"/>
              <w:gridCol w:w="820"/>
              <w:gridCol w:w="820"/>
              <w:gridCol w:w="860"/>
            </w:tblGrid>
            <w:tr w:rsidR="00FC40EF" w:rsidRPr="00FC40EF">
              <w:trPr>
                <w:trHeight w:val="1140"/>
                <w:tblCellSpacing w:w="0" w:type="dxa"/>
              </w:trPr>
              <w:tc>
                <w:tcPr>
                  <w:tcW w:w="2140" w:type="dxa"/>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Concentration</w:t>
                  </w:r>
                </w:p>
              </w:tc>
              <w:tc>
                <w:tcPr>
                  <w:tcW w:w="820" w:type="dxa"/>
                  <w:tcBorders>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6-day</w:t>
                  </w:r>
                </w:p>
              </w:tc>
              <w:tc>
                <w:tcPr>
                  <w:tcW w:w="820" w:type="dxa"/>
                  <w:tcBorders>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12-day</w:t>
                  </w:r>
                </w:p>
              </w:tc>
              <w:tc>
                <w:tcPr>
                  <w:tcW w:w="820" w:type="dxa"/>
                  <w:tcBorders>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18-day</w:t>
                  </w:r>
                </w:p>
              </w:tc>
              <w:tc>
                <w:tcPr>
                  <w:tcW w:w="820" w:type="dxa"/>
                  <w:tcBorders>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22-day</w:t>
                  </w:r>
                </w:p>
              </w:tc>
              <w:tc>
                <w:tcPr>
                  <w:tcW w:w="820" w:type="dxa"/>
                  <w:tcBorders>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28-day</w:t>
                  </w:r>
                </w:p>
              </w:tc>
              <w:tc>
                <w:tcPr>
                  <w:tcW w:w="860" w:type="dxa"/>
                  <w:tcBorders>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Average</w:t>
                  </w:r>
                </w:p>
              </w:tc>
            </w:tr>
            <w:tr w:rsidR="00FC40EF" w:rsidRPr="00FC40EF">
              <w:trPr>
                <w:trHeight w:val="270"/>
                <w:tblCellSpacing w:w="0" w:type="dxa"/>
              </w:trPr>
              <w:tc>
                <w:tcPr>
                  <w:tcW w:w="2140" w:type="dxa"/>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10 ug/L-1</w:t>
                  </w:r>
                </w:p>
              </w:tc>
              <w:tc>
                <w:tcPr>
                  <w:tcW w:w="8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13</w:t>
                  </w:r>
                </w:p>
              </w:tc>
              <w:tc>
                <w:tcPr>
                  <w:tcW w:w="8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&lt;=5.7</w:t>
                  </w:r>
                </w:p>
              </w:tc>
              <w:tc>
                <w:tcPr>
                  <w:tcW w:w="8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&lt;=5.7</w:t>
                  </w:r>
                </w:p>
              </w:tc>
              <w:tc>
                <w:tcPr>
                  <w:tcW w:w="8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&lt;=5.7</w:t>
                  </w:r>
                </w:p>
              </w:tc>
              <w:tc>
                <w:tcPr>
                  <w:tcW w:w="8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9.2</w:t>
                  </w:r>
                </w:p>
              </w:tc>
              <w:tc>
                <w:tcPr>
                  <w:tcW w:w="860" w:type="dxa"/>
                  <w:vMerge w:val="restart"/>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8.0</w:t>
                  </w:r>
                </w:p>
              </w:tc>
            </w:tr>
            <w:tr w:rsidR="00FC40EF" w:rsidRPr="00FC40EF">
              <w:trPr>
                <w:trHeight w:val="270"/>
                <w:tblCellSpacing w:w="0" w:type="dxa"/>
              </w:trPr>
              <w:tc>
                <w:tcPr>
                  <w:tcW w:w="2140" w:type="dxa"/>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10 ug/L-2</w:t>
                  </w:r>
                </w:p>
              </w:tc>
              <w:tc>
                <w:tcPr>
                  <w:tcW w:w="8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14</w:t>
                  </w:r>
                </w:p>
              </w:tc>
              <w:tc>
                <w:tcPr>
                  <w:tcW w:w="8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&lt;=5.7</w:t>
                  </w:r>
                </w:p>
              </w:tc>
              <w:tc>
                <w:tcPr>
                  <w:tcW w:w="8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&lt;=5.7</w:t>
                  </w:r>
                </w:p>
              </w:tc>
              <w:tc>
                <w:tcPr>
                  <w:tcW w:w="8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&lt;=5.7</w:t>
                  </w:r>
                </w:p>
              </w:tc>
              <w:tc>
                <w:tcPr>
                  <w:tcW w:w="8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6.9</w:t>
                  </w:r>
                </w:p>
              </w:tc>
              <w:tc>
                <w:tcPr>
                  <w:tcW w:w="0" w:type="auto"/>
                  <w:vMerge/>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rPr>
                <w:trHeight w:val="270"/>
                <w:tblCellSpacing w:w="0" w:type="dxa"/>
              </w:trPr>
              <w:tc>
                <w:tcPr>
                  <w:tcW w:w="2140" w:type="dxa"/>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10 ug/L-Average</w:t>
                  </w:r>
                </w:p>
              </w:tc>
              <w:tc>
                <w:tcPr>
                  <w:tcW w:w="8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13</w:t>
                  </w:r>
                </w:p>
              </w:tc>
              <w:tc>
                <w:tcPr>
                  <w:tcW w:w="8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5.7</w:t>
                  </w:r>
                </w:p>
              </w:tc>
              <w:tc>
                <w:tcPr>
                  <w:tcW w:w="8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5.7</w:t>
                  </w:r>
                </w:p>
              </w:tc>
              <w:tc>
                <w:tcPr>
                  <w:tcW w:w="8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5.7</w:t>
                  </w:r>
                </w:p>
              </w:tc>
              <w:tc>
                <w:tcPr>
                  <w:tcW w:w="8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8</w:t>
                  </w:r>
                </w:p>
              </w:tc>
              <w:tc>
                <w:tcPr>
                  <w:tcW w:w="0" w:type="auto"/>
                  <w:vMerge/>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rPr>
                <w:trHeight w:val="270"/>
                <w:tblCellSpacing w:w="0" w:type="dxa"/>
              </w:trPr>
              <w:tc>
                <w:tcPr>
                  <w:tcW w:w="2140" w:type="dxa"/>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 xml:space="preserve">　</w:t>
                  </w:r>
                </w:p>
              </w:tc>
              <w:tc>
                <w:tcPr>
                  <w:tcW w:w="8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 xml:space="preserve">　</w:t>
                  </w:r>
                </w:p>
              </w:tc>
              <w:tc>
                <w:tcPr>
                  <w:tcW w:w="8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 xml:space="preserve">　</w:t>
                  </w:r>
                </w:p>
              </w:tc>
              <w:tc>
                <w:tcPr>
                  <w:tcW w:w="8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 xml:space="preserve">　</w:t>
                  </w:r>
                </w:p>
              </w:tc>
              <w:tc>
                <w:tcPr>
                  <w:tcW w:w="8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 xml:space="preserve">　</w:t>
                  </w:r>
                </w:p>
              </w:tc>
              <w:tc>
                <w:tcPr>
                  <w:tcW w:w="8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 xml:space="preserve">　</w:t>
                  </w:r>
                </w:p>
              </w:tc>
              <w:tc>
                <w:tcPr>
                  <w:tcW w:w="86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 xml:space="preserve">　</w:t>
                  </w:r>
                </w:p>
              </w:tc>
            </w:tr>
            <w:tr w:rsidR="00FC40EF" w:rsidRPr="00FC40EF">
              <w:trPr>
                <w:trHeight w:val="270"/>
                <w:tblCellSpacing w:w="0" w:type="dxa"/>
              </w:trPr>
              <w:tc>
                <w:tcPr>
                  <w:tcW w:w="2140" w:type="dxa"/>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100 ug/L-1</w:t>
                  </w:r>
                </w:p>
              </w:tc>
              <w:tc>
                <w:tcPr>
                  <w:tcW w:w="8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7.1</w:t>
                  </w:r>
                </w:p>
              </w:tc>
              <w:tc>
                <w:tcPr>
                  <w:tcW w:w="8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6.4</w:t>
                  </w:r>
                </w:p>
              </w:tc>
              <w:tc>
                <w:tcPr>
                  <w:tcW w:w="8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4.8</w:t>
                  </w:r>
                </w:p>
              </w:tc>
              <w:tc>
                <w:tcPr>
                  <w:tcW w:w="8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6.4</w:t>
                  </w:r>
                </w:p>
              </w:tc>
              <w:tc>
                <w:tcPr>
                  <w:tcW w:w="8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7.1</w:t>
                  </w:r>
                </w:p>
              </w:tc>
              <w:tc>
                <w:tcPr>
                  <w:tcW w:w="860" w:type="dxa"/>
                  <w:vMerge w:val="restart"/>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6.4</w:t>
                  </w:r>
                </w:p>
              </w:tc>
            </w:tr>
            <w:tr w:rsidR="00FC40EF" w:rsidRPr="00FC40EF">
              <w:trPr>
                <w:trHeight w:val="270"/>
                <w:tblCellSpacing w:w="0" w:type="dxa"/>
              </w:trPr>
              <w:tc>
                <w:tcPr>
                  <w:tcW w:w="2140" w:type="dxa"/>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100 ug/L-2</w:t>
                  </w:r>
                </w:p>
              </w:tc>
              <w:tc>
                <w:tcPr>
                  <w:tcW w:w="8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7.9</w:t>
                  </w:r>
                </w:p>
              </w:tc>
              <w:tc>
                <w:tcPr>
                  <w:tcW w:w="8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5.2</w:t>
                  </w:r>
                </w:p>
              </w:tc>
              <w:tc>
                <w:tcPr>
                  <w:tcW w:w="8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5.7</w:t>
                  </w:r>
                </w:p>
              </w:tc>
              <w:tc>
                <w:tcPr>
                  <w:tcW w:w="8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8.3</w:t>
                  </w:r>
                </w:p>
              </w:tc>
              <w:tc>
                <w:tcPr>
                  <w:tcW w:w="8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5.5</w:t>
                  </w:r>
                </w:p>
              </w:tc>
              <w:tc>
                <w:tcPr>
                  <w:tcW w:w="0" w:type="auto"/>
                  <w:vMerge/>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rPr>
                <w:trHeight w:val="270"/>
                <w:tblCellSpacing w:w="0" w:type="dxa"/>
              </w:trPr>
              <w:tc>
                <w:tcPr>
                  <w:tcW w:w="2140" w:type="dxa"/>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100 ug/L-Average</w:t>
                  </w:r>
                </w:p>
              </w:tc>
              <w:tc>
                <w:tcPr>
                  <w:tcW w:w="8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7.5</w:t>
                  </w:r>
                </w:p>
              </w:tc>
              <w:tc>
                <w:tcPr>
                  <w:tcW w:w="8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5.8</w:t>
                  </w:r>
                </w:p>
              </w:tc>
              <w:tc>
                <w:tcPr>
                  <w:tcW w:w="8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5.3</w:t>
                  </w:r>
                </w:p>
              </w:tc>
              <w:tc>
                <w:tcPr>
                  <w:tcW w:w="8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7.3</w:t>
                  </w:r>
                </w:p>
              </w:tc>
              <w:tc>
                <w:tcPr>
                  <w:tcW w:w="8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6.3</w:t>
                  </w:r>
                </w:p>
              </w:tc>
              <w:tc>
                <w:tcPr>
                  <w:tcW w:w="0" w:type="auto"/>
                  <w:vMerge/>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Applicant's summary and conclusion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2088916764"/>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Bio-concentration factors of 8.0 and 6.4 were obtained for the concentration </w:t>
            </w:r>
            <w:proofErr w:type="gramStart"/>
            <w:r w:rsidRPr="00FC40EF">
              <w:rPr>
                <w:rFonts w:ascii="Helvetica" w:eastAsia="MS PGothic" w:hAnsi="Helvetica" w:cs="Helvetica"/>
                <w:kern w:val="0"/>
                <w:sz w:val="16"/>
                <w:szCs w:val="16"/>
              </w:rPr>
              <w:t>of 10 μg/L</w:t>
            </w:r>
            <w:proofErr w:type="gramEnd"/>
            <w:r w:rsidRPr="00FC40EF">
              <w:rPr>
                <w:rFonts w:ascii="Helvetica" w:eastAsia="MS PGothic" w:hAnsi="Helvetica" w:cs="Helvetica"/>
                <w:kern w:val="0"/>
                <w:sz w:val="16"/>
                <w:szCs w:val="16"/>
              </w:rPr>
              <w:t xml:space="preserve"> and of 100 μg/L respectively for 28-day exposure period. This chemical is not expected to bioaccumulate. </w:t>
            </w:r>
          </w:p>
        </w:tc>
      </w:tr>
    </w:tbl>
    <w:p w:rsidR="00FC40EF" w:rsidRPr="00FC40EF" w:rsidRDefault="00FC40EF" w:rsidP="00FC40EF">
      <w:pPr>
        <w:widowControl/>
        <w:jc w:val="left"/>
        <w:rPr>
          <w:rFonts w:ascii="Helvetica" w:eastAsia="MS PGothic" w:hAnsi="Helvetica" w:cs="Helvetica"/>
          <w:b/>
          <w:bCs/>
          <w:i/>
          <w:iCs/>
          <w:kern w:val="0"/>
          <w:sz w:val="30"/>
          <w:szCs w:val="30"/>
        </w:rPr>
      </w:pPr>
      <w:r w:rsidRPr="00FC40EF">
        <w:rPr>
          <w:rFonts w:ascii="Helvetica" w:eastAsia="MS PGothic" w:hAnsi="Helvetica" w:cs="Helvetica"/>
          <w:b/>
          <w:bCs/>
          <w:i/>
          <w:iCs/>
          <w:kern w:val="0"/>
          <w:sz w:val="30"/>
          <w:szCs w:val="30"/>
        </w:rPr>
        <w:t xml:space="preserve">Endpoint study record: QSAR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868568466"/>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IUC5-67b2bf5c-d42d-45ea-9d05-32ddc6a02352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0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lastRenderedPageBreak/>
              <w:t xml:space="preserve">Author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mariko / National Institute of Health Sciences / Tokyo / Japan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2012-12-06 11:54:28 JST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577"/>
        <w:gridCol w:w="205"/>
        <w:gridCol w:w="211"/>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supporting study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(Q)SAR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 (reliable with restrictions)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Reliable QSAR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Materials and methods </w:t>
      </w:r>
    </w:p>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Test materials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641"/>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Identity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99-88-7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37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910770753"/>
              <w:rPr>
                <w:rFonts w:ascii="Helvetica" w:eastAsia="MS PGothic" w:hAnsi="Helvetica" w:cs="Helvetica"/>
                <w:kern w:val="0"/>
                <w:sz w:val="16"/>
                <w:szCs w:val="16"/>
              </w:rPr>
            </w:pPr>
            <w:r w:rsidRPr="00FC40EF">
              <w:rPr>
                <w:rFonts w:ascii="Helvetica" w:eastAsia="MS PGothic" w:hAnsi="Helvetica" w:cs="Helvetica"/>
                <w:kern w:val="0"/>
                <w:sz w:val="16"/>
                <w:szCs w:val="16"/>
              </w:rPr>
              <w:t>BCFBAF, version 3.00</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Using an octanol-water partition coefficient (Log Kow) of 2.3.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Applicant's summary and conclusion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2107341685"/>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Using an octanol-water partition coefficient (log Kow) of 2.3, a bio-concentration factor of 21.7 was calculated with BCFBAF, version 3.00 (USEPA, 2008d). This chemical is not expected to bioaccumulate. </w:t>
            </w:r>
          </w:p>
        </w:tc>
      </w:tr>
    </w:tbl>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5.4 Transport and distribution </w:t>
      </w:r>
    </w:p>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5.4.1 Adsorption / desorption </w:t>
      </w:r>
    </w:p>
    <w:p w:rsidR="00FC40EF" w:rsidRPr="00FC40EF" w:rsidRDefault="00FC40EF" w:rsidP="00FC40EF">
      <w:pPr>
        <w:widowControl/>
        <w:jc w:val="left"/>
        <w:rPr>
          <w:rFonts w:ascii="Helvetica" w:eastAsia="MS PGothic" w:hAnsi="Helvetica" w:cs="Helvetica"/>
          <w:b/>
          <w:bCs/>
          <w:i/>
          <w:iCs/>
          <w:kern w:val="0"/>
          <w:sz w:val="30"/>
          <w:szCs w:val="30"/>
        </w:rPr>
      </w:pPr>
      <w:r w:rsidRPr="00FC40EF">
        <w:rPr>
          <w:rFonts w:ascii="Helvetica" w:eastAsia="MS PGothic" w:hAnsi="Helvetica" w:cs="Helvetica"/>
          <w:b/>
          <w:bCs/>
          <w:i/>
          <w:iCs/>
          <w:kern w:val="0"/>
          <w:sz w:val="30"/>
          <w:szCs w:val="30"/>
        </w:rPr>
        <w:t xml:space="preserve">Endpoint study record: QSAR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184326891"/>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IUC5-be5b9194-6c1c-439b-94da-72abc14a5afa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0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mariko / National Institute of Health Sciences / Tokyo / Japan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2012-12-06 11:54:28 JST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927"/>
        <w:gridCol w:w="248"/>
        <w:gridCol w:w="25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key study; robust study summary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(Q)SAR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 (reliable with restrictions)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Reliable QSAR method.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lastRenderedPageBreak/>
        <w:t xml:space="preserve">Materials and methods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77"/>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254483722"/>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KOCWIN (version 2.00) </w:t>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Test materials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411389784"/>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641"/>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Identity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99-88-7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Results and discussions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Adsorption coefficient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606"/>
        <w:gridCol w:w="499"/>
        <w:gridCol w:w="1042"/>
        <w:gridCol w:w="1166"/>
        <w:gridCol w:w="2847"/>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Value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Temperature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 Org. carbon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Remarks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log Koc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2.53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The value is estimated by MCI method.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Applicant's summary and conclusion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452"/>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671184831"/>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Soil adsorption coefficient (log Koc) is 2.53 by KOCWIN (version 2.00). This chemical has moderate adsorption to soil and sediment. </w:t>
            </w:r>
          </w:p>
        </w:tc>
      </w:tr>
    </w:tbl>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5.4.2 Henry's Law constant </w:t>
      </w:r>
    </w:p>
    <w:p w:rsidR="00FC40EF" w:rsidRPr="00FC40EF" w:rsidRDefault="00FC40EF" w:rsidP="00FC40EF">
      <w:pPr>
        <w:widowControl/>
        <w:jc w:val="left"/>
        <w:rPr>
          <w:rFonts w:ascii="Helvetica" w:eastAsia="MS PGothic" w:hAnsi="Helvetica" w:cs="Helvetica"/>
          <w:b/>
          <w:bCs/>
          <w:i/>
          <w:iCs/>
          <w:kern w:val="0"/>
          <w:sz w:val="30"/>
          <w:szCs w:val="30"/>
        </w:rPr>
      </w:pPr>
      <w:r w:rsidRPr="00FC40EF">
        <w:rPr>
          <w:rFonts w:ascii="Helvetica" w:eastAsia="MS PGothic" w:hAnsi="Helvetica" w:cs="Helvetica"/>
          <w:b/>
          <w:bCs/>
          <w:i/>
          <w:iCs/>
          <w:kern w:val="0"/>
          <w:sz w:val="30"/>
          <w:szCs w:val="30"/>
        </w:rPr>
        <w:t xml:space="preserve">Endpoint study record: QSAR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049185135"/>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IUC5-1a7febfb-e427-4792-8049-2774740977d1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0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mariko / National Institute of Health Sciences / Tokyo / Japan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2012-12-06 11:54:28 JST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927"/>
        <w:gridCol w:w="248"/>
        <w:gridCol w:w="25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key study; robust study summary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(Q)SAR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 (reliable with restrictions)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Reliable QSAR method.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Materials and methods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787"/>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907299795"/>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HENRYWIN (version 3.20), bond estimation method </w:t>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Test materials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003706730"/>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lastRenderedPageBreak/>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641"/>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Identity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99-88-7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Results and discussions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Henry's Law constant H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62"/>
        <w:gridCol w:w="1264"/>
      </w:tblGrid>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H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0.375 Pa m³/mol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Temp. (°C)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25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Applicant's summary and conclusion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435174428"/>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Henry's law constant is 0.375 Pa.m3/mole by HENRYWIN (version 3.20). On the other hand, Henry’s law constant is calculated 0.318 Pa.m3/mol at 20 - 25 °C by vapour pressure of 5.62 Pa at 25 °C divided by water solubility of 2390 mg/L at 20 °C. Volatilization of 4-isopropylaniline from water is expected to be slight. </w:t>
            </w:r>
          </w:p>
        </w:tc>
      </w:tr>
    </w:tbl>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5.4.3 Distribution modelling </w:t>
      </w:r>
    </w:p>
    <w:p w:rsidR="00FC40EF" w:rsidRPr="00FC40EF" w:rsidRDefault="00FC40EF" w:rsidP="00FC40EF">
      <w:pPr>
        <w:widowControl/>
        <w:jc w:val="left"/>
        <w:rPr>
          <w:rFonts w:ascii="Helvetica" w:eastAsia="MS PGothic" w:hAnsi="Helvetica" w:cs="Helvetica"/>
          <w:b/>
          <w:bCs/>
          <w:i/>
          <w:iCs/>
          <w:kern w:val="0"/>
          <w:sz w:val="30"/>
          <w:szCs w:val="30"/>
        </w:rPr>
      </w:pPr>
      <w:r w:rsidRPr="00FC40EF">
        <w:rPr>
          <w:rFonts w:ascii="Helvetica" w:eastAsia="MS PGothic" w:hAnsi="Helvetica" w:cs="Helvetica"/>
          <w:b/>
          <w:bCs/>
          <w:i/>
          <w:iCs/>
          <w:kern w:val="0"/>
          <w:sz w:val="30"/>
          <w:szCs w:val="30"/>
        </w:rPr>
        <w:t xml:space="preserve">Endpoint study record: QSAR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383556430"/>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IUC5-683334d4-ee7d-4bc7-8b72-3abf058800fe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0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mariko / National Institute of Health Sciences / Tokyo / Japan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2012-12-06 11:54:28 JST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927"/>
        <w:gridCol w:w="248"/>
        <w:gridCol w:w="25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key study; robust study summary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(Q)SAR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 (reliable with restrictions)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Reliable QSAR method.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Materials and methods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Model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049"/>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855312928"/>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Calculation according to Mackay, Level III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Calculation programme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59"/>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298218358"/>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EPISUITE (version 4.0)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Release year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52"/>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34371334"/>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2008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Media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657"/>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310984015"/>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air - biota - sediment(s) - soil - water </w:t>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lastRenderedPageBreak/>
        <w:t xml:space="preserve">Test materials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722801226"/>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641"/>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Identity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99-88-7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Test substance input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79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696544977"/>
              <w:rPr>
                <w:rFonts w:ascii="Helvetica" w:eastAsia="MS PGothic" w:hAnsi="Helvetica" w:cs="Helvetica"/>
                <w:kern w:val="0"/>
                <w:sz w:val="16"/>
                <w:szCs w:val="16"/>
              </w:rPr>
            </w:pPr>
            <w:r w:rsidRPr="00FC40EF">
              <w:rPr>
                <w:rFonts w:ascii="Helvetica" w:eastAsia="MS PGothic" w:hAnsi="Helvetica" w:cs="Helvetica"/>
                <w:kern w:val="0"/>
                <w:sz w:val="16"/>
                <w:szCs w:val="16"/>
              </w:rPr>
              <w:t>- Water solubility: 2390 mg/L</w:t>
            </w:r>
            <w:r>
              <w:rPr>
                <w:rFonts w:ascii="Helvetica" w:eastAsia="MS PGothic" w:hAnsi="Helvetica" w:cs="Helvetica"/>
                <w:kern w:val="0"/>
                <w:sz w:val="16"/>
                <w:szCs w:val="16"/>
              </w:rPr>
              <w:br/>
            </w:r>
            <w:r w:rsidRPr="00FC40EF">
              <w:rPr>
                <w:rFonts w:ascii="Helvetica" w:eastAsia="MS PGothic" w:hAnsi="Helvetica" w:cs="Helvetica"/>
                <w:kern w:val="0"/>
                <w:sz w:val="16"/>
                <w:szCs w:val="16"/>
              </w:rPr>
              <w:t>- Vapour pressure: 0.04216 (5.62 Pa)</w:t>
            </w:r>
            <w:r>
              <w:rPr>
                <w:rFonts w:ascii="Helvetica" w:eastAsia="MS PGothic" w:hAnsi="Helvetica" w:cs="Helvetica"/>
                <w:kern w:val="0"/>
                <w:sz w:val="16"/>
                <w:szCs w:val="16"/>
              </w:rPr>
              <w:br/>
            </w:r>
            <w:r w:rsidRPr="00FC40EF">
              <w:rPr>
                <w:rFonts w:ascii="Helvetica" w:eastAsia="MS PGothic" w:hAnsi="Helvetica" w:cs="Helvetica"/>
                <w:kern w:val="0"/>
                <w:sz w:val="16"/>
                <w:szCs w:val="16"/>
              </w:rPr>
              <w:t>- log Kow: 2.3</w:t>
            </w:r>
            <w:r>
              <w:rPr>
                <w:rFonts w:ascii="Helvetica" w:eastAsia="MS PGothic" w:hAnsi="Helvetica" w:cs="Helvetica"/>
                <w:kern w:val="0"/>
                <w:sz w:val="16"/>
                <w:szCs w:val="16"/>
              </w:rPr>
              <w:br/>
            </w:r>
            <w:r w:rsidRPr="00FC40EF">
              <w:rPr>
                <w:rFonts w:ascii="Helvetica" w:eastAsia="MS PGothic" w:hAnsi="Helvetica" w:cs="Helvetica"/>
                <w:kern w:val="0"/>
                <w:sz w:val="16"/>
                <w:szCs w:val="16"/>
              </w:rPr>
              <w:t>- Melting point: -100°C</w:t>
            </w:r>
            <w:r>
              <w:rPr>
                <w:rFonts w:ascii="Helvetica" w:eastAsia="MS PGothic" w:hAnsi="Helvetica" w:cs="Helvetica"/>
                <w:kern w:val="0"/>
                <w:sz w:val="16"/>
                <w:szCs w:val="16"/>
              </w:rPr>
              <w:br/>
            </w:r>
            <w:r w:rsidRPr="00FC40EF">
              <w:rPr>
                <w:rFonts w:ascii="Helvetica" w:eastAsia="MS PGothic" w:hAnsi="Helvetica" w:cs="Helvetica"/>
                <w:kern w:val="0"/>
                <w:sz w:val="16"/>
                <w:szCs w:val="16"/>
              </w:rPr>
              <w:t>- Boiling point: 226.5 °C</w:t>
            </w:r>
            <w:r>
              <w:rPr>
                <w:rFonts w:ascii="Helvetica" w:eastAsia="MS PGothic" w:hAnsi="Helvetica" w:cs="Helvetica"/>
                <w:kern w:val="0"/>
                <w:sz w:val="16"/>
                <w:szCs w:val="16"/>
              </w:rPr>
              <w:br/>
            </w:r>
            <w:r w:rsidRPr="00FC40EF">
              <w:rPr>
                <w:rFonts w:ascii="Helvetica" w:eastAsia="MS PGothic" w:hAnsi="Helvetica" w:cs="Helvetica"/>
                <w:kern w:val="0"/>
                <w:sz w:val="16"/>
                <w:szCs w:val="16"/>
              </w:rPr>
              <w:t>- Henry's Law constant: 3.14e-6 atm. m3/mole (0.318 pa.m3/mole)</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Results and discussions </w:t>
      </w:r>
    </w:p>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Percent distribution in media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176"/>
      </w:tblGrid>
      <w:tr w:rsidR="00FC40EF" w:rsidRPr="00FC40EF">
        <w:trPr>
          <w:tblCellSpacing w:w="6" w:type="dxa"/>
        </w:trPr>
        <w:tc>
          <w:tcPr>
            <w:tcW w:w="0" w:type="auto"/>
            <w:tcBorders>
              <w:top w:val="nil"/>
              <w:left w:val="nil"/>
              <w:bottom w:val="nil"/>
              <w:right w:val="nil"/>
            </w:tcBorders>
            <w:hideMark/>
          </w:tcPr>
          <w:tbl>
            <w:tblPr>
              <w:tblW w:w="9060" w:type="dxa"/>
              <w:jc w:val="center"/>
              <w:tblCellSpacing w:w="15" w:type="dxa"/>
              <w:tblCellMar>
                <w:left w:w="0" w:type="dxa"/>
                <w:right w:w="0" w:type="dxa"/>
              </w:tblCellMar>
              <w:tblLook w:val="04A0" w:firstRow="1" w:lastRow="0" w:firstColumn="1" w:lastColumn="0" w:noHBand="0" w:noVBand="1"/>
            </w:tblPr>
            <w:tblGrid>
              <w:gridCol w:w="2443"/>
              <w:gridCol w:w="1965"/>
              <w:gridCol w:w="1620"/>
              <w:gridCol w:w="1530"/>
              <w:gridCol w:w="1502"/>
            </w:tblGrid>
            <w:tr w:rsidR="00FC40EF" w:rsidRPr="00FC40EF">
              <w:trPr>
                <w:trHeight w:val="720"/>
                <w:tblCellSpacing w:w="15" w:type="dxa"/>
                <w:jc w:val="center"/>
              </w:trPr>
              <w:tc>
                <w:tcPr>
                  <w:tcW w:w="2310" w:type="dxa"/>
                  <w:tcBorders>
                    <w:top w:val="single" w:sz="8" w:space="0" w:color="auto"/>
                    <w:left w:val="single" w:sz="8" w:space="0" w:color="auto"/>
                    <w:bottom w:val="nil"/>
                    <w:right w:val="single" w:sz="8" w:space="0" w:color="auto"/>
                  </w:tcBorders>
                  <w:tcMar>
                    <w:top w:w="15" w:type="dxa"/>
                    <w:left w:w="15" w:type="dxa"/>
                    <w:bottom w:w="15" w:type="dxa"/>
                    <w:right w:w="15" w:type="dxa"/>
                  </w:tcMar>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935" w:type="dxa"/>
                  <w:tcBorders>
                    <w:top w:val="single" w:sz="8" w:space="0" w:color="auto"/>
                    <w:left w:val="nil"/>
                    <w:bottom w:val="nil"/>
                    <w:right w:val="nil"/>
                  </w:tcBorders>
                  <w:tcMar>
                    <w:top w:w="15" w:type="dxa"/>
                    <w:left w:w="15" w:type="dxa"/>
                    <w:bottom w:w="15" w:type="dxa"/>
                    <w:right w:w="15" w:type="dxa"/>
                  </w:tcMar>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Release to air, water and soil</w:t>
                  </w:r>
                </w:p>
              </w:tc>
              <w:tc>
                <w:tcPr>
                  <w:tcW w:w="1590" w:type="dxa"/>
                  <w:tcBorders>
                    <w:top w:val="single" w:sz="8" w:space="0" w:color="auto"/>
                    <w:left w:val="single" w:sz="8" w:space="0" w:color="auto"/>
                    <w:bottom w:val="nil"/>
                    <w:right w:val="single" w:sz="8" w:space="0" w:color="auto"/>
                  </w:tcBorders>
                  <w:tcMar>
                    <w:top w:w="15" w:type="dxa"/>
                    <w:left w:w="15" w:type="dxa"/>
                    <w:bottom w:w="15" w:type="dxa"/>
                    <w:right w:w="15" w:type="dxa"/>
                  </w:tcMar>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Release to air</w:t>
                  </w:r>
                </w:p>
              </w:tc>
              <w:tc>
                <w:tcPr>
                  <w:tcW w:w="1500" w:type="dxa"/>
                  <w:tcBorders>
                    <w:top w:val="single" w:sz="8" w:space="0" w:color="auto"/>
                    <w:left w:val="nil"/>
                    <w:bottom w:val="nil"/>
                    <w:right w:val="single" w:sz="8" w:space="0" w:color="auto"/>
                  </w:tcBorders>
                  <w:tcMar>
                    <w:top w:w="15" w:type="dxa"/>
                    <w:left w:w="15" w:type="dxa"/>
                    <w:bottom w:w="15" w:type="dxa"/>
                    <w:right w:w="15" w:type="dxa"/>
                  </w:tcMar>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Release to water</w:t>
                  </w:r>
                </w:p>
              </w:tc>
              <w:tc>
                <w:tcPr>
                  <w:tcW w:w="0" w:type="auto"/>
                  <w:tcBorders>
                    <w:top w:val="single" w:sz="8" w:space="0" w:color="auto"/>
                    <w:left w:val="nil"/>
                    <w:bottom w:val="nil"/>
                    <w:right w:val="single" w:sz="8" w:space="0" w:color="auto"/>
                  </w:tcBorders>
                  <w:tcMar>
                    <w:top w:w="15" w:type="dxa"/>
                    <w:left w:w="15" w:type="dxa"/>
                    <w:bottom w:w="15" w:type="dxa"/>
                    <w:right w:w="15" w:type="dxa"/>
                  </w:tcMar>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Release soil</w:t>
                  </w:r>
                </w:p>
              </w:tc>
            </w:tr>
            <w:tr w:rsidR="00FC40EF" w:rsidRPr="00FC40EF">
              <w:trPr>
                <w:tblCellSpacing w:w="15" w:type="dxa"/>
                <w:jc w:val="center"/>
              </w:trPr>
              <w:tc>
                <w:tcPr>
                  <w:tcW w:w="0" w:type="auto"/>
                  <w:tcBorders>
                    <w:top w:val="single" w:sz="8" w:space="0" w:color="auto"/>
                    <w:left w:val="single" w:sz="8" w:space="0" w:color="auto"/>
                    <w:bottom w:val="nil"/>
                    <w:right w:val="single" w:sz="8" w:space="0" w:color="auto"/>
                  </w:tcBorders>
                  <w:tcMar>
                    <w:top w:w="15" w:type="dxa"/>
                    <w:left w:w="15" w:type="dxa"/>
                    <w:bottom w:w="15" w:type="dxa"/>
                    <w:right w:w="15" w:type="dxa"/>
                  </w:tcMar>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 xml:space="preserve">Air compartment </w:t>
                  </w:r>
                </w:p>
              </w:tc>
              <w:tc>
                <w:tcPr>
                  <w:tcW w:w="1935" w:type="dxa"/>
                  <w:tcBorders>
                    <w:top w:val="single" w:sz="8" w:space="0" w:color="auto"/>
                    <w:left w:val="nil"/>
                    <w:bottom w:val="nil"/>
                    <w:right w:val="nil"/>
                  </w:tcBorders>
                  <w:tcMar>
                    <w:top w:w="15" w:type="dxa"/>
                    <w:left w:w="15" w:type="dxa"/>
                    <w:bottom w:w="15" w:type="dxa"/>
                    <w:right w:w="15" w:type="dxa"/>
                  </w:tcMar>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0.1 %</w:t>
                  </w:r>
                </w:p>
              </w:tc>
              <w:tc>
                <w:tcPr>
                  <w:tcW w:w="1590" w:type="dxa"/>
                  <w:tcBorders>
                    <w:top w:val="single" w:sz="8" w:space="0" w:color="auto"/>
                    <w:left w:val="single" w:sz="8" w:space="0" w:color="auto"/>
                    <w:bottom w:val="nil"/>
                    <w:right w:val="single" w:sz="8" w:space="0" w:color="auto"/>
                  </w:tcBorders>
                  <w:tcMar>
                    <w:top w:w="15" w:type="dxa"/>
                    <w:left w:w="15" w:type="dxa"/>
                    <w:bottom w:w="15" w:type="dxa"/>
                    <w:right w:w="15" w:type="dxa"/>
                  </w:tcMar>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31.1%</w:t>
                  </w:r>
                </w:p>
              </w:tc>
              <w:tc>
                <w:tcPr>
                  <w:tcW w:w="1500" w:type="dxa"/>
                  <w:tcBorders>
                    <w:top w:val="single" w:sz="8" w:space="0" w:color="auto"/>
                    <w:left w:val="nil"/>
                    <w:bottom w:val="nil"/>
                    <w:right w:val="single" w:sz="8" w:space="0" w:color="auto"/>
                  </w:tcBorders>
                  <w:tcMar>
                    <w:top w:w="15" w:type="dxa"/>
                    <w:left w:w="15" w:type="dxa"/>
                    <w:bottom w:w="15" w:type="dxa"/>
                    <w:right w:w="15" w:type="dxa"/>
                  </w:tcMar>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0.0 %</w:t>
                  </w:r>
                </w:p>
              </w:tc>
              <w:tc>
                <w:tcPr>
                  <w:tcW w:w="0" w:type="auto"/>
                  <w:tcBorders>
                    <w:top w:val="single" w:sz="8" w:space="0" w:color="auto"/>
                    <w:left w:val="nil"/>
                    <w:bottom w:val="nil"/>
                    <w:right w:val="single" w:sz="8" w:space="0" w:color="auto"/>
                  </w:tcBorders>
                  <w:tcMar>
                    <w:top w:w="15" w:type="dxa"/>
                    <w:left w:w="15" w:type="dxa"/>
                    <w:bottom w:w="15" w:type="dxa"/>
                    <w:right w:w="15" w:type="dxa"/>
                  </w:tcMar>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0.0 %</w:t>
                  </w:r>
                </w:p>
              </w:tc>
            </w:tr>
            <w:tr w:rsidR="00FC40EF" w:rsidRPr="00FC40EF">
              <w:trPr>
                <w:tblCellSpacing w:w="15" w:type="dxa"/>
                <w:jc w:val="center"/>
              </w:trPr>
              <w:tc>
                <w:tcPr>
                  <w:tcW w:w="0" w:type="auto"/>
                  <w:tcBorders>
                    <w:top w:val="single" w:sz="8" w:space="0" w:color="auto"/>
                    <w:left w:val="single" w:sz="8" w:space="0" w:color="auto"/>
                    <w:bottom w:val="nil"/>
                    <w:right w:val="single" w:sz="8" w:space="0" w:color="auto"/>
                  </w:tcBorders>
                  <w:tcMar>
                    <w:top w:w="15" w:type="dxa"/>
                    <w:left w:w="15" w:type="dxa"/>
                    <w:bottom w:w="15" w:type="dxa"/>
                    <w:right w:w="15" w:type="dxa"/>
                  </w:tcMar>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Water compartment</w:t>
                  </w:r>
                </w:p>
              </w:tc>
              <w:tc>
                <w:tcPr>
                  <w:tcW w:w="1935" w:type="dxa"/>
                  <w:tcBorders>
                    <w:top w:val="single" w:sz="8" w:space="0" w:color="auto"/>
                    <w:left w:val="nil"/>
                    <w:bottom w:val="nil"/>
                    <w:right w:val="nil"/>
                  </w:tcBorders>
                  <w:tcMar>
                    <w:top w:w="15" w:type="dxa"/>
                    <w:left w:w="15" w:type="dxa"/>
                    <w:bottom w:w="15" w:type="dxa"/>
                    <w:right w:w="15" w:type="dxa"/>
                  </w:tcMar>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19.9%</w:t>
                  </w:r>
                </w:p>
              </w:tc>
              <w:tc>
                <w:tcPr>
                  <w:tcW w:w="1590" w:type="dxa"/>
                  <w:tcBorders>
                    <w:top w:val="single" w:sz="8" w:space="0" w:color="auto"/>
                    <w:left w:val="single" w:sz="8" w:space="0" w:color="auto"/>
                    <w:bottom w:val="nil"/>
                    <w:right w:val="single" w:sz="8" w:space="0" w:color="auto"/>
                  </w:tcBorders>
                  <w:tcMar>
                    <w:top w:w="15" w:type="dxa"/>
                    <w:left w:w="15" w:type="dxa"/>
                    <w:bottom w:w="15" w:type="dxa"/>
                    <w:right w:w="15" w:type="dxa"/>
                  </w:tcMar>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10.8%</w:t>
                  </w:r>
                </w:p>
              </w:tc>
              <w:tc>
                <w:tcPr>
                  <w:tcW w:w="1500" w:type="dxa"/>
                  <w:tcBorders>
                    <w:top w:val="single" w:sz="8" w:space="0" w:color="auto"/>
                    <w:left w:val="nil"/>
                    <w:bottom w:val="nil"/>
                    <w:right w:val="single" w:sz="8" w:space="0" w:color="auto"/>
                  </w:tcBorders>
                  <w:tcMar>
                    <w:top w:w="15" w:type="dxa"/>
                    <w:left w:w="15" w:type="dxa"/>
                    <w:bottom w:w="15" w:type="dxa"/>
                    <w:right w:w="15" w:type="dxa"/>
                  </w:tcMar>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98.1%</w:t>
                  </w:r>
                </w:p>
              </w:tc>
              <w:tc>
                <w:tcPr>
                  <w:tcW w:w="0" w:type="auto"/>
                  <w:tcBorders>
                    <w:top w:val="single" w:sz="8" w:space="0" w:color="auto"/>
                    <w:left w:val="nil"/>
                    <w:bottom w:val="nil"/>
                    <w:right w:val="single" w:sz="8" w:space="0" w:color="auto"/>
                  </w:tcBorders>
                  <w:tcMar>
                    <w:top w:w="15" w:type="dxa"/>
                    <w:left w:w="15" w:type="dxa"/>
                    <w:bottom w:w="15" w:type="dxa"/>
                    <w:right w:w="15" w:type="dxa"/>
                  </w:tcMar>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1.6 %</w:t>
                  </w:r>
                </w:p>
              </w:tc>
            </w:tr>
            <w:tr w:rsidR="00FC40EF" w:rsidRPr="00FC40EF">
              <w:trPr>
                <w:tblCellSpacing w:w="15" w:type="dxa"/>
                <w:jc w:val="center"/>
              </w:trPr>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Soil compartment</w:t>
                  </w:r>
                </w:p>
              </w:tc>
              <w:tc>
                <w:tcPr>
                  <w:tcW w:w="1935" w:type="dxa"/>
                  <w:tcBorders>
                    <w:top w:val="single" w:sz="8" w:space="0" w:color="auto"/>
                    <w:left w:val="nil"/>
                    <w:bottom w:val="single" w:sz="8" w:space="0" w:color="auto"/>
                    <w:right w:val="nil"/>
                  </w:tcBorders>
                  <w:tcMar>
                    <w:top w:w="15" w:type="dxa"/>
                    <w:left w:w="15" w:type="dxa"/>
                    <w:bottom w:w="15" w:type="dxa"/>
                    <w:right w:w="15" w:type="dxa"/>
                  </w:tcMar>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79.6%</w:t>
                  </w:r>
                </w:p>
              </w:tc>
              <w:tc>
                <w:tcPr>
                  <w:tcW w:w="159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57.9%</w:t>
                  </w:r>
                </w:p>
              </w:tc>
              <w:tc>
                <w:tcPr>
                  <w:tcW w:w="150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0.0 %</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98.3 %</w:t>
                  </w:r>
                </w:p>
              </w:tc>
            </w:tr>
            <w:tr w:rsidR="00FC40EF" w:rsidRPr="00FC40EF">
              <w:trPr>
                <w:tblCellSpacing w:w="15" w:type="dxa"/>
                <w:jc w:val="center"/>
              </w:trPr>
              <w:tc>
                <w:tcPr>
                  <w:tcW w:w="0" w:type="auto"/>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Sediment compartment</w:t>
                  </w:r>
                </w:p>
              </w:tc>
              <w:tc>
                <w:tcPr>
                  <w:tcW w:w="1935" w:type="dxa"/>
                  <w:tcBorders>
                    <w:top w:val="nil"/>
                    <w:left w:val="nil"/>
                    <w:bottom w:val="single" w:sz="8" w:space="0" w:color="auto"/>
                    <w:right w:val="nil"/>
                  </w:tcBorders>
                  <w:tcMar>
                    <w:top w:w="15" w:type="dxa"/>
                    <w:left w:w="15" w:type="dxa"/>
                    <w:bottom w:w="15" w:type="dxa"/>
                    <w:right w:w="15" w:type="dxa"/>
                  </w:tcMar>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0.4%</w:t>
                  </w:r>
                </w:p>
              </w:tc>
              <w:tc>
                <w:tcPr>
                  <w:tcW w:w="1590" w:type="dxa"/>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0.2 %</w:t>
                  </w:r>
                </w:p>
              </w:tc>
              <w:tc>
                <w:tcPr>
                  <w:tcW w:w="1500" w:type="dxa"/>
                  <w:tcBorders>
                    <w:top w:val="nil"/>
                    <w:left w:val="nil"/>
                    <w:bottom w:val="single" w:sz="8" w:space="0" w:color="auto"/>
                    <w:right w:val="single" w:sz="8" w:space="0" w:color="auto"/>
                  </w:tcBorders>
                  <w:tcMar>
                    <w:top w:w="15" w:type="dxa"/>
                    <w:left w:w="15" w:type="dxa"/>
                    <w:bottom w:w="15" w:type="dxa"/>
                    <w:right w:w="15" w:type="dxa"/>
                  </w:tcMar>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1.9%</w:t>
                  </w:r>
                </w:p>
              </w:tc>
              <w:tc>
                <w:tcPr>
                  <w:tcW w:w="0" w:type="auto"/>
                  <w:tcBorders>
                    <w:top w:val="nil"/>
                    <w:left w:val="nil"/>
                    <w:bottom w:val="single" w:sz="8" w:space="0" w:color="auto"/>
                    <w:right w:val="single" w:sz="8" w:space="0" w:color="auto"/>
                  </w:tcBorders>
                  <w:tcMar>
                    <w:top w:w="15" w:type="dxa"/>
                    <w:left w:w="15" w:type="dxa"/>
                    <w:bottom w:w="15" w:type="dxa"/>
                    <w:right w:w="15" w:type="dxa"/>
                  </w:tcMar>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0.0 %</w:t>
                  </w:r>
                </w:p>
              </w:tc>
            </w:tr>
          </w:tbl>
          <w:p w:rsidR="00FC40EF" w:rsidRPr="00FC40EF" w:rsidRDefault="00FC40EF" w:rsidP="00FC40EF">
            <w:pPr>
              <w:widowControl/>
              <w:jc w:val="center"/>
              <w:rPr>
                <w:rFonts w:ascii="Helvetica" w:eastAsia="MS PGothic" w:hAnsi="Helvetica" w:cs="Helvetica"/>
                <w:kern w:val="0"/>
                <w:sz w:val="16"/>
                <w:szCs w:val="16"/>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Applicant's summary and conclusion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2037197733"/>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Fugacity modeling (level III) for 4-Isopropylaniline was conducted using EPISUITE, version 4.0. Input parameters are melting point of -100 °C, boiling point of 226.5 °C, log Kow of 2.3, vapour pressure of 10 Pa, water solubility of 2390 mg/L, </w:t>
            </w:r>
            <w:proofErr w:type="gramStart"/>
            <w:r w:rsidRPr="00FC40EF">
              <w:rPr>
                <w:rFonts w:ascii="Helvetica" w:eastAsia="MS PGothic" w:hAnsi="Helvetica" w:cs="Helvetica"/>
                <w:kern w:val="0"/>
                <w:sz w:val="16"/>
                <w:szCs w:val="16"/>
              </w:rPr>
              <w:t>log Koc of 2.53 and Henry’s Law constant of 0.318 Pa.m3/mole at 20-25 °C</w:t>
            </w:r>
            <w:proofErr w:type="gramEnd"/>
            <w:r w:rsidRPr="00FC40EF">
              <w:rPr>
                <w:rFonts w:ascii="Helvetica" w:eastAsia="MS PGothic" w:hAnsi="Helvetica" w:cs="Helvetica"/>
                <w:kern w:val="0"/>
                <w:sz w:val="16"/>
                <w:szCs w:val="16"/>
              </w:rPr>
              <w:t xml:space="preserve">. When equal and continuous release to air, water and soil is assumed, 4-Isopropylaniline is mainly distributed in water and soil compartments. If released to the water compartment only, 4-Isopropylaniline stays in the water compartment. (A Henry’s law constant of 0.318 Pa.m3/mole (3.14×10-6 atm m3/mole) at 25 °C suggests that volatilization of 4-Isopropylaniline from water is expected to be slight according to EPA criteria. A soil adsorption coefficient of log Koc = 2.53 indicates 4-Isopropylaniline has moderate adsorption to soil and sediment.) </w:t>
            </w:r>
          </w:p>
        </w:tc>
      </w:tr>
    </w:tbl>
    <w:p w:rsidR="00FC40EF" w:rsidRDefault="00FC40EF" w:rsidP="00FC40EF">
      <w:pPr>
        <w:widowControl/>
        <w:jc w:val="left"/>
        <w:rPr>
          <w:rFonts w:ascii="Helvetica" w:eastAsia="MS PGothic" w:hAnsi="Helvetica" w:cs="Helvetica"/>
          <w:b/>
          <w:bCs/>
          <w:kern w:val="0"/>
          <w:sz w:val="32"/>
          <w:szCs w:val="32"/>
          <w:u w:val="single"/>
        </w:rPr>
      </w:pPr>
    </w:p>
    <w:p w:rsidR="00FC40EF" w:rsidRDefault="00FC40EF">
      <w:pPr>
        <w:widowControl/>
        <w:jc w:val="left"/>
        <w:rPr>
          <w:rFonts w:ascii="Helvetica" w:eastAsia="MS PGothic" w:hAnsi="Helvetica" w:cs="Helvetica"/>
          <w:b/>
          <w:bCs/>
          <w:kern w:val="0"/>
          <w:sz w:val="32"/>
          <w:szCs w:val="32"/>
          <w:u w:val="single"/>
        </w:rPr>
      </w:pPr>
      <w:r>
        <w:rPr>
          <w:rFonts w:ascii="Helvetica" w:eastAsia="MS PGothic" w:hAnsi="Helvetica" w:cs="Helvetica"/>
          <w:b/>
          <w:bCs/>
          <w:kern w:val="0"/>
          <w:sz w:val="32"/>
          <w:szCs w:val="32"/>
          <w:u w:val="single"/>
        </w:rPr>
        <w:br w:type="page"/>
      </w:r>
    </w:p>
    <w:p w:rsidR="00FC40EF" w:rsidRPr="00FC40EF" w:rsidRDefault="00FC40EF" w:rsidP="00FC40EF">
      <w:pPr>
        <w:widowControl/>
        <w:jc w:val="left"/>
        <w:rPr>
          <w:rFonts w:ascii="Helvetica" w:eastAsia="MS PGothic" w:hAnsi="Helvetica" w:cs="Helvetica"/>
          <w:b/>
          <w:bCs/>
          <w:kern w:val="0"/>
          <w:sz w:val="32"/>
          <w:szCs w:val="32"/>
          <w:u w:val="single"/>
        </w:rPr>
      </w:pPr>
      <w:proofErr w:type="gramStart"/>
      <w:r w:rsidRPr="00FC40EF">
        <w:rPr>
          <w:rFonts w:ascii="Helvetica" w:eastAsia="MS PGothic" w:hAnsi="Helvetica" w:cs="Helvetica"/>
          <w:b/>
          <w:bCs/>
          <w:kern w:val="0"/>
          <w:sz w:val="32"/>
          <w:szCs w:val="32"/>
          <w:u w:val="single"/>
        </w:rPr>
        <w:lastRenderedPageBreak/>
        <w:t>6 Ecotoxicological Information</w:t>
      </w:r>
      <w:proofErr w:type="gramEnd"/>
      <w:r w:rsidRPr="00FC40EF">
        <w:rPr>
          <w:rFonts w:ascii="Helvetica" w:eastAsia="MS PGothic" w:hAnsi="Helvetica" w:cs="Helvetica"/>
          <w:b/>
          <w:bCs/>
          <w:kern w:val="0"/>
          <w:sz w:val="32"/>
          <w:szCs w:val="32"/>
          <w:u w:val="single"/>
        </w:rPr>
        <w:t xml:space="preserve"> </w:t>
      </w:r>
    </w:p>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6.1 Aquatic toxicity </w:t>
      </w:r>
    </w:p>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6.1.1 Short-term toxicity to fish </w:t>
      </w:r>
    </w:p>
    <w:p w:rsidR="00FC40EF" w:rsidRPr="00FC40EF" w:rsidRDefault="00FC40EF" w:rsidP="00FC40EF">
      <w:pPr>
        <w:widowControl/>
        <w:jc w:val="left"/>
        <w:rPr>
          <w:rFonts w:ascii="Helvetica" w:eastAsia="MS PGothic" w:hAnsi="Helvetica" w:cs="Helvetica"/>
          <w:b/>
          <w:bCs/>
          <w:i/>
          <w:iCs/>
          <w:kern w:val="0"/>
          <w:sz w:val="30"/>
          <w:szCs w:val="30"/>
        </w:rPr>
      </w:pPr>
      <w:r w:rsidRPr="00FC40EF">
        <w:rPr>
          <w:rFonts w:ascii="Helvetica" w:eastAsia="MS PGothic" w:hAnsi="Helvetica" w:cs="Helvetica"/>
          <w:b/>
          <w:bCs/>
          <w:i/>
          <w:iCs/>
          <w:kern w:val="0"/>
          <w:sz w:val="30"/>
          <w:szCs w:val="30"/>
        </w:rPr>
        <w:t>Endpoint study record: Short-term toxicity to fish</w:t>
      </w:r>
      <w:proofErr w:type="gramStart"/>
      <w:r w:rsidRPr="00FC40EF">
        <w:rPr>
          <w:rFonts w:ascii="Helvetica" w:eastAsia="MS PGothic" w:hAnsi="Helvetica" w:cs="Helvetica"/>
          <w:b/>
          <w:bCs/>
          <w:i/>
          <w:iCs/>
          <w:kern w:val="0"/>
          <w:sz w:val="30"/>
          <w:szCs w:val="30"/>
        </w:rPr>
        <w:t>.(</w:t>
      </w:r>
      <w:proofErr w:type="gramEnd"/>
      <w:r w:rsidRPr="00FC40EF">
        <w:rPr>
          <w:rFonts w:ascii="Helvetica" w:eastAsia="MS PGothic" w:hAnsi="Helvetica" w:cs="Helvetica"/>
          <w:b/>
          <w:bCs/>
          <w:i/>
          <w:iCs/>
          <w:kern w:val="0"/>
          <w:sz w:val="30"/>
          <w:szCs w:val="30"/>
        </w:rPr>
        <w:t xml:space="preserve">MOE)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FC40EF" w:rsidRPr="00680444">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698773758"/>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623A5C" w:rsidRDefault="00FC40EF" w:rsidP="00FC40EF">
            <w:pPr>
              <w:widowControl/>
              <w:jc w:val="left"/>
              <w:rPr>
                <w:rFonts w:ascii="Helvetica" w:eastAsia="MS PGothic" w:hAnsi="Helvetica" w:cs="Helvetica"/>
                <w:color w:val="0000B2"/>
                <w:kern w:val="0"/>
                <w:sz w:val="16"/>
                <w:szCs w:val="16"/>
                <w:lang w:val="es-ES_tradnl"/>
              </w:rPr>
            </w:pPr>
            <w:r w:rsidRPr="00623A5C">
              <w:rPr>
                <w:rFonts w:ascii="Helvetica" w:eastAsia="MS PGothic" w:hAnsi="Helvetica" w:cs="Helvetica"/>
                <w:color w:val="0000B2"/>
                <w:kern w:val="0"/>
                <w:sz w:val="16"/>
                <w:szCs w:val="16"/>
                <w:lang w:val="es-ES_tradnl"/>
              </w:rPr>
              <w:t xml:space="preserve">IUC5-2ea3ba7f-d4ac-4239-90b3-5f85e4e08c20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0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mariko / National Institute of Health Sciences / Tokyo / Japan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2012-12-06 11:53:59 JST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89"/>
        <w:gridCol w:w="1900"/>
        <w:gridCol w:w="115"/>
        <w:gridCol w:w="121"/>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key study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 (reliable without restriction)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Data source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30"/>
        <w:gridCol w:w="678"/>
        <w:gridCol w:w="428"/>
        <w:gridCol w:w="2273"/>
        <w:gridCol w:w="1222"/>
        <w:gridCol w:w="992"/>
        <w:gridCol w:w="651"/>
        <w:gridCol w:w="896"/>
        <w:gridCol w:w="969"/>
        <w:gridCol w:w="671"/>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date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MOE, Japan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1999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Ecotoxicity of 4-isopropylaniline for aquatic species of algae, daphnia and fish.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Unpublished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Materials and methods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3460"/>
        <w:gridCol w:w="882"/>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Deviations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OECD Guideline 203 (Fish, Acute Toxicity Test)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10"/>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650474642"/>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(incl. certificate) </w:t>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Test materials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641"/>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Identity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99-88-7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605111503"/>
              <w:rPr>
                <w:rFonts w:ascii="Helvetica" w:eastAsia="MS PGothic" w:hAnsi="Helvetica" w:cs="Helvetica"/>
                <w:kern w:val="0"/>
                <w:sz w:val="16"/>
                <w:szCs w:val="16"/>
              </w:rPr>
            </w:pPr>
            <w:r w:rsidRPr="00FC40EF">
              <w:rPr>
                <w:rFonts w:ascii="Helvetica" w:eastAsia="MS PGothic" w:hAnsi="Helvetica" w:cs="Helvetica"/>
                <w:kern w:val="0"/>
                <w:sz w:val="16"/>
                <w:szCs w:val="16"/>
              </w:rPr>
              <w:t>- Name of test material (as cited in study report): 4-isopropylaniline.</w:t>
            </w:r>
            <w:r>
              <w:rPr>
                <w:rFonts w:ascii="Helvetica" w:eastAsia="MS PGothic" w:hAnsi="Helvetica" w:cs="Helvetica"/>
                <w:kern w:val="0"/>
                <w:sz w:val="16"/>
                <w:szCs w:val="16"/>
              </w:rPr>
              <w:br/>
            </w:r>
            <w:r w:rsidRPr="00FC40EF">
              <w:rPr>
                <w:rFonts w:ascii="Helvetica" w:eastAsia="MS PGothic" w:hAnsi="Helvetica" w:cs="Helvetica"/>
                <w:kern w:val="0"/>
                <w:sz w:val="16"/>
                <w:szCs w:val="16"/>
              </w:rPr>
              <w:lastRenderedPageBreak/>
              <w:t>- Purity: 99.4% (GC).</w:t>
            </w:r>
            <w:r>
              <w:rPr>
                <w:rFonts w:ascii="Helvetica" w:eastAsia="MS PGothic" w:hAnsi="Helvetica" w:cs="Helvetica"/>
                <w:kern w:val="0"/>
                <w:sz w:val="16"/>
                <w:szCs w:val="16"/>
              </w:rPr>
              <w:br/>
            </w:r>
            <w:r w:rsidRPr="00FC40EF">
              <w:rPr>
                <w:rFonts w:ascii="Helvetica" w:eastAsia="MS PGothic" w:hAnsi="Helvetica" w:cs="Helvetica"/>
                <w:kern w:val="0"/>
                <w:sz w:val="16"/>
                <w:szCs w:val="16"/>
              </w:rPr>
              <w:t>- Lot/batch No.: FAX01 (TOKYO CHEMICAL INDUSTRY CO. LTD.)</w:t>
            </w:r>
            <w:r>
              <w:rPr>
                <w:rFonts w:ascii="Helvetica" w:eastAsia="MS PGothic" w:hAnsi="Helvetica" w:cs="Helvetica"/>
                <w:kern w:val="0"/>
                <w:sz w:val="16"/>
                <w:szCs w:val="16"/>
              </w:rPr>
              <w:br/>
            </w:r>
            <w:r w:rsidRPr="00FC40EF">
              <w:rPr>
                <w:rFonts w:ascii="Helvetica" w:eastAsia="MS PGothic" w:hAnsi="Helvetica" w:cs="Helvetica"/>
                <w:kern w:val="0"/>
                <w:sz w:val="16"/>
                <w:szCs w:val="16"/>
              </w:rPr>
              <w:t>- Stability under test conditions: IR absorption spectrum of the chemical was taken at the start and the end of the test, and both spectrums were not contradictory to each other.</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Storage condition of test material: Stored in refrigerator.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lastRenderedPageBreak/>
        <w:t xml:space="preserve">Analytical monitoring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217323580"/>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Details on sampling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047"/>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2007396089"/>
              <w:rPr>
                <w:rFonts w:ascii="Helvetica" w:eastAsia="MS PGothic" w:hAnsi="Helvetica" w:cs="Helvetica"/>
                <w:kern w:val="0"/>
                <w:sz w:val="16"/>
                <w:szCs w:val="16"/>
              </w:rPr>
            </w:pPr>
            <w:r w:rsidRPr="00FC40EF">
              <w:rPr>
                <w:rFonts w:ascii="Helvetica" w:eastAsia="MS PGothic" w:hAnsi="Helvetica" w:cs="Helvetica"/>
                <w:kern w:val="0"/>
                <w:sz w:val="16"/>
                <w:szCs w:val="16"/>
              </w:rPr>
              <w:t>- Concentrations: All concentrations were measured at the start of the test and before water renewal (24th-hour).</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Details on analytical methods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723"/>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034890457"/>
              <w:rPr>
                <w:rFonts w:ascii="Helvetica" w:eastAsia="MS PGothic" w:hAnsi="Helvetica" w:cs="Helvetica"/>
                <w:kern w:val="0"/>
                <w:sz w:val="16"/>
                <w:szCs w:val="16"/>
              </w:rPr>
            </w:pPr>
            <w:r w:rsidRPr="00FC40EF">
              <w:rPr>
                <w:rFonts w:ascii="Helvetica" w:eastAsia="MS PGothic" w:hAnsi="Helvetica" w:cs="Helvetica"/>
                <w:kern w:val="0"/>
                <w:sz w:val="16"/>
                <w:szCs w:val="16"/>
              </w:rPr>
              <w:t>IDENTIFICATION AND QUANTIFICATION OF TEST SUBSTANCE/PRODUCT</w:t>
            </w:r>
            <w:r>
              <w:rPr>
                <w:rFonts w:ascii="Helvetica" w:eastAsia="MS PGothic" w:hAnsi="Helvetica" w:cs="Helvetica"/>
                <w:kern w:val="0"/>
                <w:sz w:val="16"/>
                <w:szCs w:val="16"/>
              </w:rPr>
              <w:br/>
            </w:r>
            <w:r w:rsidRPr="00FC40EF">
              <w:rPr>
                <w:rFonts w:ascii="Helvetica" w:eastAsia="MS PGothic" w:hAnsi="Helvetica" w:cs="Helvetica"/>
                <w:kern w:val="0"/>
                <w:sz w:val="16"/>
                <w:szCs w:val="16"/>
              </w:rPr>
              <w:t>- Separation method (e.g. HPLC, GC): HPLC</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130392409"/>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Details on test solutions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15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383406731"/>
              <w:rPr>
                <w:rFonts w:ascii="Helvetica" w:eastAsia="MS PGothic" w:hAnsi="Helvetica" w:cs="Helvetica"/>
                <w:kern w:val="0"/>
                <w:sz w:val="16"/>
                <w:szCs w:val="16"/>
              </w:rPr>
            </w:pPr>
            <w:r w:rsidRPr="00FC40EF">
              <w:rPr>
                <w:rFonts w:ascii="Helvetica" w:eastAsia="MS PGothic" w:hAnsi="Helvetica" w:cs="Helvetica"/>
                <w:kern w:val="0"/>
                <w:sz w:val="16"/>
                <w:szCs w:val="16"/>
              </w:rPr>
              <w:t>PREPARATION AND APPLICATION OF TEST SOLUTION (especially for difficult test substances</w:t>
            </w:r>
            <w:proofErr w:type="gramStart"/>
            <w:r w:rsidRPr="00FC40EF">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C40EF">
              <w:rPr>
                <w:rFonts w:ascii="Helvetica" w:eastAsia="MS PGothic" w:hAnsi="Helvetica" w:cs="Helvetica"/>
                <w:kern w:val="0"/>
                <w:sz w:val="16"/>
                <w:szCs w:val="16"/>
              </w:rPr>
              <w:t>- Method: Stock solution (concentration: 1000 mg/L) was prepared by diluting the test chemical with dilution water.</w:t>
            </w:r>
            <w:r>
              <w:rPr>
                <w:rFonts w:ascii="Helvetica" w:eastAsia="MS PGothic" w:hAnsi="Helvetica" w:cs="Helvetica"/>
                <w:kern w:val="0"/>
                <w:sz w:val="16"/>
                <w:szCs w:val="16"/>
              </w:rPr>
              <w:br/>
            </w:r>
            <w:r w:rsidRPr="00FC40EF">
              <w:rPr>
                <w:rFonts w:ascii="Helvetica" w:eastAsia="MS PGothic" w:hAnsi="Helvetica" w:cs="Helvetica"/>
                <w:kern w:val="0"/>
                <w:sz w:val="16"/>
                <w:szCs w:val="16"/>
              </w:rPr>
              <w:t>- Controls: Dilution water</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Test organisms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organisms (species)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4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220481663"/>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Oryzias latipes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Details on test organisms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212"/>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888538185"/>
              <w:rPr>
                <w:rFonts w:ascii="Helvetica" w:eastAsia="MS PGothic" w:hAnsi="Helvetica" w:cs="Helvetica"/>
                <w:kern w:val="0"/>
                <w:sz w:val="16"/>
                <w:szCs w:val="16"/>
              </w:rPr>
            </w:pPr>
            <w:r w:rsidRPr="00FC40EF">
              <w:rPr>
                <w:rFonts w:ascii="Helvetica" w:eastAsia="MS PGothic" w:hAnsi="Helvetica" w:cs="Helvetica"/>
                <w:kern w:val="0"/>
                <w:sz w:val="16"/>
                <w:szCs w:val="16"/>
              </w:rPr>
              <w:t>TEST ORGANISM</w:t>
            </w:r>
            <w:r>
              <w:rPr>
                <w:rFonts w:ascii="Helvetica" w:eastAsia="MS PGothic" w:hAnsi="Helvetica" w:cs="Helvetica"/>
                <w:kern w:val="0"/>
                <w:sz w:val="16"/>
                <w:szCs w:val="16"/>
              </w:rPr>
              <w:br/>
            </w:r>
            <w:r w:rsidRPr="00FC40EF">
              <w:rPr>
                <w:rFonts w:ascii="Helvetica" w:eastAsia="MS PGothic" w:hAnsi="Helvetica" w:cs="Helvetica"/>
                <w:kern w:val="0"/>
                <w:sz w:val="16"/>
                <w:szCs w:val="16"/>
              </w:rPr>
              <w:t>- Source: Obtained from commercial fisheries in Japan.</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Length at study initiation (length definition, mean, range and SD): 1.8 (1.7-2.0) cm (n=10, body length). </w:t>
            </w:r>
            <w:r>
              <w:rPr>
                <w:rFonts w:ascii="Helvetica" w:eastAsia="MS PGothic" w:hAnsi="Helvetica" w:cs="Helvetica"/>
                <w:kern w:val="0"/>
                <w:sz w:val="16"/>
                <w:szCs w:val="16"/>
              </w:rPr>
              <w:br/>
            </w:r>
            <w:r w:rsidRPr="00FC40EF">
              <w:rPr>
                <w:rFonts w:ascii="Helvetica" w:eastAsia="MS PGothic" w:hAnsi="Helvetica" w:cs="Helvetica"/>
                <w:kern w:val="0"/>
                <w:sz w:val="16"/>
                <w:szCs w:val="16"/>
              </w:rPr>
              <w:t>- Weight at study initiation (mean and range, SD): 0.098 (0.082-0.13) g (n=10).</w:t>
            </w:r>
            <w:r>
              <w:rPr>
                <w:rFonts w:ascii="Helvetica" w:eastAsia="MS PGothic" w:hAnsi="Helvetica" w:cs="Helvetica"/>
                <w:kern w:val="0"/>
                <w:sz w:val="16"/>
                <w:szCs w:val="16"/>
              </w:rPr>
              <w:br/>
            </w:r>
            <w:r w:rsidRPr="00FC40EF">
              <w:rPr>
                <w:rFonts w:ascii="Helvetica" w:eastAsia="MS PGothic" w:hAnsi="Helvetica" w:cs="Helvetica"/>
                <w:kern w:val="0"/>
                <w:sz w:val="16"/>
                <w:szCs w:val="16"/>
              </w:rPr>
              <w:t>- Feeding during test: no</w:t>
            </w:r>
            <w:r>
              <w:rPr>
                <w:rFonts w:ascii="Helvetica" w:eastAsia="MS PGothic" w:hAnsi="Helvetica" w:cs="Helvetica"/>
                <w:kern w:val="0"/>
                <w:sz w:val="16"/>
                <w:szCs w:val="16"/>
              </w:rPr>
              <w:br/>
            </w:r>
            <w:r w:rsidRPr="00FC40EF">
              <w:rPr>
                <w:rFonts w:ascii="Helvetica" w:eastAsia="MS PGothic" w:hAnsi="Helvetica" w:cs="Helvetica"/>
                <w:kern w:val="0"/>
                <w:sz w:val="16"/>
                <w:szCs w:val="16"/>
              </w:rPr>
              <w:t>ACCLIMATION</w:t>
            </w:r>
            <w:r>
              <w:rPr>
                <w:rFonts w:ascii="Helvetica" w:eastAsia="MS PGothic" w:hAnsi="Helvetica" w:cs="Helvetica"/>
                <w:kern w:val="0"/>
                <w:sz w:val="16"/>
                <w:szCs w:val="16"/>
              </w:rPr>
              <w:br/>
            </w:r>
            <w:r w:rsidRPr="00FC40EF">
              <w:rPr>
                <w:rFonts w:ascii="Helvetica" w:eastAsia="MS PGothic" w:hAnsi="Helvetica" w:cs="Helvetica"/>
                <w:kern w:val="0"/>
                <w:sz w:val="16"/>
                <w:szCs w:val="16"/>
              </w:rPr>
              <w:t>- Acclimation period: 12 days before testing.</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Acclimation conditions (same as test or not): same as test conditions. </w:t>
            </w:r>
            <w:r>
              <w:rPr>
                <w:rFonts w:ascii="Helvetica" w:eastAsia="MS PGothic" w:hAnsi="Helvetica" w:cs="Helvetica"/>
                <w:kern w:val="0"/>
                <w:sz w:val="16"/>
                <w:szCs w:val="16"/>
              </w:rPr>
              <w:br/>
            </w:r>
            <w:r w:rsidRPr="00FC40EF">
              <w:rPr>
                <w:rFonts w:ascii="Helvetica" w:eastAsia="MS PGothic" w:hAnsi="Helvetica" w:cs="Helvetica"/>
                <w:kern w:val="0"/>
                <w:sz w:val="16"/>
                <w:szCs w:val="16"/>
              </w:rPr>
              <w:t>- Type and amount of food: commercial fish food (Tetramin, Tetra Werke Co.).</w:t>
            </w:r>
            <w:r>
              <w:rPr>
                <w:rFonts w:ascii="Helvetica" w:eastAsia="MS PGothic" w:hAnsi="Helvetica" w:cs="Helvetica"/>
                <w:kern w:val="0"/>
                <w:sz w:val="16"/>
                <w:szCs w:val="16"/>
              </w:rPr>
              <w:br/>
            </w:r>
            <w:r w:rsidRPr="00FC40EF">
              <w:rPr>
                <w:rFonts w:ascii="Helvetica" w:eastAsia="MS PGothic" w:hAnsi="Helvetica" w:cs="Helvetica"/>
                <w:kern w:val="0"/>
                <w:sz w:val="16"/>
                <w:szCs w:val="16"/>
              </w:rPr>
              <w:t>- Feeding frequency: Feeding was stopped 24 hours prior to exposure starting.</w:t>
            </w:r>
            <w:r>
              <w:rPr>
                <w:rFonts w:ascii="Helvetica" w:eastAsia="MS PGothic" w:hAnsi="Helvetica" w:cs="Helvetica"/>
                <w:kern w:val="0"/>
                <w:sz w:val="16"/>
                <w:szCs w:val="16"/>
              </w:rPr>
              <w:br/>
            </w:r>
            <w:r w:rsidRPr="00FC40EF">
              <w:rPr>
                <w:rFonts w:ascii="Helvetica" w:eastAsia="MS PGothic" w:hAnsi="Helvetica" w:cs="Helvetica"/>
                <w:kern w:val="0"/>
                <w:sz w:val="16"/>
                <w:szCs w:val="16"/>
              </w:rPr>
              <w:t>- Health during acclimation (any mortality observed): The mortality of the test organisms for 7 days before testing was below 5 %.</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lastRenderedPageBreak/>
        <w:t xml:space="preserve">Study design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61"/>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56649212"/>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semi-static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Water media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43"/>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24007910"/>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freshwater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Limit test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287345211"/>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Total exposure duration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8"/>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05273225"/>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96 h </w:t>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Test conditions </w:t>
      </w:r>
    </w:p>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Hardness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800"/>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670017784"/>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52.0 mg/L (as CaCO3) (dilution water)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Test temperature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409"/>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958798853"/>
              <w:rPr>
                <w:rFonts w:ascii="Helvetica" w:eastAsia="MS PGothic" w:hAnsi="Helvetica" w:cs="Helvetica"/>
                <w:kern w:val="0"/>
                <w:sz w:val="16"/>
                <w:szCs w:val="16"/>
              </w:rPr>
            </w:pPr>
            <w:r w:rsidRPr="00FC40EF">
              <w:rPr>
                <w:rFonts w:ascii="Helvetica" w:eastAsia="MS PGothic" w:hAnsi="Helvetica" w:cs="Helvetica"/>
                <w:kern w:val="0"/>
                <w:sz w:val="16"/>
                <w:szCs w:val="16"/>
              </w:rPr>
              <w:t>24 +/- 1 C (setting)</w:t>
            </w:r>
            <w:r>
              <w:rPr>
                <w:rFonts w:ascii="Helvetica" w:eastAsia="MS PGothic" w:hAnsi="Helvetica" w:cs="Helvetica"/>
                <w:kern w:val="0"/>
                <w:sz w:val="16"/>
                <w:szCs w:val="16"/>
              </w:rPr>
              <w:br/>
            </w:r>
            <w:r w:rsidRPr="00FC40EF">
              <w:rPr>
                <w:rFonts w:ascii="Helvetica" w:eastAsia="MS PGothic" w:hAnsi="Helvetica" w:cs="Helvetica"/>
                <w:kern w:val="0"/>
                <w:sz w:val="16"/>
                <w:szCs w:val="16"/>
              </w:rPr>
              <w:t>23.7 - 24.2 C (during test period)</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i/>
          <w:iCs/>
          <w:kern w:val="0"/>
          <w:sz w:val="20"/>
          <w:szCs w:val="20"/>
        </w:rPr>
      </w:pPr>
      <w:proofErr w:type="gramStart"/>
      <w:r w:rsidRPr="00FC40EF">
        <w:rPr>
          <w:rFonts w:ascii="Helvetica" w:eastAsia="MS PGothic" w:hAnsi="Helvetica" w:cs="Helvetica"/>
          <w:b/>
          <w:bCs/>
          <w:i/>
          <w:iCs/>
          <w:kern w:val="0"/>
          <w:sz w:val="20"/>
          <w:szCs w:val="20"/>
        </w:rPr>
        <w:t>pH</w:t>
      </w:r>
      <w:proofErr w:type="gramEnd"/>
      <w:r w:rsidRPr="00FC40EF">
        <w:rPr>
          <w:rFonts w:ascii="Helvetica" w:eastAsia="MS PGothic" w:hAnsi="Helvetica" w:cs="Helvetica"/>
          <w:b/>
          <w:bCs/>
          <w:i/>
          <w:iCs/>
          <w:kern w:val="0"/>
          <w:sz w:val="20"/>
          <w:szCs w:val="20"/>
        </w:rPr>
        <w:t xml:space="preserv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071"/>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690453989"/>
              <w:rPr>
                <w:rFonts w:ascii="Helvetica" w:eastAsia="MS PGothic" w:hAnsi="Helvetica" w:cs="Helvetica"/>
                <w:kern w:val="0"/>
                <w:sz w:val="16"/>
                <w:szCs w:val="16"/>
              </w:rPr>
            </w:pPr>
            <w:r w:rsidRPr="00FC40EF">
              <w:rPr>
                <w:rFonts w:ascii="Helvetica" w:eastAsia="MS PGothic" w:hAnsi="Helvetica" w:cs="Helvetica"/>
                <w:kern w:val="0"/>
                <w:sz w:val="16"/>
                <w:szCs w:val="16"/>
              </w:rPr>
              <w:t>7.5 (dilution water)</w:t>
            </w:r>
            <w:r>
              <w:rPr>
                <w:rFonts w:ascii="Helvetica" w:eastAsia="MS PGothic" w:hAnsi="Helvetica" w:cs="Helvetica"/>
                <w:kern w:val="0"/>
                <w:sz w:val="16"/>
                <w:szCs w:val="16"/>
              </w:rPr>
              <w:br/>
            </w:r>
            <w:r w:rsidRPr="00FC40EF">
              <w:rPr>
                <w:rFonts w:ascii="Helvetica" w:eastAsia="MS PGothic" w:hAnsi="Helvetica" w:cs="Helvetica"/>
                <w:kern w:val="0"/>
                <w:sz w:val="16"/>
                <w:szCs w:val="16"/>
              </w:rPr>
              <w:t>7.3 - 7.6 (during test period)</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Dissolved oxygen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632"/>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789282148"/>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7.4 - 8.3 mg/L (more than 60% of saturation) (during test period)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Nominal and measured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678"/>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418063339"/>
              <w:rPr>
                <w:rFonts w:ascii="Helvetica" w:eastAsia="MS PGothic" w:hAnsi="Helvetica" w:cs="Helvetica"/>
                <w:kern w:val="0"/>
                <w:sz w:val="16"/>
                <w:szCs w:val="16"/>
              </w:rPr>
            </w:pPr>
            <w:r w:rsidRPr="00FC40EF">
              <w:rPr>
                <w:rFonts w:ascii="Helvetica" w:eastAsia="MS PGothic" w:hAnsi="Helvetica" w:cs="Helvetica"/>
                <w:kern w:val="0"/>
                <w:sz w:val="16"/>
                <w:szCs w:val="16"/>
              </w:rPr>
              <w:t>Nominal Concentrations: control, 10.5, 15.8, 23.7, 53.3, and 80.0 mg/L (separating ratio 1.5</w:t>
            </w:r>
            <w:proofErr w:type="gramStart"/>
            <w:r w:rsidRPr="00FC40EF">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C40EF">
              <w:rPr>
                <w:rFonts w:ascii="Helvetica" w:eastAsia="MS PGothic" w:hAnsi="Helvetica" w:cs="Helvetica"/>
                <w:kern w:val="0"/>
                <w:sz w:val="16"/>
                <w:szCs w:val="16"/>
              </w:rPr>
              <w:t>Measured Concentrations (time-weighted mean): 10.4, 15.6, 24.0, 35.8, 53.8, and 80.2 mg/L.</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Details on test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500897348"/>
              <w:rPr>
                <w:rFonts w:ascii="Helvetica" w:eastAsia="MS PGothic" w:hAnsi="Helvetica" w:cs="Helvetica"/>
                <w:kern w:val="0"/>
                <w:sz w:val="16"/>
                <w:szCs w:val="16"/>
              </w:rPr>
            </w:pPr>
            <w:r w:rsidRPr="00FC40EF">
              <w:rPr>
                <w:rFonts w:ascii="Helvetica" w:eastAsia="MS PGothic" w:hAnsi="Helvetica" w:cs="Helvetica"/>
                <w:kern w:val="0"/>
                <w:sz w:val="16"/>
                <w:szCs w:val="16"/>
              </w:rPr>
              <w:t>TEST SYSTEM</w:t>
            </w:r>
            <w:r>
              <w:rPr>
                <w:rFonts w:ascii="Helvetica" w:eastAsia="MS PGothic" w:hAnsi="Helvetica" w:cs="Helvetica"/>
                <w:kern w:val="0"/>
                <w:sz w:val="16"/>
                <w:szCs w:val="16"/>
              </w:rPr>
              <w:br/>
            </w:r>
            <w:r w:rsidRPr="00FC40EF">
              <w:rPr>
                <w:rFonts w:ascii="Helvetica" w:eastAsia="MS PGothic" w:hAnsi="Helvetica" w:cs="Helvetica"/>
                <w:kern w:val="0"/>
                <w:sz w:val="16"/>
                <w:szCs w:val="16"/>
              </w:rPr>
              <w:t>- Test vessel: 2.5 L test solution in a 3 L - glass vessel (16 cm in diameter, 17 cm in depth).</w:t>
            </w:r>
            <w:r>
              <w:rPr>
                <w:rFonts w:ascii="Helvetica" w:eastAsia="MS PGothic" w:hAnsi="Helvetica" w:cs="Helvetica"/>
                <w:kern w:val="0"/>
                <w:sz w:val="16"/>
                <w:szCs w:val="16"/>
              </w:rPr>
              <w:br/>
            </w:r>
            <w:r w:rsidRPr="00FC40EF">
              <w:rPr>
                <w:rFonts w:ascii="Helvetica" w:eastAsia="MS PGothic" w:hAnsi="Helvetica" w:cs="Helvetica"/>
                <w:kern w:val="0"/>
                <w:sz w:val="16"/>
                <w:szCs w:val="16"/>
              </w:rPr>
              <w:t>- Type (delete if not applicable): open</w:t>
            </w:r>
            <w:r>
              <w:rPr>
                <w:rFonts w:ascii="Helvetica" w:eastAsia="MS PGothic" w:hAnsi="Helvetica" w:cs="Helvetica"/>
                <w:kern w:val="0"/>
                <w:sz w:val="16"/>
                <w:szCs w:val="16"/>
              </w:rPr>
              <w:br/>
            </w:r>
            <w:r w:rsidRPr="00FC40EF">
              <w:rPr>
                <w:rFonts w:ascii="Helvetica" w:eastAsia="MS PGothic" w:hAnsi="Helvetica" w:cs="Helvetica"/>
                <w:kern w:val="0"/>
                <w:sz w:val="16"/>
                <w:szCs w:val="16"/>
              </w:rPr>
              <w:t>- Aeration: no</w:t>
            </w:r>
            <w:r>
              <w:rPr>
                <w:rFonts w:ascii="Helvetica" w:eastAsia="MS PGothic" w:hAnsi="Helvetica" w:cs="Helvetica"/>
                <w:kern w:val="0"/>
                <w:sz w:val="16"/>
                <w:szCs w:val="16"/>
              </w:rPr>
              <w:br/>
            </w:r>
            <w:r w:rsidRPr="00FC40EF">
              <w:rPr>
                <w:rFonts w:ascii="Helvetica" w:eastAsia="MS PGothic" w:hAnsi="Helvetica" w:cs="Helvetica"/>
                <w:kern w:val="0"/>
                <w:sz w:val="16"/>
                <w:szCs w:val="16"/>
              </w:rPr>
              <w:t>- Renewal rate of test solution (frequency/flow rate): every 24 hours.</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No. of organisms per vessel: 5. </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No. of vessels per concentration (replicates): 2. </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No. of vessels per control (replicates): 2. </w:t>
            </w:r>
            <w:r>
              <w:rPr>
                <w:rFonts w:ascii="Helvetica" w:eastAsia="MS PGothic" w:hAnsi="Helvetica" w:cs="Helvetica"/>
                <w:kern w:val="0"/>
                <w:sz w:val="16"/>
                <w:szCs w:val="16"/>
              </w:rPr>
              <w:br/>
            </w:r>
            <w:r w:rsidRPr="00FC40EF">
              <w:rPr>
                <w:rFonts w:ascii="Helvetica" w:eastAsia="MS PGothic" w:hAnsi="Helvetica" w:cs="Helvetica"/>
                <w:kern w:val="0"/>
                <w:sz w:val="16"/>
                <w:szCs w:val="16"/>
              </w:rPr>
              <w:t>TEST MEDIUM / WATER PARAMETERS</w:t>
            </w:r>
            <w:r>
              <w:rPr>
                <w:rFonts w:ascii="Helvetica" w:eastAsia="MS PGothic" w:hAnsi="Helvetica" w:cs="Helvetica"/>
                <w:kern w:val="0"/>
                <w:sz w:val="16"/>
                <w:szCs w:val="16"/>
              </w:rPr>
              <w:br/>
            </w:r>
            <w:r w:rsidRPr="00FC40EF">
              <w:rPr>
                <w:rFonts w:ascii="Helvetica" w:eastAsia="MS PGothic" w:hAnsi="Helvetica" w:cs="Helvetica"/>
                <w:kern w:val="0"/>
                <w:sz w:val="16"/>
                <w:szCs w:val="16"/>
              </w:rPr>
              <w:lastRenderedPageBreak/>
              <w:t>- Source/preparation of dilution water: Dilution water was prepared from tap water (Kurume in Japan) that was dechlorinated by charcoal treatment. Before use, the water was aerated enough.</w:t>
            </w:r>
            <w:r>
              <w:rPr>
                <w:rFonts w:ascii="Helvetica" w:eastAsia="MS PGothic" w:hAnsi="Helvetica" w:cs="Helvetica"/>
                <w:kern w:val="0"/>
                <w:sz w:val="16"/>
                <w:szCs w:val="16"/>
              </w:rPr>
              <w:br/>
            </w:r>
            <w:r w:rsidRPr="00FC40EF">
              <w:rPr>
                <w:rFonts w:ascii="Helvetica" w:eastAsia="MS PGothic" w:hAnsi="Helvetica" w:cs="Helvetica"/>
                <w:kern w:val="0"/>
                <w:sz w:val="16"/>
                <w:szCs w:val="16"/>
              </w:rPr>
              <w:t>- Alkalinity: 33.0 mg/L</w:t>
            </w:r>
            <w:r>
              <w:rPr>
                <w:rFonts w:ascii="Helvetica" w:eastAsia="MS PGothic" w:hAnsi="Helvetica" w:cs="Helvetica"/>
                <w:kern w:val="0"/>
                <w:sz w:val="16"/>
                <w:szCs w:val="16"/>
              </w:rPr>
              <w:br/>
            </w:r>
            <w:r w:rsidRPr="00FC40EF">
              <w:rPr>
                <w:rFonts w:ascii="Helvetica" w:eastAsia="MS PGothic" w:hAnsi="Helvetica" w:cs="Helvetica"/>
                <w:kern w:val="0"/>
                <w:sz w:val="16"/>
                <w:szCs w:val="16"/>
              </w:rPr>
              <w:t>- Conductivity: 172 us/cm</w:t>
            </w:r>
            <w:r>
              <w:rPr>
                <w:rFonts w:ascii="Helvetica" w:eastAsia="MS PGothic" w:hAnsi="Helvetica" w:cs="Helvetica"/>
                <w:kern w:val="0"/>
                <w:sz w:val="16"/>
                <w:szCs w:val="16"/>
              </w:rPr>
              <w:br/>
            </w:r>
            <w:r w:rsidRPr="00FC40EF">
              <w:rPr>
                <w:rFonts w:ascii="Helvetica" w:eastAsia="MS PGothic" w:hAnsi="Helvetica" w:cs="Helvetica"/>
                <w:kern w:val="0"/>
                <w:sz w:val="16"/>
                <w:szCs w:val="16"/>
              </w:rPr>
              <w:t>- Intervals of water quality measurement: pH, DO, and water temperature were measured for each concentration at the start of the test and thereafter measured daily.</w:t>
            </w:r>
            <w:r>
              <w:rPr>
                <w:rFonts w:ascii="Helvetica" w:eastAsia="MS PGothic" w:hAnsi="Helvetica" w:cs="Helvetica"/>
                <w:kern w:val="0"/>
                <w:sz w:val="16"/>
                <w:szCs w:val="16"/>
              </w:rPr>
              <w:br/>
            </w:r>
            <w:r w:rsidRPr="00FC40EF">
              <w:rPr>
                <w:rFonts w:ascii="Helvetica" w:eastAsia="MS PGothic" w:hAnsi="Helvetica" w:cs="Helvetica"/>
                <w:kern w:val="0"/>
                <w:sz w:val="16"/>
                <w:szCs w:val="16"/>
              </w:rPr>
              <w:t>OTHER TEST CONDITIONS</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Photoperiod: 16:8 hours, light-darkness cycle. </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Light intensity: room light. </w:t>
            </w:r>
            <w:r>
              <w:rPr>
                <w:rFonts w:ascii="Helvetica" w:eastAsia="MS PGothic" w:hAnsi="Helvetica" w:cs="Helvetica"/>
                <w:kern w:val="0"/>
                <w:sz w:val="16"/>
                <w:szCs w:val="16"/>
              </w:rPr>
              <w:br/>
            </w:r>
            <w:r w:rsidRPr="00FC40EF">
              <w:rPr>
                <w:rFonts w:ascii="Helvetica" w:eastAsia="MS PGothic" w:hAnsi="Helvetica" w:cs="Helvetica"/>
                <w:kern w:val="0"/>
                <w:sz w:val="16"/>
                <w:szCs w:val="16"/>
              </w:rPr>
              <w:t>EFFECT PARAMETERS MEASURED (with observation intervals if applicable</w:t>
            </w:r>
            <w:proofErr w:type="gramStart"/>
            <w:r w:rsidRPr="00FC40EF">
              <w:rPr>
                <w:rFonts w:ascii="Helvetica" w:eastAsia="MS PGothic" w:hAnsi="Helvetica" w:cs="Helvetica"/>
                <w:kern w:val="0"/>
                <w:sz w:val="16"/>
                <w:szCs w:val="16"/>
              </w:rPr>
              <w:t>) :</w:t>
            </w:r>
            <w:proofErr w:type="gramEnd"/>
            <w:r w:rsidRPr="00FC40EF">
              <w:rPr>
                <w:rFonts w:ascii="Helvetica" w:eastAsia="MS PGothic" w:hAnsi="Helvetica" w:cs="Helvetica"/>
                <w:kern w:val="0"/>
                <w:sz w:val="16"/>
                <w:szCs w:val="16"/>
              </w:rPr>
              <w:t xml:space="preserve"> Number of dead organisms and toxic symptoms were recorded at 3, 24, 48, 72, and 96 hours.</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lastRenderedPageBreak/>
        <w:t xml:space="preserve">Reference substance (positive control)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480"/>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031959352"/>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(copper sulfate pentahydrate)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Results and discussions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30"/>
        <w:gridCol w:w="766"/>
        <w:gridCol w:w="979"/>
        <w:gridCol w:w="1495"/>
        <w:gridCol w:w="1264"/>
        <w:gridCol w:w="1228"/>
        <w:gridCol w:w="1798"/>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Remarks (e.g. 95% CL)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46 mg/L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772509952"/>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 Behavioural abnormalities: As toxic symptoms, lethargy was observed in concentrations of 53.3 and 80.0 mg/L. Abnormal behaviour, abnormal respiration and immobility were observed in concentration of 23.7, 35.6, and 53.3 mg/L, 53.3 mg/L, 35.6 mg/L or more, respectively. No symptoms were observed in control, 1.0, 10.5 and </w:t>
            </w:r>
            <w:proofErr w:type="gramStart"/>
            <w:r w:rsidRPr="00FC40EF">
              <w:rPr>
                <w:rFonts w:ascii="Helvetica" w:eastAsia="MS PGothic" w:hAnsi="Helvetica" w:cs="Helvetica"/>
                <w:kern w:val="0"/>
                <w:sz w:val="16"/>
                <w:szCs w:val="16"/>
              </w:rPr>
              <w:t xml:space="preserve">15.8 mg/L. </w:t>
            </w:r>
            <w:r>
              <w:rPr>
                <w:rFonts w:ascii="Helvetica" w:eastAsia="MS PGothic" w:hAnsi="Helvetica" w:cs="Helvetica"/>
                <w:kern w:val="0"/>
                <w:sz w:val="16"/>
                <w:szCs w:val="16"/>
              </w:rPr>
              <w:br/>
            </w:r>
            <w:r w:rsidRPr="00FC40EF">
              <w:rPr>
                <w:rFonts w:ascii="Helvetica" w:eastAsia="MS PGothic" w:hAnsi="Helvetica" w:cs="Helvetica"/>
                <w:kern w:val="0"/>
                <w:sz w:val="16"/>
                <w:szCs w:val="16"/>
              </w:rPr>
              <w:t>- Mortality of control</w:t>
            </w:r>
            <w:proofErr w:type="gramEnd"/>
            <w:r w:rsidRPr="00FC40EF">
              <w:rPr>
                <w:rFonts w:ascii="Helvetica" w:eastAsia="MS PGothic" w:hAnsi="Helvetica" w:cs="Helvetica"/>
                <w:kern w:val="0"/>
                <w:sz w:val="16"/>
                <w:szCs w:val="16"/>
              </w:rPr>
              <w:t xml:space="preserve">: 0%. </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Other adverse effects control: no. </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Results with reference substance (positive control)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77"/>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826823714"/>
              <w:rPr>
                <w:rFonts w:ascii="Helvetica" w:eastAsia="MS PGothic" w:hAnsi="Helvetica" w:cs="Helvetica"/>
                <w:kern w:val="0"/>
                <w:sz w:val="16"/>
                <w:szCs w:val="16"/>
              </w:rPr>
            </w:pPr>
            <w:r w:rsidRPr="00FC40EF">
              <w:rPr>
                <w:rFonts w:ascii="Helvetica" w:eastAsia="MS PGothic" w:hAnsi="Helvetica" w:cs="Helvetica"/>
                <w:kern w:val="0"/>
                <w:sz w:val="16"/>
                <w:szCs w:val="16"/>
              </w:rPr>
              <w:t>- LC50: 1.22 mg/L</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Reported statistics and error estimates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049"/>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294409363"/>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LC50 was calculated by binomial method.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-Measured Concentrations: The test concentrations were measured at the start of the test and before water renewal (24th-hour) with HPLC.</w:t>
            </w:r>
            <w:r>
              <w:rPr>
                <w:rFonts w:ascii="Helvetica" w:eastAsia="MS PGothic" w:hAnsi="Helvetica" w:cs="Helvetica"/>
                <w:kern w:val="0"/>
                <w:sz w:val="16"/>
                <w:szCs w:val="16"/>
              </w:rPr>
              <w:br/>
            </w:r>
            <w:r w:rsidRPr="00FC40EF">
              <w:rPr>
                <w:rFonts w:ascii="Helvetica" w:eastAsia="MS PGothic" w:hAnsi="Helvetica" w:cs="Helvetica"/>
                <w:kern w:val="0"/>
                <w:sz w:val="16"/>
                <w:szCs w:val="16"/>
              </w:rPr>
              <w:t>Table1. Concentration of the Test Substance in Test Water.</w:t>
            </w:r>
            <w:r>
              <w:rPr>
                <w:rFonts w:ascii="Helvetica" w:eastAsia="MS PGothic" w:hAnsi="Helvetica" w:cs="Helvetica"/>
                <w:kern w:val="0"/>
                <w:sz w:val="16"/>
                <w:szCs w:val="16"/>
              </w:rPr>
              <w:br/>
            </w:r>
          </w:p>
          <w:tbl>
            <w:tblPr>
              <w:tblW w:w="560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0"/>
              <w:gridCol w:w="1560"/>
              <w:gridCol w:w="1560"/>
              <w:gridCol w:w="1520"/>
            </w:tblGrid>
            <w:tr w:rsidR="00FC40EF" w:rsidRPr="00FC40EF">
              <w:trPr>
                <w:trHeight w:val="600"/>
                <w:tblCellSpacing w:w="0" w:type="dxa"/>
              </w:trPr>
              <w:tc>
                <w:tcPr>
                  <w:tcW w:w="960" w:type="dxa"/>
                  <w:vMerge w:val="restart"/>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lastRenderedPageBreak/>
                    <w:t>Nominal Conc. (mg/L)</w:t>
                  </w:r>
                </w:p>
              </w:tc>
              <w:tc>
                <w:tcPr>
                  <w:tcW w:w="3120" w:type="dxa"/>
                  <w:gridSpan w:val="2"/>
                  <w:tcBorders>
                    <w:top w:val="outset" w:sz="6" w:space="0" w:color="auto"/>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Measured Concentration, mg/</w:t>
                  </w:r>
                  <w:proofErr w:type="gramStart"/>
                  <w:r w:rsidRPr="00FC40EF">
                    <w:rPr>
                      <w:rFonts w:ascii="Helvetica" w:eastAsia="MS PGothic" w:hAnsi="Helvetica" w:cs="Helvetica"/>
                      <w:kern w:val="0"/>
                      <w:sz w:val="16"/>
                      <w:szCs w:val="16"/>
                    </w:rPr>
                    <w:t>L</w:t>
                  </w:r>
                  <w:proofErr w:type="gramEnd"/>
                  <w:r>
                    <w:rPr>
                      <w:rFonts w:ascii="Helvetica" w:eastAsia="MS PGothic" w:hAnsi="Helvetica" w:cs="Helvetica"/>
                      <w:kern w:val="0"/>
                      <w:sz w:val="16"/>
                      <w:szCs w:val="16"/>
                    </w:rPr>
                    <w:br/>
                  </w:r>
                  <w:r w:rsidRPr="00FC40EF">
                    <w:rPr>
                      <w:rFonts w:ascii="Helvetica" w:eastAsia="MS PGothic" w:hAnsi="Helvetica" w:cs="Helvetica"/>
                      <w:kern w:val="0"/>
                      <w:sz w:val="16"/>
                      <w:szCs w:val="16"/>
                    </w:rPr>
                    <w:t>(Percent of Nominal, %)</w:t>
                  </w:r>
                </w:p>
              </w:tc>
              <w:tc>
                <w:tcPr>
                  <w:tcW w:w="1520" w:type="dxa"/>
                  <w:vMerge w:val="restart"/>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Time-weighted Mean</w:t>
                  </w:r>
                  <w:r>
                    <w:rPr>
                      <w:rFonts w:ascii="Helvetica" w:eastAsia="MS PGothic" w:hAnsi="Helvetica" w:cs="Helvetica"/>
                      <w:kern w:val="0"/>
                      <w:sz w:val="16"/>
                      <w:szCs w:val="16"/>
                    </w:rPr>
                    <w:br/>
                  </w:r>
                  <w:r w:rsidRPr="00FC40EF">
                    <w:rPr>
                      <w:rFonts w:ascii="Helvetica" w:eastAsia="MS PGothic" w:hAnsi="Helvetica" w:cs="Helvetica"/>
                      <w:kern w:val="0"/>
                      <w:sz w:val="16"/>
                      <w:szCs w:val="16"/>
                    </w:rPr>
                    <w:t>(mg/L)</w:t>
                  </w:r>
                </w:p>
              </w:tc>
            </w:tr>
            <w:tr w:rsidR="00FC40EF" w:rsidRPr="00FC40EF">
              <w:trPr>
                <w:trHeight w:val="276"/>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5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 hr (new)</w:t>
                  </w:r>
                </w:p>
              </w:tc>
              <w:tc>
                <w:tcPr>
                  <w:tcW w:w="15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24hr (old)</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rPr>
                <w:trHeight w:val="276"/>
                <w:tblCellSpacing w:w="0" w:type="dxa"/>
              </w:trPr>
              <w:tc>
                <w:tcPr>
                  <w:tcW w:w="960" w:type="dxa"/>
                  <w:tcBorders>
                    <w:top w:val="nil"/>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Control</w:t>
                  </w:r>
                </w:p>
              </w:tc>
              <w:tc>
                <w:tcPr>
                  <w:tcW w:w="15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n.d.</w:t>
                  </w:r>
                </w:p>
              </w:tc>
              <w:tc>
                <w:tcPr>
                  <w:tcW w:w="15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n.d.</w:t>
                  </w:r>
                </w:p>
              </w:tc>
              <w:tc>
                <w:tcPr>
                  <w:tcW w:w="152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r>
            <w:tr w:rsidR="00FC40EF" w:rsidRPr="00FC40EF">
              <w:trPr>
                <w:trHeight w:val="276"/>
                <w:tblCellSpacing w:w="0" w:type="dxa"/>
              </w:trPr>
              <w:tc>
                <w:tcPr>
                  <w:tcW w:w="960" w:type="dxa"/>
                  <w:tcBorders>
                    <w:top w:val="nil"/>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10.5</w:t>
                  </w:r>
                </w:p>
              </w:tc>
              <w:tc>
                <w:tcPr>
                  <w:tcW w:w="15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10.6 (101)</w:t>
                  </w:r>
                </w:p>
              </w:tc>
              <w:tc>
                <w:tcPr>
                  <w:tcW w:w="15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10.1 (96.5)</w:t>
                  </w:r>
                </w:p>
              </w:tc>
              <w:tc>
                <w:tcPr>
                  <w:tcW w:w="152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10.4 (99.0)</w:t>
                  </w:r>
                </w:p>
              </w:tc>
            </w:tr>
            <w:tr w:rsidR="00FC40EF" w:rsidRPr="00FC40EF">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15.8</w:t>
                  </w:r>
                </w:p>
              </w:tc>
              <w:tc>
                <w:tcPr>
                  <w:tcW w:w="15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15.8 (100)</w:t>
                  </w:r>
                </w:p>
              </w:tc>
              <w:tc>
                <w:tcPr>
                  <w:tcW w:w="15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15.4 (97.4)</w:t>
                  </w:r>
                </w:p>
              </w:tc>
              <w:tc>
                <w:tcPr>
                  <w:tcW w:w="152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15.6 (98.7)</w:t>
                  </w:r>
                </w:p>
              </w:tc>
            </w:tr>
            <w:tr w:rsidR="00FC40EF" w:rsidRPr="00FC40EF">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23.7</w:t>
                  </w:r>
                </w:p>
              </w:tc>
              <w:tc>
                <w:tcPr>
                  <w:tcW w:w="15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24.2 (102)</w:t>
                  </w:r>
                </w:p>
              </w:tc>
              <w:tc>
                <w:tcPr>
                  <w:tcW w:w="15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23.8 (101)</w:t>
                  </w:r>
                </w:p>
              </w:tc>
              <w:tc>
                <w:tcPr>
                  <w:tcW w:w="152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24.0 (101)</w:t>
                  </w:r>
                </w:p>
              </w:tc>
            </w:tr>
            <w:tr w:rsidR="00FC40EF" w:rsidRPr="00FC40EF">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35.6</w:t>
                  </w:r>
                </w:p>
              </w:tc>
              <w:tc>
                <w:tcPr>
                  <w:tcW w:w="15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36.4 (102)</w:t>
                  </w:r>
                </w:p>
              </w:tc>
              <w:tc>
                <w:tcPr>
                  <w:tcW w:w="15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35.3 (99.1)</w:t>
                  </w:r>
                </w:p>
              </w:tc>
              <w:tc>
                <w:tcPr>
                  <w:tcW w:w="152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35.8 (101)</w:t>
                  </w:r>
                </w:p>
              </w:tc>
            </w:tr>
            <w:tr w:rsidR="00FC40EF" w:rsidRPr="00FC40EF">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53.3</w:t>
                  </w:r>
                </w:p>
              </w:tc>
              <w:tc>
                <w:tcPr>
                  <w:tcW w:w="15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54.7 (103)</w:t>
                  </w:r>
                </w:p>
              </w:tc>
              <w:tc>
                <w:tcPr>
                  <w:tcW w:w="15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53 (99.4)</w:t>
                  </w:r>
                </w:p>
              </w:tc>
              <w:tc>
                <w:tcPr>
                  <w:tcW w:w="152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53.8 (101)</w:t>
                  </w:r>
                </w:p>
              </w:tc>
            </w:tr>
            <w:tr w:rsidR="00FC40EF" w:rsidRPr="00FC40EF">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80.0</w:t>
                  </w:r>
                </w:p>
              </w:tc>
              <w:tc>
                <w:tcPr>
                  <w:tcW w:w="15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81.4 (102)</w:t>
                  </w:r>
                </w:p>
              </w:tc>
              <w:tc>
                <w:tcPr>
                  <w:tcW w:w="15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79 (98.7)</w:t>
                  </w:r>
                </w:p>
              </w:tc>
              <w:tc>
                <w:tcPr>
                  <w:tcW w:w="152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80.2 (100)</w:t>
                  </w:r>
                </w:p>
              </w:tc>
            </w:tr>
          </w:tbl>
          <w:p w:rsidR="00FC40EF" w:rsidRPr="00FC40EF" w:rsidRDefault="00FC40EF" w:rsidP="00FC40EF">
            <w:pPr>
              <w:widowControl/>
              <w:jc w:val="left"/>
              <w:rPr>
                <w:rFonts w:ascii="MS PGothic" w:eastAsia="MS PGothic" w:hAnsi="MS PGothic" w:cs="MS PGothic"/>
                <w:kern w:val="0"/>
                <w:sz w:val="24"/>
                <w:szCs w:val="24"/>
              </w:rPr>
            </w:pPr>
            <w:r>
              <w:rPr>
                <w:rFonts w:ascii="Helvetica" w:eastAsia="MS PGothic" w:hAnsi="Helvetica" w:cs="Helvetica"/>
                <w:kern w:val="0"/>
                <w:sz w:val="16"/>
                <w:szCs w:val="16"/>
              </w:rPr>
              <w:br/>
            </w:r>
            <w:proofErr w:type="gramStart"/>
            <w:r w:rsidRPr="00FC40EF">
              <w:rPr>
                <w:rFonts w:ascii="Helvetica" w:eastAsia="MS PGothic" w:hAnsi="Helvetica" w:cs="Helvetica"/>
                <w:kern w:val="0"/>
                <w:sz w:val="16"/>
                <w:szCs w:val="16"/>
              </w:rPr>
              <w:t>new</w:t>
            </w:r>
            <w:proofErr w:type="gramEnd"/>
            <w:r w:rsidRPr="00FC40EF">
              <w:rPr>
                <w:rFonts w:ascii="Helvetica" w:eastAsia="MS PGothic" w:hAnsi="Helvetica" w:cs="Helvetica"/>
                <w:kern w:val="0"/>
                <w:sz w:val="16"/>
                <w:szCs w:val="16"/>
              </w:rPr>
              <w:t>: fresh solutions</w:t>
            </w:r>
            <w:r>
              <w:rPr>
                <w:rFonts w:ascii="Helvetica" w:eastAsia="MS PGothic" w:hAnsi="Helvetica" w:cs="Helvetica"/>
                <w:kern w:val="0"/>
                <w:sz w:val="16"/>
                <w:szCs w:val="16"/>
              </w:rPr>
              <w:br/>
            </w:r>
            <w:r w:rsidRPr="00FC40EF">
              <w:rPr>
                <w:rFonts w:ascii="Helvetica" w:eastAsia="MS PGothic" w:hAnsi="Helvetica" w:cs="Helvetica"/>
                <w:kern w:val="0"/>
                <w:sz w:val="16"/>
                <w:szCs w:val="16"/>
              </w:rPr>
              <w:t>old: old test solution before renewal.</w:t>
            </w:r>
            <w:r>
              <w:rPr>
                <w:rFonts w:ascii="Helvetica" w:eastAsia="MS PGothic" w:hAnsi="Helvetica" w:cs="Helvetica"/>
                <w:kern w:val="0"/>
                <w:sz w:val="16"/>
                <w:szCs w:val="16"/>
              </w:rPr>
              <w:br/>
            </w:r>
            <w:r w:rsidRPr="00FC40EF">
              <w:rPr>
                <w:rFonts w:ascii="Helvetica" w:eastAsia="MS PGothic" w:hAnsi="Helvetica" w:cs="Helvetica"/>
                <w:kern w:val="0"/>
                <w:sz w:val="16"/>
                <w:szCs w:val="16"/>
              </w:rPr>
              <w:t>-Effect Data (mortality):</w:t>
            </w:r>
            <w:r>
              <w:rPr>
                <w:rFonts w:ascii="Helvetica" w:eastAsia="MS PGothic" w:hAnsi="Helvetica" w:cs="Helvetica"/>
                <w:kern w:val="0"/>
                <w:sz w:val="16"/>
                <w:szCs w:val="16"/>
              </w:rPr>
              <w:br/>
            </w:r>
            <w:r w:rsidRPr="00FC40EF">
              <w:rPr>
                <w:rFonts w:ascii="Helvetica" w:eastAsia="MS PGothic" w:hAnsi="Helvetica" w:cs="Helvetica"/>
                <w:kern w:val="0"/>
                <w:sz w:val="16"/>
                <w:szCs w:val="16"/>
              </w:rPr>
              <w:t>LC50 (96hr) 45.5 mg/L (nc)</w:t>
            </w:r>
            <w:r>
              <w:rPr>
                <w:rFonts w:ascii="Helvetica" w:eastAsia="MS PGothic" w:hAnsi="Helvetica" w:cs="Helvetica"/>
                <w:kern w:val="0"/>
                <w:sz w:val="16"/>
                <w:szCs w:val="16"/>
              </w:rPr>
              <w:br/>
            </w:r>
            <w:r w:rsidRPr="00FC40EF">
              <w:rPr>
                <w:rFonts w:ascii="Helvetica" w:eastAsia="MS PGothic" w:hAnsi="Helvetica" w:cs="Helvetica"/>
                <w:kern w:val="0"/>
                <w:sz w:val="16"/>
                <w:szCs w:val="16"/>
              </w:rPr>
              <w:t>95% Confidence interval: 35.6 – 53.3 mg/L.</w:t>
            </w:r>
            <w:r>
              <w:rPr>
                <w:rFonts w:ascii="Helvetica" w:eastAsia="MS PGothic" w:hAnsi="Helvetica" w:cs="Helvetica"/>
                <w:kern w:val="0"/>
                <w:sz w:val="16"/>
                <w:szCs w:val="16"/>
              </w:rPr>
              <w:br/>
            </w:r>
            <w:r w:rsidRPr="00FC40EF">
              <w:rPr>
                <w:rFonts w:ascii="Helvetica" w:eastAsia="MS PGothic" w:hAnsi="Helvetica" w:cs="Helvetica"/>
                <w:kern w:val="0"/>
                <w:sz w:val="16"/>
                <w:szCs w:val="16"/>
              </w:rPr>
              <w:t>LC0 (96hr) 35.6 mg/L (nc)</w:t>
            </w:r>
            <w:r>
              <w:rPr>
                <w:rFonts w:ascii="Helvetica" w:eastAsia="MS PGothic" w:hAnsi="Helvetica" w:cs="Helvetica"/>
                <w:kern w:val="0"/>
                <w:sz w:val="16"/>
                <w:szCs w:val="16"/>
              </w:rPr>
              <w:br/>
            </w:r>
            <w:r w:rsidRPr="00FC40EF">
              <w:rPr>
                <w:rFonts w:ascii="Helvetica" w:eastAsia="MS PGothic" w:hAnsi="Helvetica" w:cs="Helvetica"/>
                <w:kern w:val="0"/>
                <w:sz w:val="16"/>
                <w:szCs w:val="16"/>
              </w:rPr>
              <w:t>LC100 (96hr) 80.0 mg/L (nc)</w:t>
            </w:r>
            <w:r>
              <w:rPr>
                <w:rFonts w:ascii="Helvetica" w:eastAsia="MS PGothic" w:hAnsi="Helvetica" w:cs="Helvetica"/>
                <w:kern w:val="0"/>
                <w:sz w:val="16"/>
                <w:szCs w:val="16"/>
              </w:rPr>
              <w:br/>
            </w:r>
            <w:r w:rsidRPr="00FC40EF">
              <w:rPr>
                <w:rFonts w:ascii="Helvetica" w:eastAsia="MS PGothic" w:hAnsi="Helvetica" w:cs="Helvetica"/>
                <w:kern w:val="0"/>
                <w:sz w:val="16"/>
                <w:szCs w:val="16"/>
              </w:rPr>
              <w:t>nc: based on nominal concentrations</w:t>
            </w:r>
            <w:r>
              <w:rPr>
                <w:rFonts w:ascii="Helvetica" w:eastAsia="MS PGothic" w:hAnsi="Helvetica" w:cs="Helvetica"/>
                <w:kern w:val="0"/>
                <w:sz w:val="16"/>
                <w:szCs w:val="16"/>
              </w:rPr>
              <w:br/>
            </w:r>
            <w:r w:rsidRPr="00FC40EF">
              <w:rPr>
                <w:rFonts w:ascii="Helvetica" w:eastAsia="MS PGothic" w:hAnsi="Helvetica" w:cs="Helvetica"/>
                <w:kern w:val="0"/>
                <w:sz w:val="16"/>
                <w:szCs w:val="16"/>
              </w:rPr>
              <w:t>- Cumulative Mortality: None of test organisms were killed during exposure period at control, 10.5, 15.8, 23.7 and 35.6 mg/L.</w:t>
            </w:r>
            <w:r>
              <w:rPr>
                <w:rFonts w:ascii="Helvetica" w:eastAsia="MS PGothic" w:hAnsi="Helvetica" w:cs="Helvetica"/>
                <w:kern w:val="0"/>
                <w:sz w:val="16"/>
                <w:szCs w:val="16"/>
              </w:rPr>
              <w:br/>
            </w:r>
            <w:r w:rsidRPr="00FC40EF">
              <w:rPr>
                <w:rFonts w:ascii="Helvetica" w:eastAsia="MS PGothic" w:hAnsi="Helvetica" w:cs="Helvetica"/>
                <w:kern w:val="0"/>
                <w:sz w:val="16"/>
                <w:szCs w:val="16"/>
              </w:rPr>
              <w:t>Table2. The Cumulative Numbers of Dead Oryzias latipes (Percent Mortality).</w:t>
            </w:r>
            <w:r>
              <w:rPr>
                <w:rFonts w:ascii="Helvetica" w:eastAsia="MS PGothic" w:hAnsi="Helvetica" w:cs="Helvetica"/>
                <w:kern w:val="0"/>
                <w:sz w:val="16"/>
                <w:szCs w:val="16"/>
              </w:rPr>
              <w:br/>
            </w:r>
          </w:p>
          <w:tbl>
            <w:tblPr>
              <w:tblW w:w="480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0"/>
              <w:gridCol w:w="960"/>
              <w:gridCol w:w="960"/>
              <w:gridCol w:w="960"/>
              <w:gridCol w:w="960"/>
            </w:tblGrid>
            <w:tr w:rsidR="00FC40EF" w:rsidRPr="00FC40EF">
              <w:trPr>
                <w:trHeight w:val="600"/>
                <w:tblCellSpacing w:w="0" w:type="dxa"/>
              </w:trPr>
              <w:tc>
                <w:tcPr>
                  <w:tcW w:w="960" w:type="dxa"/>
                  <w:vMerge w:val="restart"/>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Nominal Conc. (mg/L)</w:t>
                  </w:r>
                </w:p>
              </w:tc>
              <w:tc>
                <w:tcPr>
                  <w:tcW w:w="3840" w:type="dxa"/>
                  <w:gridSpan w:val="4"/>
                  <w:tcBorders>
                    <w:top w:val="outset" w:sz="6" w:space="0" w:color="auto"/>
                    <w:left w:val="outset" w:sz="6" w:space="0" w:color="auto"/>
                    <w:bottom w:val="outset" w:sz="6" w:space="0" w:color="auto"/>
                    <w:right w:val="single" w:sz="8" w:space="0" w:color="000000"/>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Cumulative number of dead </w:t>
                  </w:r>
                  <w:proofErr w:type="gramStart"/>
                  <w:r w:rsidRPr="00FC40EF">
                    <w:rPr>
                      <w:rFonts w:ascii="Helvetica" w:eastAsia="MS PGothic" w:hAnsi="Helvetica" w:cs="Helvetica"/>
                      <w:kern w:val="0"/>
                      <w:sz w:val="16"/>
                      <w:szCs w:val="16"/>
                    </w:rPr>
                    <w:t>fish</w:t>
                  </w:r>
                  <w:proofErr w:type="gramEnd"/>
                  <w:r>
                    <w:rPr>
                      <w:rFonts w:ascii="Helvetica" w:eastAsia="MS PGothic" w:hAnsi="Helvetica" w:cs="Helvetica"/>
                      <w:kern w:val="0"/>
                      <w:sz w:val="16"/>
                      <w:szCs w:val="16"/>
                    </w:rPr>
                    <w:br/>
                  </w:r>
                  <w:r w:rsidRPr="00FC40EF">
                    <w:rPr>
                      <w:rFonts w:ascii="Helvetica" w:eastAsia="MS PGothic" w:hAnsi="Helvetica" w:cs="Helvetica"/>
                      <w:kern w:val="0"/>
                      <w:sz w:val="16"/>
                      <w:szCs w:val="16"/>
                    </w:rPr>
                    <w:t>(Percent mortality, %)</w:t>
                  </w:r>
                </w:p>
              </w:tc>
            </w:tr>
            <w:tr w:rsidR="00FC40EF" w:rsidRPr="00FC40EF">
              <w:trPr>
                <w:trHeight w:val="276"/>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9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24 hour</w:t>
                  </w:r>
                </w:p>
              </w:tc>
              <w:tc>
                <w:tcPr>
                  <w:tcW w:w="9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48 hour</w:t>
                  </w:r>
                </w:p>
              </w:tc>
              <w:tc>
                <w:tcPr>
                  <w:tcW w:w="9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72 hour</w:t>
                  </w:r>
                </w:p>
              </w:tc>
              <w:tc>
                <w:tcPr>
                  <w:tcW w:w="9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96 hour</w:t>
                  </w:r>
                </w:p>
              </w:tc>
            </w:tr>
            <w:tr w:rsidR="00FC40EF" w:rsidRPr="00FC40EF">
              <w:trPr>
                <w:trHeight w:val="276"/>
                <w:tblCellSpacing w:w="0" w:type="dxa"/>
              </w:trPr>
              <w:tc>
                <w:tcPr>
                  <w:tcW w:w="960" w:type="dxa"/>
                  <w:tcBorders>
                    <w:top w:val="nil"/>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Control</w:t>
                  </w:r>
                </w:p>
              </w:tc>
              <w:tc>
                <w:tcPr>
                  <w:tcW w:w="9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 (0)</w:t>
                  </w:r>
                </w:p>
              </w:tc>
              <w:tc>
                <w:tcPr>
                  <w:tcW w:w="9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 (0)</w:t>
                  </w:r>
                </w:p>
              </w:tc>
              <w:tc>
                <w:tcPr>
                  <w:tcW w:w="9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 (0)</w:t>
                  </w:r>
                </w:p>
              </w:tc>
              <w:tc>
                <w:tcPr>
                  <w:tcW w:w="9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 (0)</w:t>
                  </w:r>
                </w:p>
              </w:tc>
            </w:tr>
            <w:tr w:rsidR="00FC40EF" w:rsidRPr="00FC40EF">
              <w:trPr>
                <w:trHeight w:val="276"/>
                <w:tblCellSpacing w:w="0" w:type="dxa"/>
              </w:trPr>
              <w:tc>
                <w:tcPr>
                  <w:tcW w:w="960" w:type="dxa"/>
                  <w:tcBorders>
                    <w:top w:val="nil"/>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10.5</w:t>
                  </w:r>
                </w:p>
              </w:tc>
              <w:tc>
                <w:tcPr>
                  <w:tcW w:w="9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 (0)</w:t>
                  </w:r>
                </w:p>
              </w:tc>
              <w:tc>
                <w:tcPr>
                  <w:tcW w:w="9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 (0)</w:t>
                  </w:r>
                </w:p>
              </w:tc>
              <w:tc>
                <w:tcPr>
                  <w:tcW w:w="9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 (0)</w:t>
                  </w:r>
                </w:p>
              </w:tc>
              <w:tc>
                <w:tcPr>
                  <w:tcW w:w="9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 (0)</w:t>
                  </w:r>
                </w:p>
              </w:tc>
            </w:tr>
            <w:tr w:rsidR="00FC40EF" w:rsidRPr="00FC40EF">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15.8</w:t>
                  </w:r>
                </w:p>
              </w:tc>
              <w:tc>
                <w:tcPr>
                  <w:tcW w:w="9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 (0)</w:t>
                  </w:r>
                </w:p>
              </w:tc>
              <w:tc>
                <w:tcPr>
                  <w:tcW w:w="9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 (0)</w:t>
                  </w:r>
                </w:p>
              </w:tc>
              <w:tc>
                <w:tcPr>
                  <w:tcW w:w="9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 (0)</w:t>
                  </w:r>
                </w:p>
              </w:tc>
              <w:tc>
                <w:tcPr>
                  <w:tcW w:w="9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 (0)</w:t>
                  </w:r>
                </w:p>
              </w:tc>
            </w:tr>
            <w:tr w:rsidR="00FC40EF" w:rsidRPr="00FC40EF">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23.7</w:t>
                  </w:r>
                </w:p>
              </w:tc>
              <w:tc>
                <w:tcPr>
                  <w:tcW w:w="9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 (0)</w:t>
                  </w:r>
                </w:p>
              </w:tc>
              <w:tc>
                <w:tcPr>
                  <w:tcW w:w="9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 (0)</w:t>
                  </w:r>
                </w:p>
              </w:tc>
              <w:tc>
                <w:tcPr>
                  <w:tcW w:w="9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 (0)</w:t>
                  </w:r>
                </w:p>
              </w:tc>
              <w:tc>
                <w:tcPr>
                  <w:tcW w:w="9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 (0)</w:t>
                  </w:r>
                </w:p>
              </w:tc>
            </w:tr>
            <w:tr w:rsidR="00FC40EF" w:rsidRPr="00FC40EF">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35.6</w:t>
                  </w:r>
                </w:p>
              </w:tc>
              <w:tc>
                <w:tcPr>
                  <w:tcW w:w="9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 (0)</w:t>
                  </w:r>
                </w:p>
              </w:tc>
              <w:tc>
                <w:tcPr>
                  <w:tcW w:w="9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 (0)</w:t>
                  </w:r>
                </w:p>
              </w:tc>
              <w:tc>
                <w:tcPr>
                  <w:tcW w:w="9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 (0)</w:t>
                  </w:r>
                </w:p>
              </w:tc>
              <w:tc>
                <w:tcPr>
                  <w:tcW w:w="9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 (0)</w:t>
                  </w:r>
                </w:p>
              </w:tc>
            </w:tr>
            <w:tr w:rsidR="00FC40EF" w:rsidRPr="00FC40EF">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53.3</w:t>
                  </w:r>
                </w:p>
              </w:tc>
              <w:tc>
                <w:tcPr>
                  <w:tcW w:w="9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 (0)</w:t>
                  </w:r>
                </w:p>
              </w:tc>
              <w:tc>
                <w:tcPr>
                  <w:tcW w:w="9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 (0)</w:t>
                  </w:r>
                </w:p>
              </w:tc>
              <w:tc>
                <w:tcPr>
                  <w:tcW w:w="9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6 (60)</w:t>
                  </w:r>
                </w:p>
              </w:tc>
              <w:tc>
                <w:tcPr>
                  <w:tcW w:w="9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9 (90)</w:t>
                  </w:r>
                </w:p>
              </w:tc>
            </w:tr>
            <w:tr w:rsidR="00FC40EF" w:rsidRPr="00FC40EF">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80.0</w:t>
                  </w:r>
                </w:p>
              </w:tc>
              <w:tc>
                <w:tcPr>
                  <w:tcW w:w="9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10 (100)</w:t>
                  </w:r>
                </w:p>
              </w:tc>
              <w:tc>
                <w:tcPr>
                  <w:tcW w:w="9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10 (100)</w:t>
                  </w:r>
                </w:p>
              </w:tc>
              <w:tc>
                <w:tcPr>
                  <w:tcW w:w="9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10 (100)</w:t>
                  </w:r>
                </w:p>
              </w:tc>
              <w:tc>
                <w:tcPr>
                  <w:tcW w:w="9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10 (100)</w:t>
                  </w:r>
                </w:p>
              </w:tc>
            </w:tr>
          </w:tbl>
          <w:p w:rsidR="00FC40EF" w:rsidRPr="00FC40EF" w:rsidRDefault="00FC40EF" w:rsidP="00FC40EF">
            <w:pPr>
              <w:widowControl/>
              <w:jc w:val="left"/>
              <w:rPr>
                <w:rFonts w:ascii="MS PGothic" w:eastAsia="MS PGothic" w:hAnsi="MS PGothic" w:cs="MS PGothic"/>
                <w:kern w:val="0"/>
                <w:sz w:val="24"/>
                <w:szCs w:val="24"/>
              </w:rPr>
            </w:pPr>
            <w:r>
              <w:rPr>
                <w:rFonts w:ascii="Helvetica" w:eastAsia="MS PGothic" w:hAnsi="Helvetica" w:cs="Helvetica"/>
                <w:kern w:val="0"/>
                <w:sz w:val="16"/>
                <w:szCs w:val="16"/>
              </w:rPr>
              <w:br/>
            </w:r>
            <w:r w:rsidRPr="00FC40EF">
              <w:rPr>
                <w:rFonts w:ascii="Helvetica" w:eastAsia="MS PGothic" w:hAnsi="Helvetica" w:cs="Helvetica"/>
                <w:kern w:val="0"/>
                <w:sz w:val="16"/>
                <w:szCs w:val="16"/>
              </w:rPr>
              <w:t>-Other Effect</w:t>
            </w:r>
            <w:proofErr w:type="gramStart"/>
            <w:r w:rsidRPr="00FC40EF">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C40EF">
              <w:rPr>
                <w:rFonts w:ascii="Helvetica" w:eastAsia="MS PGothic" w:hAnsi="Helvetica" w:cs="Helvetica"/>
                <w:kern w:val="0"/>
                <w:sz w:val="16"/>
                <w:szCs w:val="16"/>
              </w:rPr>
              <w:t>Table3. Observation of symptoms</w:t>
            </w:r>
            <w:r>
              <w:rPr>
                <w:rFonts w:ascii="Helvetica" w:eastAsia="MS PGothic" w:hAnsi="Helvetica" w:cs="Helvetica"/>
                <w:kern w:val="0"/>
                <w:sz w:val="16"/>
                <w:szCs w:val="16"/>
              </w:rPr>
              <w:br/>
            </w:r>
          </w:p>
          <w:tbl>
            <w:tblPr>
              <w:tblW w:w="594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0"/>
              <w:gridCol w:w="1080"/>
              <w:gridCol w:w="980"/>
              <w:gridCol w:w="980"/>
              <w:gridCol w:w="980"/>
              <w:gridCol w:w="960"/>
            </w:tblGrid>
            <w:tr w:rsidR="00FC40EF" w:rsidRPr="00FC40EF">
              <w:trPr>
                <w:trHeight w:val="600"/>
                <w:tblCellSpacing w:w="0" w:type="dxa"/>
              </w:trPr>
              <w:tc>
                <w:tcPr>
                  <w:tcW w:w="960" w:type="dxa"/>
                  <w:vMerge w:val="restart"/>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Nominal </w:t>
                  </w:r>
                  <w:r w:rsidRPr="00FC40EF">
                    <w:rPr>
                      <w:rFonts w:ascii="Helvetica" w:eastAsia="MS PGothic" w:hAnsi="Helvetica" w:cs="Helvetica"/>
                      <w:kern w:val="0"/>
                      <w:sz w:val="16"/>
                      <w:szCs w:val="16"/>
                    </w:rPr>
                    <w:lastRenderedPageBreak/>
                    <w:t>Conc. (mg/L)</w:t>
                  </w:r>
                </w:p>
              </w:tc>
              <w:tc>
                <w:tcPr>
                  <w:tcW w:w="4980" w:type="dxa"/>
                  <w:gridSpan w:val="5"/>
                  <w:tcBorders>
                    <w:top w:val="outset" w:sz="6" w:space="0" w:color="auto"/>
                    <w:left w:val="nil"/>
                    <w:bottom w:val="outset" w:sz="6" w:space="0" w:color="auto"/>
                    <w:right w:val="single" w:sz="8" w:space="0" w:color="000000"/>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lastRenderedPageBreak/>
                    <w:t>Symptoms</w:t>
                  </w:r>
                </w:p>
              </w:tc>
            </w:tr>
            <w:tr w:rsidR="00FC40EF" w:rsidRPr="00FC40EF">
              <w:trPr>
                <w:trHeight w:val="276"/>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8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3 hour</w:t>
                  </w:r>
                </w:p>
              </w:tc>
              <w:tc>
                <w:tcPr>
                  <w:tcW w:w="98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24 hour</w:t>
                  </w:r>
                </w:p>
              </w:tc>
              <w:tc>
                <w:tcPr>
                  <w:tcW w:w="98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48 hour</w:t>
                  </w:r>
                </w:p>
              </w:tc>
              <w:tc>
                <w:tcPr>
                  <w:tcW w:w="98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72 hour</w:t>
                  </w:r>
                </w:p>
              </w:tc>
              <w:tc>
                <w:tcPr>
                  <w:tcW w:w="9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96 hour</w:t>
                  </w:r>
                </w:p>
              </w:tc>
            </w:tr>
            <w:tr w:rsidR="00FC40EF" w:rsidRPr="00FC40EF">
              <w:trPr>
                <w:trHeight w:val="276"/>
                <w:tblCellSpacing w:w="0" w:type="dxa"/>
              </w:trPr>
              <w:tc>
                <w:tcPr>
                  <w:tcW w:w="960" w:type="dxa"/>
                  <w:tcBorders>
                    <w:top w:val="nil"/>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lastRenderedPageBreak/>
                    <w:t>Control</w:t>
                  </w:r>
                </w:p>
              </w:tc>
              <w:tc>
                <w:tcPr>
                  <w:tcW w:w="108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98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98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98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9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r>
            <w:tr w:rsidR="00FC40EF" w:rsidRPr="00FC40EF">
              <w:trPr>
                <w:trHeight w:val="276"/>
                <w:tblCellSpacing w:w="0" w:type="dxa"/>
              </w:trPr>
              <w:tc>
                <w:tcPr>
                  <w:tcW w:w="960" w:type="dxa"/>
                  <w:tcBorders>
                    <w:top w:val="nil"/>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10.5</w:t>
                  </w:r>
                </w:p>
              </w:tc>
              <w:tc>
                <w:tcPr>
                  <w:tcW w:w="108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98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98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98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9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r>
            <w:tr w:rsidR="00FC40EF" w:rsidRPr="00FC40EF">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15.8</w:t>
                  </w:r>
                </w:p>
              </w:tc>
              <w:tc>
                <w:tcPr>
                  <w:tcW w:w="108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98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98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98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9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r>
            <w:tr w:rsidR="00FC40EF" w:rsidRPr="00FC40EF">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23.7</w:t>
                  </w:r>
                </w:p>
              </w:tc>
              <w:tc>
                <w:tcPr>
                  <w:tcW w:w="108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98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98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AB</w:t>
                  </w:r>
                </w:p>
              </w:tc>
              <w:tc>
                <w:tcPr>
                  <w:tcW w:w="98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AB</w:t>
                  </w:r>
                </w:p>
              </w:tc>
              <w:tc>
                <w:tcPr>
                  <w:tcW w:w="9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AB</w:t>
                  </w:r>
                </w:p>
              </w:tc>
            </w:tr>
            <w:tr w:rsidR="00FC40EF" w:rsidRPr="00FC40EF">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35.6</w:t>
                  </w:r>
                </w:p>
              </w:tc>
              <w:tc>
                <w:tcPr>
                  <w:tcW w:w="108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AB</w:t>
                  </w:r>
                </w:p>
              </w:tc>
              <w:tc>
                <w:tcPr>
                  <w:tcW w:w="98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AB</w:t>
                  </w:r>
                </w:p>
              </w:tc>
              <w:tc>
                <w:tcPr>
                  <w:tcW w:w="98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AB</w:t>
                  </w:r>
                </w:p>
              </w:tc>
              <w:tc>
                <w:tcPr>
                  <w:tcW w:w="98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AB</w:t>
                  </w:r>
                </w:p>
              </w:tc>
              <w:tc>
                <w:tcPr>
                  <w:tcW w:w="9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AB IM</w:t>
                  </w:r>
                </w:p>
              </w:tc>
            </w:tr>
            <w:tr w:rsidR="00FC40EF" w:rsidRPr="00FC40EF">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53.3</w:t>
                  </w:r>
                </w:p>
              </w:tc>
              <w:tc>
                <w:tcPr>
                  <w:tcW w:w="108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AB</w:t>
                  </w:r>
                </w:p>
              </w:tc>
              <w:tc>
                <w:tcPr>
                  <w:tcW w:w="98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AB</w:t>
                  </w:r>
                </w:p>
              </w:tc>
              <w:tc>
                <w:tcPr>
                  <w:tcW w:w="98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AB AR IM</w:t>
                  </w:r>
                </w:p>
              </w:tc>
              <w:tc>
                <w:tcPr>
                  <w:tcW w:w="98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IM</w:t>
                  </w:r>
                </w:p>
              </w:tc>
              <w:tc>
                <w:tcPr>
                  <w:tcW w:w="9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IM</w:t>
                  </w:r>
                </w:p>
              </w:tc>
            </w:tr>
            <w:tr w:rsidR="00FC40EF" w:rsidRPr="00FC40EF">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80.0</w:t>
                  </w:r>
                </w:p>
              </w:tc>
              <w:tc>
                <w:tcPr>
                  <w:tcW w:w="0" w:type="auto"/>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IM</w:t>
                  </w:r>
                </w:p>
              </w:tc>
              <w:tc>
                <w:tcPr>
                  <w:tcW w:w="98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n</w:t>
                  </w:r>
                </w:p>
              </w:tc>
              <w:tc>
                <w:tcPr>
                  <w:tcW w:w="98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n</w:t>
                  </w:r>
                </w:p>
              </w:tc>
              <w:tc>
                <w:tcPr>
                  <w:tcW w:w="98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n</w:t>
                  </w:r>
                </w:p>
              </w:tc>
              <w:tc>
                <w:tcPr>
                  <w:tcW w:w="9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n</w:t>
                  </w:r>
                </w:p>
              </w:tc>
            </w:tr>
          </w:tbl>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AB: Abnormal behaviour</w:t>
            </w:r>
            <w:r>
              <w:rPr>
                <w:rFonts w:ascii="Helvetica" w:eastAsia="MS PGothic" w:hAnsi="Helvetica" w:cs="Helvetica"/>
                <w:kern w:val="0"/>
                <w:sz w:val="16"/>
                <w:szCs w:val="16"/>
              </w:rPr>
              <w:br/>
            </w:r>
            <w:r w:rsidRPr="00FC40EF">
              <w:rPr>
                <w:rFonts w:ascii="Helvetica" w:eastAsia="MS PGothic" w:hAnsi="Helvetica" w:cs="Helvetica"/>
                <w:kern w:val="0"/>
                <w:sz w:val="16"/>
                <w:szCs w:val="16"/>
              </w:rPr>
              <w:t>AR: Abnormal respiration</w:t>
            </w:r>
            <w:r>
              <w:rPr>
                <w:rFonts w:ascii="Helvetica" w:eastAsia="MS PGothic" w:hAnsi="Helvetica" w:cs="Helvetica"/>
                <w:kern w:val="0"/>
                <w:sz w:val="16"/>
                <w:szCs w:val="16"/>
              </w:rPr>
              <w:br/>
            </w:r>
            <w:r w:rsidRPr="00FC40EF">
              <w:rPr>
                <w:rFonts w:ascii="Helvetica" w:eastAsia="MS PGothic" w:hAnsi="Helvetica" w:cs="Helvetica"/>
                <w:kern w:val="0"/>
                <w:sz w:val="16"/>
                <w:szCs w:val="16"/>
              </w:rPr>
              <w:t>IM: Immobility</w:t>
            </w:r>
            <w:r>
              <w:rPr>
                <w:rFonts w:ascii="Helvetica" w:eastAsia="MS PGothic" w:hAnsi="Helvetica" w:cs="Helvetica"/>
                <w:kern w:val="0"/>
                <w:sz w:val="16"/>
                <w:szCs w:val="16"/>
              </w:rPr>
              <w:br/>
            </w:r>
            <w:r w:rsidRPr="00FC40EF">
              <w:rPr>
                <w:rFonts w:ascii="Helvetica" w:eastAsia="MS PGothic" w:hAnsi="Helvetica" w:cs="Helvetica"/>
                <w:kern w:val="0"/>
                <w:sz w:val="16"/>
                <w:szCs w:val="16"/>
              </w:rPr>
              <w:t>n: No observation was made because all fish had died.</w:t>
            </w:r>
            <w:r>
              <w:rPr>
                <w:rFonts w:ascii="Helvetica" w:eastAsia="MS PGothic" w:hAnsi="Helvetica" w:cs="Helvetica"/>
                <w:kern w:val="0"/>
                <w:sz w:val="16"/>
                <w:szCs w:val="16"/>
              </w:rPr>
              <w:br/>
            </w:r>
            <w:r w:rsidRPr="00FC40EF">
              <w:rPr>
                <w:rFonts w:ascii="Helvetica" w:eastAsia="MS PGothic" w:hAnsi="Helvetica" w:cs="Helvetica"/>
                <w:kern w:val="0"/>
                <w:sz w:val="16"/>
                <w:szCs w:val="16"/>
              </w:rPr>
              <w:t>-: No symptom</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lastRenderedPageBreak/>
        <w:t xml:space="preserve">6.1.3 Short-term toxicity to aquatic invertebrates </w:t>
      </w:r>
    </w:p>
    <w:p w:rsidR="00FC40EF" w:rsidRPr="00FC40EF" w:rsidRDefault="00FC40EF" w:rsidP="00FC40EF">
      <w:pPr>
        <w:widowControl/>
        <w:jc w:val="left"/>
        <w:rPr>
          <w:rFonts w:ascii="Helvetica" w:eastAsia="MS PGothic" w:hAnsi="Helvetica" w:cs="Helvetica"/>
          <w:b/>
          <w:bCs/>
          <w:i/>
          <w:iCs/>
          <w:kern w:val="0"/>
          <w:sz w:val="30"/>
          <w:szCs w:val="30"/>
        </w:rPr>
      </w:pPr>
      <w:r w:rsidRPr="00FC40EF">
        <w:rPr>
          <w:rFonts w:ascii="Helvetica" w:eastAsia="MS PGothic" w:hAnsi="Helvetica" w:cs="Helvetica"/>
          <w:b/>
          <w:bCs/>
          <w:i/>
          <w:iCs/>
          <w:kern w:val="0"/>
          <w:sz w:val="30"/>
          <w:szCs w:val="30"/>
        </w:rPr>
        <w:t>Endpoint study record: Short-term toxicity to aquatic invertebrates</w:t>
      </w:r>
      <w:proofErr w:type="gramStart"/>
      <w:r w:rsidRPr="00FC40EF">
        <w:rPr>
          <w:rFonts w:ascii="Helvetica" w:eastAsia="MS PGothic" w:hAnsi="Helvetica" w:cs="Helvetica"/>
          <w:b/>
          <w:bCs/>
          <w:i/>
          <w:iCs/>
          <w:kern w:val="0"/>
          <w:sz w:val="30"/>
          <w:szCs w:val="30"/>
        </w:rPr>
        <w:t>.(</w:t>
      </w:r>
      <w:proofErr w:type="gramEnd"/>
      <w:r w:rsidRPr="00FC40EF">
        <w:rPr>
          <w:rFonts w:ascii="Helvetica" w:eastAsia="MS PGothic" w:hAnsi="Helvetica" w:cs="Helvetica"/>
          <w:b/>
          <w:bCs/>
          <w:i/>
          <w:iCs/>
          <w:kern w:val="0"/>
          <w:sz w:val="30"/>
          <w:szCs w:val="30"/>
        </w:rPr>
        <w:t xml:space="preserve">MOE)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FC40EF" w:rsidRPr="00680444">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920985043"/>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623A5C" w:rsidRDefault="00FC40EF" w:rsidP="00FC40EF">
            <w:pPr>
              <w:widowControl/>
              <w:jc w:val="left"/>
              <w:rPr>
                <w:rFonts w:ascii="Helvetica" w:eastAsia="MS PGothic" w:hAnsi="Helvetica" w:cs="Helvetica"/>
                <w:color w:val="0000B2"/>
                <w:kern w:val="0"/>
                <w:sz w:val="16"/>
                <w:szCs w:val="16"/>
                <w:lang w:val="es-ES_tradnl"/>
              </w:rPr>
            </w:pPr>
            <w:r w:rsidRPr="00623A5C">
              <w:rPr>
                <w:rFonts w:ascii="Helvetica" w:eastAsia="MS PGothic" w:hAnsi="Helvetica" w:cs="Helvetica"/>
                <w:color w:val="0000B2"/>
                <w:kern w:val="0"/>
                <w:sz w:val="16"/>
                <w:szCs w:val="16"/>
                <w:lang w:val="es-ES_tradnl"/>
              </w:rPr>
              <w:t xml:space="preserve">IUC5-ba24d67e-0d2b-4515-b167-3dbbc37bfb6e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0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mariko / National Institute of Health Sciences / Tokyo / Japan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2012-12-06 11:53:59 JST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89"/>
        <w:gridCol w:w="1900"/>
        <w:gridCol w:w="115"/>
        <w:gridCol w:w="121"/>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key study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 (reliable without restriction)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Data source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30"/>
        <w:gridCol w:w="678"/>
        <w:gridCol w:w="428"/>
        <w:gridCol w:w="2273"/>
        <w:gridCol w:w="1222"/>
        <w:gridCol w:w="992"/>
        <w:gridCol w:w="651"/>
        <w:gridCol w:w="896"/>
        <w:gridCol w:w="969"/>
        <w:gridCol w:w="671"/>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date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MOE, Japan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1999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Ecotoxicity of 4-isopropylaniline for aquatic species of algae, daphnia and fish.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Unpublished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Materials and methods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4448"/>
        <w:gridCol w:w="882"/>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lastRenderedPageBreak/>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Deviations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OECD Guideline 202 (Daphnia sp. Acute Immobilisation Test)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10"/>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224876551"/>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(incl. certificate) </w:t>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Test materials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641"/>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Identity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99-88-7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412660871"/>
              <w:rPr>
                <w:rFonts w:ascii="Helvetica" w:eastAsia="MS PGothic" w:hAnsi="Helvetica" w:cs="Helvetica"/>
                <w:kern w:val="0"/>
                <w:sz w:val="16"/>
                <w:szCs w:val="16"/>
              </w:rPr>
            </w:pPr>
            <w:r w:rsidRPr="00FC40EF">
              <w:rPr>
                <w:rFonts w:ascii="Helvetica" w:eastAsia="MS PGothic" w:hAnsi="Helvetica" w:cs="Helvetica"/>
                <w:kern w:val="0"/>
                <w:sz w:val="16"/>
                <w:szCs w:val="16"/>
              </w:rPr>
              <w:t>- Name of test material (as cited in study report): 4-isopropylaniline.</w:t>
            </w:r>
            <w:r>
              <w:rPr>
                <w:rFonts w:ascii="Helvetica" w:eastAsia="MS PGothic" w:hAnsi="Helvetica" w:cs="Helvetica"/>
                <w:kern w:val="0"/>
                <w:sz w:val="16"/>
                <w:szCs w:val="16"/>
              </w:rPr>
              <w:br/>
            </w:r>
            <w:r w:rsidRPr="00FC40EF">
              <w:rPr>
                <w:rFonts w:ascii="Helvetica" w:eastAsia="MS PGothic" w:hAnsi="Helvetica" w:cs="Helvetica"/>
                <w:kern w:val="0"/>
                <w:sz w:val="16"/>
                <w:szCs w:val="16"/>
              </w:rPr>
              <w:t>- Purity: 99.4% (GC).</w:t>
            </w:r>
            <w:r>
              <w:rPr>
                <w:rFonts w:ascii="Helvetica" w:eastAsia="MS PGothic" w:hAnsi="Helvetica" w:cs="Helvetica"/>
                <w:kern w:val="0"/>
                <w:sz w:val="16"/>
                <w:szCs w:val="16"/>
              </w:rPr>
              <w:br/>
            </w:r>
            <w:r w:rsidRPr="00FC40EF">
              <w:rPr>
                <w:rFonts w:ascii="Helvetica" w:eastAsia="MS PGothic" w:hAnsi="Helvetica" w:cs="Helvetica"/>
                <w:kern w:val="0"/>
                <w:sz w:val="16"/>
                <w:szCs w:val="16"/>
              </w:rPr>
              <w:t>- Lot/batch No.: FAX01 (TOKYO CHEMICAL INDUSTRY CO. LTD.)</w:t>
            </w:r>
            <w:r>
              <w:rPr>
                <w:rFonts w:ascii="Helvetica" w:eastAsia="MS PGothic" w:hAnsi="Helvetica" w:cs="Helvetica"/>
                <w:kern w:val="0"/>
                <w:sz w:val="16"/>
                <w:szCs w:val="16"/>
              </w:rPr>
              <w:br/>
            </w:r>
            <w:r w:rsidRPr="00FC40EF">
              <w:rPr>
                <w:rFonts w:ascii="Helvetica" w:eastAsia="MS PGothic" w:hAnsi="Helvetica" w:cs="Helvetica"/>
                <w:kern w:val="0"/>
                <w:sz w:val="16"/>
                <w:szCs w:val="16"/>
              </w:rPr>
              <w:t>- Stability under test conditions: IR absorption spectrum of the chemical was taken at the start and the end of the test, and both spectrums were not contradictory to each other.</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Storage condition of test material: Stored in refrigerator.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Analytical monitoring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289359132"/>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Details on sampling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087"/>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692804131"/>
              <w:rPr>
                <w:rFonts w:ascii="Helvetica" w:eastAsia="MS PGothic" w:hAnsi="Helvetica" w:cs="Helvetica"/>
                <w:kern w:val="0"/>
                <w:sz w:val="16"/>
                <w:szCs w:val="16"/>
              </w:rPr>
            </w:pPr>
            <w:r w:rsidRPr="00FC40EF">
              <w:rPr>
                <w:rFonts w:ascii="Helvetica" w:eastAsia="MS PGothic" w:hAnsi="Helvetica" w:cs="Helvetica"/>
                <w:kern w:val="0"/>
                <w:sz w:val="16"/>
                <w:szCs w:val="16"/>
              </w:rPr>
              <w:t>- Concentrations: All concentrations were measured at the start and the end of the test (48th-hour).</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Details on analytical methods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723"/>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602185108"/>
              <w:rPr>
                <w:rFonts w:ascii="Helvetica" w:eastAsia="MS PGothic" w:hAnsi="Helvetica" w:cs="Helvetica"/>
                <w:kern w:val="0"/>
                <w:sz w:val="16"/>
                <w:szCs w:val="16"/>
              </w:rPr>
            </w:pPr>
            <w:r w:rsidRPr="00FC40EF">
              <w:rPr>
                <w:rFonts w:ascii="Helvetica" w:eastAsia="MS PGothic" w:hAnsi="Helvetica" w:cs="Helvetica"/>
                <w:kern w:val="0"/>
                <w:sz w:val="16"/>
                <w:szCs w:val="16"/>
              </w:rPr>
              <w:t>IDENTIFICATION AND QUANTIFICATION OF TEST SUBSTANCE/PRODUCT</w:t>
            </w:r>
            <w:r>
              <w:rPr>
                <w:rFonts w:ascii="Helvetica" w:eastAsia="MS PGothic" w:hAnsi="Helvetica" w:cs="Helvetica"/>
                <w:kern w:val="0"/>
                <w:sz w:val="16"/>
                <w:szCs w:val="16"/>
              </w:rPr>
              <w:br/>
            </w:r>
            <w:r w:rsidRPr="00FC40EF">
              <w:rPr>
                <w:rFonts w:ascii="Helvetica" w:eastAsia="MS PGothic" w:hAnsi="Helvetica" w:cs="Helvetica"/>
                <w:kern w:val="0"/>
                <w:sz w:val="16"/>
                <w:szCs w:val="16"/>
              </w:rPr>
              <w:t>- Separation method (e.g. HPLC, GC): HPLC</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169098139"/>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Details on test solutions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483"/>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973675135"/>
              <w:rPr>
                <w:rFonts w:ascii="Helvetica" w:eastAsia="MS PGothic" w:hAnsi="Helvetica" w:cs="Helvetica"/>
                <w:kern w:val="0"/>
                <w:sz w:val="16"/>
                <w:szCs w:val="16"/>
              </w:rPr>
            </w:pPr>
            <w:r w:rsidRPr="00FC40EF">
              <w:rPr>
                <w:rFonts w:ascii="Helvetica" w:eastAsia="MS PGothic" w:hAnsi="Helvetica" w:cs="Helvetica"/>
                <w:kern w:val="0"/>
                <w:sz w:val="16"/>
                <w:szCs w:val="16"/>
              </w:rPr>
              <w:t>PREPARATION AND APPLICATION OF TEST SOLUTION (especially for difficult test substances</w:t>
            </w:r>
            <w:proofErr w:type="gramStart"/>
            <w:r w:rsidRPr="00FC40EF">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C40EF">
              <w:rPr>
                <w:rFonts w:ascii="Helvetica" w:eastAsia="MS PGothic" w:hAnsi="Helvetica" w:cs="Helvetica"/>
                <w:kern w:val="0"/>
                <w:sz w:val="16"/>
                <w:szCs w:val="16"/>
              </w:rPr>
              <w:t>- Method: Stock solution (concentration of 200 mg/L) was prepared by diluting the test chemical with water and stirring.</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Controls: Dilution water. </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Test organisms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organisms (species)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2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891963913"/>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Daphnia magna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Details on test organisms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717198324"/>
              <w:rPr>
                <w:rFonts w:ascii="Helvetica" w:eastAsia="MS PGothic" w:hAnsi="Helvetica" w:cs="Helvetica"/>
                <w:kern w:val="0"/>
                <w:sz w:val="16"/>
                <w:szCs w:val="16"/>
              </w:rPr>
            </w:pPr>
            <w:r w:rsidRPr="00FC40EF">
              <w:rPr>
                <w:rFonts w:ascii="Helvetica" w:eastAsia="MS PGothic" w:hAnsi="Helvetica" w:cs="Helvetica"/>
                <w:kern w:val="0"/>
                <w:sz w:val="16"/>
                <w:szCs w:val="16"/>
              </w:rPr>
              <w:lastRenderedPageBreak/>
              <w:t>TEST ORGANISM</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Source: Obtained from the University of Sheffield and had been reproduced in testing laboratory. </w:t>
            </w:r>
            <w:r>
              <w:rPr>
                <w:rFonts w:ascii="Helvetica" w:eastAsia="MS PGothic" w:hAnsi="Helvetica" w:cs="Helvetica"/>
                <w:kern w:val="0"/>
                <w:sz w:val="16"/>
                <w:szCs w:val="16"/>
              </w:rPr>
              <w:br/>
            </w:r>
            <w:r w:rsidRPr="00FC40EF">
              <w:rPr>
                <w:rFonts w:ascii="Helvetica" w:eastAsia="MS PGothic" w:hAnsi="Helvetica" w:cs="Helvetica"/>
                <w:kern w:val="0"/>
                <w:sz w:val="16"/>
                <w:szCs w:val="16"/>
              </w:rPr>
              <w:t>- Age at study initiation (mean and range, SD): &lt; 24 hours old.</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Feeding during test: no. </w:t>
            </w:r>
            <w:r>
              <w:rPr>
                <w:rFonts w:ascii="Helvetica" w:eastAsia="MS PGothic" w:hAnsi="Helvetica" w:cs="Helvetica"/>
                <w:kern w:val="0"/>
                <w:sz w:val="16"/>
                <w:szCs w:val="16"/>
              </w:rPr>
              <w:br/>
            </w:r>
            <w:r w:rsidRPr="00FC40EF">
              <w:rPr>
                <w:rFonts w:ascii="Helvetica" w:eastAsia="MS PGothic" w:hAnsi="Helvetica" w:cs="Helvetica"/>
                <w:kern w:val="0"/>
                <w:sz w:val="16"/>
                <w:szCs w:val="16"/>
              </w:rPr>
              <w:t>ACCLIMATION</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Acclimation period: 2-4 weeks. </w:t>
            </w:r>
            <w:r>
              <w:rPr>
                <w:rFonts w:ascii="Helvetica" w:eastAsia="MS PGothic" w:hAnsi="Helvetica" w:cs="Helvetica"/>
                <w:kern w:val="0"/>
                <w:sz w:val="16"/>
                <w:szCs w:val="16"/>
              </w:rPr>
              <w:br/>
            </w:r>
            <w:r w:rsidRPr="00FC40EF">
              <w:rPr>
                <w:rFonts w:ascii="Helvetica" w:eastAsia="MS PGothic" w:hAnsi="Helvetica" w:cs="Helvetica"/>
                <w:kern w:val="0"/>
                <w:sz w:val="16"/>
                <w:szCs w:val="16"/>
              </w:rPr>
              <w:t>- Acclimation conditions (same as test or not): same as the test conditions.</w:t>
            </w:r>
            <w:r>
              <w:rPr>
                <w:rFonts w:ascii="Helvetica" w:eastAsia="MS PGothic" w:hAnsi="Helvetica" w:cs="Helvetica"/>
                <w:kern w:val="0"/>
                <w:sz w:val="16"/>
                <w:szCs w:val="16"/>
              </w:rPr>
              <w:br/>
            </w:r>
            <w:r w:rsidRPr="00FC40EF">
              <w:rPr>
                <w:rFonts w:ascii="Helvetica" w:eastAsia="MS PGothic" w:hAnsi="Helvetica" w:cs="Helvetica"/>
                <w:kern w:val="0"/>
                <w:sz w:val="16"/>
                <w:szCs w:val="16"/>
              </w:rPr>
              <w:t>- Type and amount of food: green algae, Chlorella vulgaris. The amount of algae was gradually varied with life stage within the range of 0.1 – 0.2 mg carbon/day/individual.</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Study design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70"/>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309362673"/>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static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Water media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43"/>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508592718"/>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freshwater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Limit test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473674558"/>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Total exposure duration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8"/>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549026037"/>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48 h </w:t>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Test conditions </w:t>
      </w:r>
    </w:p>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Hardness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800"/>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033002098"/>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52.0 mg/L (as CaCO3) (dilution water)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Test temperature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4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92573108"/>
              <w:rPr>
                <w:rFonts w:ascii="Helvetica" w:eastAsia="MS PGothic" w:hAnsi="Helvetica" w:cs="Helvetica"/>
                <w:kern w:val="0"/>
                <w:sz w:val="16"/>
                <w:szCs w:val="16"/>
              </w:rPr>
            </w:pPr>
            <w:r w:rsidRPr="00FC40EF">
              <w:rPr>
                <w:rFonts w:ascii="Helvetica" w:eastAsia="MS PGothic" w:hAnsi="Helvetica" w:cs="Helvetica"/>
                <w:kern w:val="0"/>
                <w:sz w:val="16"/>
                <w:szCs w:val="16"/>
              </w:rPr>
              <w:t>20 +/- 1 C (setting)</w:t>
            </w:r>
            <w:r>
              <w:rPr>
                <w:rFonts w:ascii="Helvetica" w:eastAsia="MS PGothic" w:hAnsi="Helvetica" w:cs="Helvetica"/>
                <w:kern w:val="0"/>
                <w:sz w:val="16"/>
                <w:szCs w:val="16"/>
              </w:rPr>
              <w:br/>
            </w:r>
            <w:r w:rsidRPr="00FC40EF">
              <w:rPr>
                <w:rFonts w:ascii="Helvetica" w:eastAsia="MS PGothic" w:hAnsi="Helvetica" w:cs="Helvetica"/>
                <w:kern w:val="0"/>
                <w:sz w:val="16"/>
                <w:szCs w:val="16"/>
              </w:rPr>
              <w:t>19.8 – 20.0 C (during test period)</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i/>
          <w:iCs/>
          <w:kern w:val="0"/>
          <w:sz w:val="20"/>
          <w:szCs w:val="20"/>
        </w:rPr>
      </w:pPr>
      <w:proofErr w:type="gramStart"/>
      <w:r w:rsidRPr="00FC40EF">
        <w:rPr>
          <w:rFonts w:ascii="Helvetica" w:eastAsia="MS PGothic" w:hAnsi="Helvetica" w:cs="Helvetica"/>
          <w:b/>
          <w:bCs/>
          <w:i/>
          <w:iCs/>
          <w:kern w:val="0"/>
          <w:sz w:val="20"/>
          <w:szCs w:val="20"/>
        </w:rPr>
        <w:t>pH</w:t>
      </w:r>
      <w:proofErr w:type="gramEnd"/>
      <w:r w:rsidRPr="00FC40EF">
        <w:rPr>
          <w:rFonts w:ascii="Helvetica" w:eastAsia="MS PGothic" w:hAnsi="Helvetica" w:cs="Helvetica"/>
          <w:b/>
          <w:bCs/>
          <w:i/>
          <w:iCs/>
          <w:kern w:val="0"/>
          <w:sz w:val="20"/>
          <w:szCs w:val="20"/>
        </w:rPr>
        <w:t xml:space="preserv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071"/>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929540547"/>
              <w:rPr>
                <w:rFonts w:ascii="Helvetica" w:eastAsia="MS PGothic" w:hAnsi="Helvetica" w:cs="Helvetica"/>
                <w:kern w:val="0"/>
                <w:sz w:val="16"/>
                <w:szCs w:val="16"/>
              </w:rPr>
            </w:pPr>
            <w:r w:rsidRPr="00FC40EF">
              <w:rPr>
                <w:rFonts w:ascii="Helvetica" w:eastAsia="MS PGothic" w:hAnsi="Helvetica" w:cs="Helvetica"/>
                <w:kern w:val="0"/>
                <w:sz w:val="16"/>
                <w:szCs w:val="16"/>
              </w:rPr>
              <w:t>7.5 (dilution water)</w:t>
            </w:r>
            <w:r>
              <w:rPr>
                <w:rFonts w:ascii="Helvetica" w:eastAsia="MS PGothic" w:hAnsi="Helvetica" w:cs="Helvetica"/>
                <w:kern w:val="0"/>
                <w:sz w:val="16"/>
                <w:szCs w:val="16"/>
              </w:rPr>
              <w:br/>
            </w:r>
            <w:r w:rsidRPr="00FC40EF">
              <w:rPr>
                <w:rFonts w:ascii="Helvetica" w:eastAsia="MS PGothic" w:hAnsi="Helvetica" w:cs="Helvetica"/>
                <w:kern w:val="0"/>
                <w:sz w:val="16"/>
                <w:szCs w:val="16"/>
              </w:rPr>
              <w:t>7.8 - 8.0 (during test period)</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Dissolved oxygen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268"/>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56767559"/>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8.8 mg/L (more than 60% of saturation) (during test period)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Nominal and measured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08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48039005"/>
              <w:rPr>
                <w:rFonts w:ascii="Helvetica" w:eastAsia="MS PGothic" w:hAnsi="Helvetica" w:cs="Helvetica"/>
                <w:kern w:val="0"/>
                <w:sz w:val="16"/>
                <w:szCs w:val="16"/>
              </w:rPr>
            </w:pPr>
            <w:r w:rsidRPr="00FC40EF">
              <w:rPr>
                <w:rFonts w:ascii="Helvetica" w:eastAsia="MS PGothic" w:hAnsi="Helvetica" w:cs="Helvetica"/>
                <w:kern w:val="0"/>
                <w:sz w:val="16"/>
                <w:szCs w:val="16"/>
              </w:rPr>
              <w:t>Nominal Concentrations: control, 0.316, 1.00, 3.16, 10.0, 31.6, and 100 mg/L (separating ratio: square root of 10)</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Measured Concentrations (time-weighted mean): 0.311, 0.972, 3.13, 9.57, 30.9, and 97.2 mg/L. </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lastRenderedPageBreak/>
        <w:t xml:space="preserve">Details on test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367533296"/>
              <w:rPr>
                <w:rFonts w:ascii="Helvetica" w:eastAsia="MS PGothic" w:hAnsi="Helvetica" w:cs="Helvetica"/>
                <w:kern w:val="0"/>
                <w:sz w:val="16"/>
                <w:szCs w:val="16"/>
              </w:rPr>
            </w:pPr>
            <w:r w:rsidRPr="00FC40EF">
              <w:rPr>
                <w:rFonts w:ascii="Helvetica" w:eastAsia="MS PGothic" w:hAnsi="Helvetica" w:cs="Helvetica"/>
                <w:kern w:val="0"/>
                <w:sz w:val="16"/>
                <w:szCs w:val="16"/>
              </w:rPr>
              <w:t>TEST SYSTEM</w:t>
            </w:r>
            <w:r>
              <w:rPr>
                <w:rFonts w:ascii="Helvetica" w:eastAsia="MS PGothic" w:hAnsi="Helvetica" w:cs="Helvetica"/>
                <w:kern w:val="0"/>
                <w:sz w:val="16"/>
                <w:szCs w:val="16"/>
              </w:rPr>
              <w:br/>
            </w:r>
            <w:r w:rsidRPr="00FC40EF">
              <w:rPr>
                <w:rFonts w:ascii="Helvetica" w:eastAsia="MS PGothic" w:hAnsi="Helvetica" w:cs="Helvetica"/>
                <w:kern w:val="0"/>
                <w:sz w:val="16"/>
                <w:szCs w:val="16"/>
              </w:rPr>
              <w:t>- Test vessel: 200 mL test solution in a Petri dish (inside diameter 8.5 cm, depth 5.7 cm).</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Type (delete if not applicable): open. </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No. of organisms per vessel: 5. </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No. of vessels per concentration (replicates): 4. </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No. of vessels per control (replicates): 4. </w:t>
            </w:r>
            <w:r>
              <w:rPr>
                <w:rFonts w:ascii="Helvetica" w:eastAsia="MS PGothic" w:hAnsi="Helvetica" w:cs="Helvetica"/>
                <w:kern w:val="0"/>
                <w:sz w:val="16"/>
                <w:szCs w:val="16"/>
              </w:rPr>
              <w:br/>
            </w:r>
            <w:r w:rsidRPr="00FC40EF">
              <w:rPr>
                <w:rFonts w:ascii="Helvetica" w:eastAsia="MS PGothic" w:hAnsi="Helvetica" w:cs="Helvetica"/>
                <w:kern w:val="0"/>
                <w:sz w:val="16"/>
                <w:szCs w:val="16"/>
              </w:rPr>
              <w:t>TEST MEDIUM / WATER PARAMETERS</w:t>
            </w:r>
            <w:r>
              <w:rPr>
                <w:rFonts w:ascii="Helvetica" w:eastAsia="MS PGothic" w:hAnsi="Helvetica" w:cs="Helvetica"/>
                <w:kern w:val="0"/>
                <w:sz w:val="16"/>
                <w:szCs w:val="16"/>
              </w:rPr>
              <w:br/>
            </w:r>
            <w:r w:rsidRPr="00FC40EF">
              <w:rPr>
                <w:rFonts w:ascii="Helvetica" w:eastAsia="MS PGothic" w:hAnsi="Helvetica" w:cs="Helvetica"/>
                <w:kern w:val="0"/>
                <w:sz w:val="16"/>
                <w:szCs w:val="16"/>
              </w:rPr>
              <w:t>- Source/preparation of dilution water: Dechlorinated tap water. Before use, the water was aerated enough.</w:t>
            </w:r>
            <w:r>
              <w:rPr>
                <w:rFonts w:ascii="Helvetica" w:eastAsia="MS PGothic" w:hAnsi="Helvetica" w:cs="Helvetica"/>
                <w:kern w:val="0"/>
                <w:sz w:val="16"/>
                <w:szCs w:val="16"/>
              </w:rPr>
              <w:br/>
            </w:r>
            <w:r w:rsidRPr="00FC40EF">
              <w:rPr>
                <w:rFonts w:ascii="Helvetica" w:eastAsia="MS PGothic" w:hAnsi="Helvetica" w:cs="Helvetica"/>
                <w:kern w:val="0"/>
                <w:sz w:val="16"/>
                <w:szCs w:val="16"/>
              </w:rPr>
              <w:t>- Alkalinity: 33.0 mg/L</w:t>
            </w:r>
            <w:r>
              <w:rPr>
                <w:rFonts w:ascii="Helvetica" w:eastAsia="MS PGothic" w:hAnsi="Helvetica" w:cs="Helvetica"/>
                <w:kern w:val="0"/>
                <w:sz w:val="16"/>
                <w:szCs w:val="16"/>
              </w:rPr>
              <w:br/>
            </w:r>
            <w:r w:rsidRPr="00FC40EF">
              <w:rPr>
                <w:rFonts w:ascii="Helvetica" w:eastAsia="MS PGothic" w:hAnsi="Helvetica" w:cs="Helvetica"/>
                <w:kern w:val="0"/>
                <w:sz w:val="16"/>
                <w:szCs w:val="16"/>
              </w:rPr>
              <w:t>- Conductivity: 172 us/cm</w:t>
            </w:r>
            <w:r>
              <w:rPr>
                <w:rFonts w:ascii="Helvetica" w:eastAsia="MS PGothic" w:hAnsi="Helvetica" w:cs="Helvetica"/>
                <w:kern w:val="0"/>
                <w:sz w:val="16"/>
                <w:szCs w:val="16"/>
              </w:rPr>
              <w:br/>
            </w:r>
            <w:r w:rsidRPr="00FC40EF">
              <w:rPr>
                <w:rFonts w:ascii="Helvetica" w:eastAsia="MS PGothic" w:hAnsi="Helvetica" w:cs="Helvetica"/>
                <w:kern w:val="0"/>
                <w:sz w:val="16"/>
                <w:szCs w:val="16"/>
              </w:rPr>
              <w:t>- Intervals of water quality measurement: pH, DO, and water temperature were measured for each concentration at the start and the end of the test.</w:t>
            </w:r>
            <w:r>
              <w:rPr>
                <w:rFonts w:ascii="Helvetica" w:eastAsia="MS PGothic" w:hAnsi="Helvetica" w:cs="Helvetica"/>
                <w:kern w:val="0"/>
                <w:sz w:val="16"/>
                <w:szCs w:val="16"/>
              </w:rPr>
              <w:br/>
            </w:r>
            <w:r w:rsidRPr="00FC40EF">
              <w:rPr>
                <w:rFonts w:ascii="Helvetica" w:eastAsia="MS PGothic" w:hAnsi="Helvetica" w:cs="Helvetica"/>
                <w:kern w:val="0"/>
                <w:sz w:val="16"/>
                <w:szCs w:val="16"/>
              </w:rPr>
              <w:t>OTHER TEST CONDITIONS</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Photoperiod: 16:8 hours, light-darkness cycle. </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Light intensity: room light. </w:t>
            </w:r>
            <w:r>
              <w:rPr>
                <w:rFonts w:ascii="Helvetica" w:eastAsia="MS PGothic" w:hAnsi="Helvetica" w:cs="Helvetica"/>
                <w:kern w:val="0"/>
                <w:sz w:val="16"/>
                <w:szCs w:val="16"/>
              </w:rPr>
              <w:br/>
            </w:r>
            <w:r w:rsidRPr="00FC40EF">
              <w:rPr>
                <w:rFonts w:ascii="Helvetica" w:eastAsia="MS PGothic" w:hAnsi="Helvetica" w:cs="Helvetica"/>
                <w:kern w:val="0"/>
                <w:sz w:val="16"/>
                <w:szCs w:val="16"/>
              </w:rPr>
              <w:t>EFFECT PARAMETERS MEASURED (with observation intervals if applicable</w:t>
            </w:r>
            <w:proofErr w:type="gramStart"/>
            <w:r w:rsidRPr="00FC40EF">
              <w:rPr>
                <w:rFonts w:ascii="Helvetica" w:eastAsia="MS PGothic" w:hAnsi="Helvetica" w:cs="Helvetica"/>
                <w:kern w:val="0"/>
                <w:sz w:val="16"/>
                <w:szCs w:val="16"/>
              </w:rPr>
              <w:t>) :</w:t>
            </w:r>
            <w:proofErr w:type="gramEnd"/>
            <w:r w:rsidRPr="00FC40EF">
              <w:rPr>
                <w:rFonts w:ascii="Helvetica" w:eastAsia="MS PGothic" w:hAnsi="Helvetica" w:cs="Helvetica"/>
                <w:kern w:val="0"/>
                <w:sz w:val="16"/>
                <w:szCs w:val="16"/>
              </w:rPr>
              <w:t xml:space="preserve"> Number of immobile organisms was recorded after 24 and 48 hours.</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Reference substance (positive control)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062"/>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881816877"/>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(potassium dichromate)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Results and discussions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30"/>
        <w:gridCol w:w="766"/>
        <w:gridCol w:w="979"/>
        <w:gridCol w:w="1495"/>
        <w:gridCol w:w="1264"/>
        <w:gridCol w:w="1228"/>
        <w:gridCol w:w="1798"/>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Remarks (e.g. 95% CL)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1.5 mg/L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560"/>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61560912"/>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 Mortality of control: 0%. </w:t>
            </w:r>
            <w:r>
              <w:rPr>
                <w:rFonts w:ascii="Helvetica" w:eastAsia="MS PGothic" w:hAnsi="Helvetica" w:cs="Helvetica"/>
                <w:kern w:val="0"/>
                <w:sz w:val="16"/>
                <w:szCs w:val="16"/>
              </w:rPr>
              <w:br/>
            </w:r>
            <w:r w:rsidRPr="00FC40EF">
              <w:rPr>
                <w:rFonts w:ascii="Helvetica" w:eastAsia="MS PGothic" w:hAnsi="Helvetica" w:cs="Helvetica"/>
                <w:kern w:val="0"/>
                <w:sz w:val="16"/>
                <w:szCs w:val="16"/>
              </w:rPr>
              <w:t>- Other adverse effects control: no.</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Results with reference substance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800"/>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421490652"/>
              <w:rPr>
                <w:rFonts w:ascii="Helvetica" w:eastAsia="MS PGothic" w:hAnsi="Helvetica" w:cs="Helvetica"/>
                <w:kern w:val="0"/>
                <w:sz w:val="16"/>
                <w:szCs w:val="16"/>
              </w:rPr>
            </w:pPr>
            <w:r w:rsidRPr="00FC40EF">
              <w:rPr>
                <w:rFonts w:ascii="Helvetica" w:eastAsia="MS PGothic" w:hAnsi="Helvetica" w:cs="Helvetica"/>
                <w:kern w:val="0"/>
                <w:sz w:val="16"/>
                <w:szCs w:val="16"/>
              </w:rPr>
              <w:t>- EC50: (48hr, immobility): 0.135 mg/L</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Reported statistics and error estimates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709"/>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89862523"/>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LC50 and 95% confidence interval were calculated by moving average method.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138"/>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Times New Roman" w:eastAsia="MS PGothic" w:hAnsi="Times New Roman" w:cs="Times New Roman"/>
                <w:kern w:val="0"/>
                <w:sz w:val="20"/>
                <w:szCs w:val="20"/>
              </w:rPr>
              <w:t>-Measured Concentrations: The test concentrations were measured at the start and the end of the test with HPLC.</w:t>
            </w:r>
            <w:r>
              <w:rPr>
                <w:rFonts w:ascii="Times New Roman" w:eastAsia="MS PGothic" w:hAnsi="Times New Roman" w:cs="Times New Roman"/>
                <w:kern w:val="0"/>
                <w:sz w:val="20"/>
                <w:szCs w:val="20"/>
              </w:rPr>
              <w:br/>
            </w:r>
            <w:r w:rsidRPr="00FC40EF">
              <w:rPr>
                <w:rFonts w:ascii="Times New Roman" w:eastAsia="MS PGothic" w:hAnsi="Times New Roman" w:cs="Times New Roman"/>
                <w:kern w:val="0"/>
                <w:sz w:val="20"/>
                <w:szCs w:val="20"/>
              </w:rPr>
              <w:t>Table1. Concentration of the Test Substance in Test Water.</w:t>
            </w:r>
            <w:r>
              <w:rPr>
                <w:rFonts w:ascii="Times New Roman" w:eastAsia="MS PGothic" w:hAnsi="Times New Roman" w:cs="Times New Roman"/>
                <w:kern w:val="0"/>
                <w:sz w:val="20"/>
                <w:szCs w:val="20"/>
              </w:rPr>
              <w:br/>
            </w:r>
          </w:p>
          <w:tbl>
            <w:tblPr>
              <w:tblW w:w="560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0"/>
              <w:gridCol w:w="1540"/>
              <w:gridCol w:w="1540"/>
              <w:gridCol w:w="1560"/>
            </w:tblGrid>
            <w:tr w:rsidR="00FC40EF" w:rsidRPr="00FC40EF">
              <w:trPr>
                <w:trHeight w:val="540"/>
                <w:tblCellSpacing w:w="0" w:type="dxa"/>
              </w:trPr>
              <w:tc>
                <w:tcPr>
                  <w:tcW w:w="960" w:type="dxa"/>
                  <w:vMerge w:val="restart"/>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Nominal Conc.</w:t>
                  </w:r>
                  <w:r>
                    <w:rPr>
                      <w:rFonts w:ascii="Helvetica" w:eastAsia="MS PGothic" w:hAnsi="Helvetica" w:cs="Helvetica"/>
                      <w:kern w:val="0"/>
                      <w:sz w:val="16"/>
                      <w:szCs w:val="16"/>
                    </w:rPr>
                    <w:br/>
                  </w:r>
                  <w:r w:rsidRPr="00FC40EF">
                    <w:rPr>
                      <w:rFonts w:ascii="Helvetica" w:eastAsia="MS PGothic" w:hAnsi="Helvetica" w:cs="Helvetica"/>
                      <w:kern w:val="0"/>
                      <w:sz w:val="16"/>
                      <w:szCs w:val="16"/>
                    </w:rPr>
                    <w:t>(mg/L)</w:t>
                  </w:r>
                </w:p>
              </w:tc>
              <w:tc>
                <w:tcPr>
                  <w:tcW w:w="4640" w:type="dxa"/>
                  <w:gridSpan w:val="3"/>
                  <w:tcBorders>
                    <w:top w:val="outset" w:sz="6" w:space="0" w:color="auto"/>
                    <w:left w:val="nil"/>
                    <w:bottom w:val="outset" w:sz="6" w:space="0" w:color="auto"/>
                    <w:right w:val="single" w:sz="8" w:space="0" w:color="000000"/>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Measured Concentration (mg/L</w:t>
                  </w:r>
                  <w:proofErr w:type="gramStart"/>
                  <w:r w:rsidRPr="00FC40EF">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C40EF">
                    <w:rPr>
                      <w:rFonts w:ascii="Helvetica" w:eastAsia="MS PGothic" w:hAnsi="Helvetica" w:cs="Helvetica"/>
                      <w:kern w:val="0"/>
                      <w:sz w:val="16"/>
                      <w:szCs w:val="16"/>
                    </w:rPr>
                    <w:t>(Percent of Nominal, %)</w:t>
                  </w:r>
                </w:p>
              </w:tc>
            </w:tr>
            <w:tr w:rsidR="00FC40EF" w:rsidRPr="00FC40EF">
              <w:trPr>
                <w:trHeight w:val="54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54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 hour (new)</w:t>
                  </w:r>
                </w:p>
              </w:tc>
              <w:tc>
                <w:tcPr>
                  <w:tcW w:w="154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48 hours (old)</w:t>
                  </w:r>
                </w:p>
              </w:tc>
              <w:tc>
                <w:tcPr>
                  <w:tcW w:w="15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Time-weighted Mean</w:t>
                  </w:r>
                </w:p>
              </w:tc>
            </w:tr>
            <w:tr w:rsidR="00FC40EF" w:rsidRPr="00FC40EF">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Control</w:t>
                  </w:r>
                </w:p>
              </w:tc>
              <w:tc>
                <w:tcPr>
                  <w:tcW w:w="1540" w:type="dxa"/>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n.d.</w:t>
                  </w:r>
                </w:p>
              </w:tc>
              <w:tc>
                <w:tcPr>
                  <w:tcW w:w="1540" w:type="dxa"/>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n.d.</w:t>
                  </w:r>
                </w:p>
              </w:tc>
              <w:tc>
                <w:tcPr>
                  <w:tcW w:w="1560" w:type="dxa"/>
                  <w:tcBorders>
                    <w:top w:val="outset" w:sz="6" w:space="0" w:color="auto"/>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r>
            <w:tr w:rsidR="00FC40EF" w:rsidRPr="00FC40EF">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0.316</w:t>
                  </w:r>
                </w:p>
              </w:tc>
              <w:tc>
                <w:tcPr>
                  <w:tcW w:w="1540" w:type="dxa"/>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0.323 (102)</w:t>
                  </w:r>
                </w:p>
              </w:tc>
              <w:tc>
                <w:tcPr>
                  <w:tcW w:w="1540" w:type="dxa"/>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0.299 (95)</w:t>
                  </w:r>
                </w:p>
              </w:tc>
              <w:tc>
                <w:tcPr>
                  <w:tcW w:w="1560" w:type="dxa"/>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0.311 (99)</w:t>
                  </w:r>
                </w:p>
              </w:tc>
            </w:tr>
            <w:tr w:rsidR="00FC40EF" w:rsidRPr="00FC40EF">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1.00</w:t>
                  </w:r>
                </w:p>
              </w:tc>
              <w:tc>
                <w:tcPr>
                  <w:tcW w:w="1540" w:type="dxa"/>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0.980 (98)</w:t>
                  </w:r>
                </w:p>
              </w:tc>
              <w:tc>
                <w:tcPr>
                  <w:tcW w:w="1540" w:type="dxa"/>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0.964 (96)</w:t>
                  </w:r>
                </w:p>
              </w:tc>
              <w:tc>
                <w:tcPr>
                  <w:tcW w:w="1560" w:type="dxa"/>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0.972 (97)</w:t>
                  </w:r>
                </w:p>
              </w:tc>
            </w:tr>
            <w:tr w:rsidR="00FC40EF" w:rsidRPr="00FC40EF">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3.16</w:t>
                  </w:r>
                </w:p>
              </w:tc>
              <w:tc>
                <w:tcPr>
                  <w:tcW w:w="1540" w:type="dxa"/>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3.27 (104)</w:t>
                  </w:r>
                </w:p>
              </w:tc>
              <w:tc>
                <w:tcPr>
                  <w:tcW w:w="1540" w:type="dxa"/>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2.98 (94)</w:t>
                  </w:r>
                </w:p>
              </w:tc>
              <w:tc>
                <w:tcPr>
                  <w:tcW w:w="1560" w:type="dxa"/>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3.13 (99)</w:t>
                  </w:r>
                </w:p>
              </w:tc>
            </w:tr>
            <w:tr w:rsidR="00FC40EF" w:rsidRPr="00FC40EF">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10.0</w:t>
                  </w:r>
                </w:p>
              </w:tc>
              <w:tc>
                <w:tcPr>
                  <w:tcW w:w="1540" w:type="dxa"/>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9.89 (99)</w:t>
                  </w:r>
                </w:p>
              </w:tc>
              <w:tc>
                <w:tcPr>
                  <w:tcW w:w="1540" w:type="dxa"/>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9.25 (93)</w:t>
                  </w:r>
                </w:p>
              </w:tc>
              <w:tc>
                <w:tcPr>
                  <w:tcW w:w="1560" w:type="dxa"/>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9.57 (96)</w:t>
                  </w:r>
                </w:p>
              </w:tc>
            </w:tr>
            <w:tr w:rsidR="00FC40EF" w:rsidRPr="00FC40EF">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31.6</w:t>
                  </w:r>
                </w:p>
              </w:tc>
              <w:tc>
                <w:tcPr>
                  <w:tcW w:w="1540" w:type="dxa"/>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32.0 (101)</w:t>
                  </w:r>
                </w:p>
              </w:tc>
              <w:tc>
                <w:tcPr>
                  <w:tcW w:w="1540" w:type="dxa"/>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29.8 (94)</w:t>
                  </w:r>
                </w:p>
              </w:tc>
              <w:tc>
                <w:tcPr>
                  <w:tcW w:w="1560" w:type="dxa"/>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30.9 (98)</w:t>
                  </w:r>
                </w:p>
              </w:tc>
            </w:tr>
            <w:tr w:rsidR="00FC40EF" w:rsidRPr="00FC40EF">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100</w:t>
                  </w:r>
                </w:p>
              </w:tc>
              <w:tc>
                <w:tcPr>
                  <w:tcW w:w="1540" w:type="dxa"/>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102 (102)</w:t>
                  </w:r>
                </w:p>
              </w:tc>
              <w:tc>
                <w:tcPr>
                  <w:tcW w:w="1540" w:type="dxa"/>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94.9 (95)</w:t>
                  </w:r>
                </w:p>
              </w:tc>
              <w:tc>
                <w:tcPr>
                  <w:tcW w:w="1560" w:type="dxa"/>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98.2 (98)</w:t>
                  </w:r>
                </w:p>
              </w:tc>
            </w:tr>
          </w:tbl>
          <w:p w:rsidR="00FC40EF" w:rsidRPr="00FC40EF" w:rsidRDefault="00FC40EF" w:rsidP="00FC40EF">
            <w:pPr>
              <w:widowControl/>
              <w:jc w:val="left"/>
              <w:rPr>
                <w:rFonts w:ascii="MS PGothic" w:eastAsia="MS PGothic" w:hAnsi="MS PGothic" w:cs="MS PGothic"/>
                <w:kern w:val="0"/>
                <w:sz w:val="24"/>
                <w:szCs w:val="24"/>
              </w:rPr>
            </w:pPr>
            <w:r>
              <w:rPr>
                <w:rFonts w:ascii="Times New Roman" w:eastAsia="MS PGothic" w:hAnsi="Times New Roman" w:cs="Times New Roman"/>
                <w:kern w:val="0"/>
                <w:sz w:val="20"/>
                <w:szCs w:val="20"/>
              </w:rPr>
              <w:br/>
            </w:r>
            <w:r w:rsidRPr="00FC40EF">
              <w:rPr>
                <w:rFonts w:ascii="Times New Roman" w:eastAsia="MS PGothic" w:hAnsi="Times New Roman" w:cs="Times New Roman"/>
                <w:kern w:val="0"/>
                <w:sz w:val="20"/>
                <w:szCs w:val="20"/>
              </w:rPr>
              <w:t>n.d.: &lt;0.0200 mg/L</w:t>
            </w:r>
            <w:r>
              <w:rPr>
                <w:rFonts w:ascii="Times New Roman" w:eastAsia="MS PGothic" w:hAnsi="Times New Roman" w:cs="Times New Roman"/>
                <w:kern w:val="0"/>
                <w:sz w:val="20"/>
                <w:szCs w:val="20"/>
              </w:rPr>
              <w:br/>
            </w:r>
            <w:r w:rsidRPr="00FC40EF">
              <w:rPr>
                <w:rFonts w:ascii="Times New Roman" w:eastAsia="MS PGothic" w:hAnsi="Times New Roman" w:cs="Times New Roman"/>
                <w:kern w:val="0"/>
                <w:sz w:val="20"/>
                <w:szCs w:val="20"/>
              </w:rPr>
              <w:t>new: freshly prepared test solution.</w:t>
            </w:r>
            <w:r>
              <w:rPr>
                <w:rFonts w:ascii="Times New Roman" w:eastAsia="MS PGothic" w:hAnsi="Times New Roman" w:cs="Times New Roman"/>
                <w:kern w:val="0"/>
                <w:sz w:val="20"/>
                <w:szCs w:val="20"/>
              </w:rPr>
              <w:br/>
            </w:r>
            <w:proofErr w:type="gramStart"/>
            <w:r w:rsidRPr="00FC40EF">
              <w:rPr>
                <w:rFonts w:ascii="Times New Roman" w:eastAsia="MS PGothic" w:hAnsi="Times New Roman" w:cs="Times New Roman"/>
                <w:kern w:val="0"/>
                <w:sz w:val="20"/>
                <w:szCs w:val="20"/>
              </w:rPr>
              <w:t>old</w:t>
            </w:r>
            <w:proofErr w:type="gramEnd"/>
            <w:r w:rsidRPr="00FC40EF">
              <w:rPr>
                <w:rFonts w:ascii="Times New Roman" w:eastAsia="MS PGothic" w:hAnsi="Times New Roman" w:cs="Times New Roman"/>
                <w:kern w:val="0"/>
                <w:sz w:val="20"/>
                <w:szCs w:val="20"/>
              </w:rPr>
              <w:t>: old test solution before renewal.</w:t>
            </w:r>
            <w:r>
              <w:rPr>
                <w:rFonts w:ascii="Times New Roman" w:eastAsia="MS PGothic" w:hAnsi="Times New Roman" w:cs="Times New Roman"/>
                <w:kern w:val="0"/>
                <w:sz w:val="20"/>
                <w:szCs w:val="20"/>
              </w:rPr>
              <w:br/>
            </w:r>
            <w:r w:rsidRPr="00FC40EF">
              <w:rPr>
                <w:rFonts w:ascii="Times New Roman" w:eastAsia="MS PGothic" w:hAnsi="Times New Roman" w:cs="Times New Roman"/>
                <w:kern w:val="0"/>
                <w:sz w:val="20"/>
                <w:szCs w:val="20"/>
              </w:rPr>
              <w:t>-Effect Data</w:t>
            </w:r>
            <w:proofErr w:type="gramStart"/>
            <w:r w:rsidRPr="00FC40EF">
              <w:rPr>
                <w:rFonts w:ascii="Times New Roman" w:eastAsia="MS PGothic" w:hAnsi="Times New Roman" w:cs="Times New Roman"/>
                <w:kern w:val="0"/>
                <w:sz w:val="20"/>
                <w:szCs w:val="20"/>
              </w:rPr>
              <w:t>:</w:t>
            </w:r>
            <w:proofErr w:type="gramEnd"/>
            <w:r>
              <w:rPr>
                <w:rFonts w:ascii="Times New Roman" w:eastAsia="MS PGothic" w:hAnsi="Times New Roman" w:cs="Times New Roman"/>
                <w:kern w:val="0"/>
                <w:sz w:val="20"/>
                <w:szCs w:val="20"/>
              </w:rPr>
              <w:br/>
            </w:r>
            <w:r w:rsidRPr="00FC40EF">
              <w:rPr>
                <w:rFonts w:ascii="Times New Roman" w:eastAsia="MS PGothic" w:hAnsi="Times New Roman" w:cs="Times New Roman"/>
                <w:kern w:val="0"/>
                <w:sz w:val="20"/>
                <w:szCs w:val="20"/>
              </w:rPr>
              <w:t>EC50 (48hr) 1.49 mg/L (nc)</w:t>
            </w:r>
            <w:r>
              <w:rPr>
                <w:rFonts w:ascii="Times New Roman" w:eastAsia="MS PGothic" w:hAnsi="Times New Roman" w:cs="Times New Roman"/>
                <w:kern w:val="0"/>
                <w:sz w:val="20"/>
                <w:szCs w:val="20"/>
              </w:rPr>
              <w:br/>
            </w:r>
            <w:r w:rsidRPr="00FC40EF">
              <w:rPr>
                <w:rFonts w:ascii="Times New Roman" w:eastAsia="MS PGothic" w:hAnsi="Times New Roman" w:cs="Times New Roman"/>
                <w:kern w:val="0"/>
                <w:sz w:val="20"/>
                <w:szCs w:val="20"/>
              </w:rPr>
              <w:t>95% Confidence Interval: 1.01-2.13 mg/L.</w:t>
            </w:r>
            <w:r>
              <w:rPr>
                <w:rFonts w:ascii="Times New Roman" w:eastAsia="MS PGothic" w:hAnsi="Times New Roman" w:cs="Times New Roman"/>
                <w:kern w:val="0"/>
                <w:sz w:val="20"/>
                <w:szCs w:val="20"/>
              </w:rPr>
              <w:br/>
            </w:r>
            <w:r w:rsidRPr="00FC40EF">
              <w:rPr>
                <w:rFonts w:ascii="Times New Roman" w:eastAsia="MS PGothic" w:hAnsi="Times New Roman" w:cs="Times New Roman"/>
                <w:kern w:val="0"/>
                <w:sz w:val="20"/>
                <w:szCs w:val="20"/>
              </w:rPr>
              <w:t>EC50 (24hr) 3.94 mg/L (nc)</w:t>
            </w:r>
            <w:r>
              <w:rPr>
                <w:rFonts w:ascii="Times New Roman" w:eastAsia="MS PGothic" w:hAnsi="Times New Roman" w:cs="Times New Roman"/>
                <w:kern w:val="0"/>
                <w:sz w:val="20"/>
                <w:szCs w:val="20"/>
              </w:rPr>
              <w:br/>
            </w:r>
            <w:r w:rsidRPr="00FC40EF">
              <w:rPr>
                <w:rFonts w:ascii="Times New Roman" w:eastAsia="MS PGothic" w:hAnsi="Times New Roman" w:cs="Times New Roman"/>
                <w:kern w:val="0"/>
                <w:sz w:val="20"/>
                <w:szCs w:val="20"/>
              </w:rPr>
              <w:t>95% Confidence Interval: 2.56-5.83 mg/L.</w:t>
            </w:r>
            <w:r>
              <w:rPr>
                <w:rFonts w:ascii="Times New Roman" w:eastAsia="MS PGothic" w:hAnsi="Times New Roman" w:cs="Times New Roman"/>
                <w:kern w:val="0"/>
                <w:sz w:val="20"/>
                <w:szCs w:val="20"/>
              </w:rPr>
              <w:br/>
            </w:r>
            <w:r w:rsidRPr="00FC40EF">
              <w:rPr>
                <w:rFonts w:ascii="Times New Roman" w:eastAsia="MS PGothic" w:hAnsi="Times New Roman" w:cs="Times New Roman"/>
                <w:kern w:val="0"/>
                <w:sz w:val="20"/>
                <w:szCs w:val="20"/>
              </w:rPr>
              <w:t>nc: based on nominal concentrations</w:t>
            </w:r>
            <w:r>
              <w:rPr>
                <w:rFonts w:ascii="Times New Roman" w:eastAsia="MS PGothic" w:hAnsi="Times New Roman" w:cs="Times New Roman"/>
                <w:kern w:val="0"/>
                <w:sz w:val="20"/>
                <w:szCs w:val="20"/>
              </w:rPr>
              <w:br/>
            </w:r>
            <w:r w:rsidRPr="00FC40EF">
              <w:rPr>
                <w:rFonts w:ascii="Times New Roman" w:eastAsia="MS PGothic" w:hAnsi="Times New Roman" w:cs="Times New Roman"/>
                <w:kern w:val="0"/>
                <w:sz w:val="20"/>
                <w:szCs w:val="20"/>
              </w:rPr>
              <w:t>EC0: 0.316 mg/L (nc).</w:t>
            </w:r>
            <w:r>
              <w:rPr>
                <w:rFonts w:ascii="Times New Roman" w:eastAsia="MS PGothic" w:hAnsi="Times New Roman" w:cs="Times New Roman"/>
                <w:kern w:val="0"/>
                <w:sz w:val="20"/>
                <w:szCs w:val="20"/>
              </w:rPr>
              <w:br/>
            </w:r>
            <w:r w:rsidRPr="00FC40EF">
              <w:rPr>
                <w:rFonts w:ascii="Times New Roman" w:eastAsia="MS PGothic" w:hAnsi="Times New Roman" w:cs="Times New Roman"/>
                <w:kern w:val="0"/>
                <w:sz w:val="20"/>
                <w:szCs w:val="20"/>
              </w:rPr>
              <w:t>EC100: 100 mg/L (nc)</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FC40EF">
              <w:rPr>
                <w:rFonts w:ascii="Times New Roman" w:eastAsia="MS PGothic" w:hAnsi="Times New Roman" w:cs="Times New Roman"/>
                <w:kern w:val="0"/>
                <w:sz w:val="20"/>
                <w:szCs w:val="20"/>
              </w:rPr>
              <w:t>-Mortality or Immobility: None of test organisms were immobilised the behaviours at control and 0.316 mg/L</w:t>
            </w:r>
            <w:proofErr w:type="gramStart"/>
            <w:r w:rsidRPr="00FC40EF">
              <w:rPr>
                <w:rFonts w:ascii="Times New Roman" w:eastAsia="MS PGothic" w:hAnsi="Times New Roman" w:cs="Times New Roman"/>
                <w:kern w:val="0"/>
                <w:sz w:val="20"/>
                <w:szCs w:val="20"/>
              </w:rPr>
              <w:t>.</w:t>
            </w:r>
            <w:proofErr w:type="gramEnd"/>
            <w:r>
              <w:rPr>
                <w:rFonts w:ascii="Times New Roman" w:eastAsia="MS PGothic" w:hAnsi="Times New Roman" w:cs="Times New Roman"/>
                <w:kern w:val="0"/>
                <w:sz w:val="20"/>
                <w:szCs w:val="20"/>
              </w:rPr>
              <w:br/>
            </w:r>
            <w:r w:rsidRPr="00FC40EF">
              <w:rPr>
                <w:rFonts w:ascii="Times New Roman" w:eastAsia="MS PGothic" w:hAnsi="Times New Roman" w:cs="Times New Roman"/>
                <w:kern w:val="0"/>
                <w:sz w:val="20"/>
                <w:szCs w:val="20"/>
              </w:rPr>
              <w:t>Table2. The numbers of Immobile Daphnia magna (Percent Immobility).</w:t>
            </w:r>
            <w:r>
              <w:rPr>
                <w:rFonts w:ascii="Times New Roman" w:eastAsia="MS PGothic" w:hAnsi="Times New Roman" w:cs="Times New Roman"/>
                <w:kern w:val="0"/>
                <w:sz w:val="20"/>
                <w:szCs w:val="20"/>
              </w:rPr>
              <w:br/>
            </w:r>
          </w:p>
          <w:tbl>
            <w:tblPr>
              <w:tblW w:w="488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0"/>
              <w:gridCol w:w="1960"/>
              <w:gridCol w:w="1960"/>
            </w:tblGrid>
            <w:tr w:rsidR="00FC40EF" w:rsidRPr="00FC40EF">
              <w:trPr>
                <w:trHeight w:val="540"/>
                <w:tblCellSpacing w:w="0" w:type="dxa"/>
              </w:trPr>
              <w:tc>
                <w:tcPr>
                  <w:tcW w:w="960" w:type="dxa"/>
                  <w:vMerge w:val="restart"/>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Nominal Conc.</w:t>
                  </w:r>
                  <w:r>
                    <w:rPr>
                      <w:rFonts w:ascii="Helvetica" w:eastAsia="MS PGothic" w:hAnsi="Helvetica" w:cs="Helvetica"/>
                      <w:kern w:val="0"/>
                      <w:sz w:val="16"/>
                      <w:szCs w:val="16"/>
                    </w:rPr>
                    <w:br/>
                  </w:r>
                  <w:r w:rsidRPr="00FC40EF">
                    <w:rPr>
                      <w:rFonts w:ascii="Helvetica" w:eastAsia="MS PGothic" w:hAnsi="Helvetica" w:cs="Helvetica"/>
                      <w:kern w:val="0"/>
                      <w:sz w:val="16"/>
                      <w:szCs w:val="16"/>
                    </w:rPr>
                    <w:t>(mg/L)</w:t>
                  </w:r>
                </w:p>
              </w:tc>
              <w:tc>
                <w:tcPr>
                  <w:tcW w:w="3920" w:type="dxa"/>
                  <w:gridSpan w:val="2"/>
                  <w:tcBorders>
                    <w:top w:val="outset" w:sz="6" w:space="0" w:color="auto"/>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Cumulative Number of Immobilized </w:t>
                  </w:r>
                  <w:proofErr w:type="gramStart"/>
                  <w:r w:rsidRPr="00FC40EF">
                    <w:rPr>
                      <w:rFonts w:ascii="Helvetica" w:eastAsia="MS PGothic" w:hAnsi="Helvetica" w:cs="Helvetica"/>
                      <w:kern w:val="0"/>
                      <w:sz w:val="16"/>
                      <w:szCs w:val="16"/>
                    </w:rPr>
                    <w:t>Daphnia</w:t>
                  </w:r>
                  <w:proofErr w:type="gramEnd"/>
                  <w:r>
                    <w:rPr>
                      <w:rFonts w:ascii="Helvetica" w:eastAsia="MS PGothic" w:hAnsi="Helvetica" w:cs="Helvetica"/>
                      <w:kern w:val="0"/>
                      <w:sz w:val="16"/>
                      <w:szCs w:val="16"/>
                    </w:rPr>
                    <w:br/>
                  </w:r>
                  <w:r w:rsidRPr="00FC40EF">
                    <w:rPr>
                      <w:rFonts w:ascii="Helvetica" w:eastAsia="MS PGothic" w:hAnsi="Helvetica" w:cs="Helvetica"/>
                      <w:kern w:val="0"/>
                      <w:sz w:val="16"/>
                      <w:szCs w:val="16"/>
                    </w:rPr>
                    <w:t>(Percent Immobility, %)</w:t>
                  </w:r>
                </w:p>
              </w:tc>
            </w:tr>
            <w:tr w:rsidR="00FC40EF" w:rsidRPr="00FC40EF">
              <w:trPr>
                <w:trHeight w:val="54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9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w:t>
                  </w:r>
                  <w:r w:rsidRPr="00FC40EF">
                    <w:rPr>
                      <w:rFonts w:ascii="Helvetica" w:eastAsia="MS PGothic" w:hAnsi="Helvetica" w:cs="Helvetica"/>
                      <w:kern w:val="0"/>
                      <w:sz w:val="16"/>
                      <w:szCs w:val="16"/>
                    </w:rPr>
                    <w:t xml:space="preserve">　</w:t>
                  </w:r>
                  <w:r w:rsidRPr="00FC40EF">
                    <w:rPr>
                      <w:rFonts w:ascii="Helvetica" w:eastAsia="MS PGothic" w:hAnsi="Helvetica" w:cs="Helvetica"/>
                      <w:kern w:val="0"/>
                      <w:sz w:val="16"/>
                      <w:szCs w:val="16"/>
                    </w:rPr>
                    <w:t>hour</w:t>
                  </w:r>
                </w:p>
              </w:tc>
              <w:tc>
                <w:tcPr>
                  <w:tcW w:w="19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48 hours</w:t>
                  </w:r>
                </w:p>
              </w:tc>
            </w:tr>
            <w:tr w:rsidR="00FC40EF" w:rsidRPr="00FC40EF">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Control</w:t>
                  </w:r>
                </w:p>
              </w:tc>
              <w:tc>
                <w:tcPr>
                  <w:tcW w:w="1960" w:type="dxa"/>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 (0)</w:t>
                  </w:r>
                </w:p>
              </w:tc>
              <w:tc>
                <w:tcPr>
                  <w:tcW w:w="1960" w:type="dxa"/>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 (0)</w:t>
                  </w:r>
                </w:p>
              </w:tc>
            </w:tr>
            <w:tr w:rsidR="00FC40EF" w:rsidRPr="00FC40EF">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0.316</w:t>
                  </w:r>
                </w:p>
              </w:tc>
              <w:tc>
                <w:tcPr>
                  <w:tcW w:w="1960" w:type="dxa"/>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 (0)</w:t>
                  </w:r>
                </w:p>
              </w:tc>
              <w:tc>
                <w:tcPr>
                  <w:tcW w:w="1960" w:type="dxa"/>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 (0)</w:t>
                  </w:r>
                </w:p>
              </w:tc>
            </w:tr>
            <w:tr w:rsidR="00FC40EF" w:rsidRPr="00FC40EF">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1.00</w:t>
                  </w:r>
                </w:p>
              </w:tc>
              <w:tc>
                <w:tcPr>
                  <w:tcW w:w="1960" w:type="dxa"/>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 (5)</w:t>
                  </w:r>
                </w:p>
              </w:tc>
              <w:tc>
                <w:tcPr>
                  <w:tcW w:w="1960" w:type="dxa"/>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7 (35)</w:t>
                  </w:r>
                </w:p>
              </w:tc>
            </w:tr>
            <w:tr w:rsidR="00FC40EF" w:rsidRPr="00FC40EF">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3.16</w:t>
                  </w:r>
                </w:p>
              </w:tc>
              <w:tc>
                <w:tcPr>
                  <w:tcW w:w="1960" w:type="dxa"/>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16 (80)</w:t>
                  </w:r>
                </w:p>
              </w:tc>
              <w:tc>
                <w:tcPr>
                  <w:tcW w:w="1960" w:type="dxa"/>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18 (90)</w:t>
                  </w:r>
                </w:p>
              </w:tc>
            </w:tr>
            <w:tr w:rsidR="00FC40EF" w:rsidRPr="00FC40EF">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10.0</w:t>
                  </w:r>
                </w:p>
              </w:tc>
              <w:tc>
                <w:tcPr>
                  <w:tcW w:w="1960" w:type="dxa"/>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14 (70)</w:t>
                  </w:r>
                </w:p>
              </w:tc>
              <w:tc>
                <w:tcPr>
                  <w:tcW w:w="1960" w:type="dxa"/>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18 (90)</w:t>
                  </w:r>
                </w:p>
              </w:tc>
            </w:tr>
            <w:tr w:rsidR="00FC40EF" w:rsidRPr="00FC40EF">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lastRenderedPageBreak/>
                    <w:t>31.6</w:t>
                  </w:r>
                </w:p>
              </w:tc>
              <w:tc>
                <w:tcPr>
                  <w:tcW w:w="1960" w:type="dxa"/>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18 (90)</w:t>
                  </w:r>
                </w:p>
              </w:tc>
              <w:tc>
                <w:tcPr>
                  <w:tcW w:w="1960" w:type="dxa"/>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18 (90)</w:t>
                  </w:r>
                </w:p>
              </w:tc>
            </w:tr>
            <w:tr w:rsidR="00FC40EF" w:rsidRPr="00FC40EF">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100</w:t>
                  </w:r>
                </w:p>
              </w:tc>
              <w:tc>
                <w:tcPr>
                  <w:tcW w:w="1960" w:type="dxa"/>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20 (100)</w:t>
                  </w:r>
                </w:p>
              </w:tc>
              <w:tc>
                <w:tcPr>
                  <w:tcW w:w="1960" w:type="dxa"/>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20 (100)</w:t>
                  </w:r>
                </w:p>
              </w:tc>
            </w:tr>
          </w:tbl>
          <w:p w:rsidR="00FC40EF" w:rsidRPr="00FC40EF" w:rsidRDefault="00FC40EF" w:rsidP="00FC40EF">
            <w:pPr>
              <w:widowControl/>
              <w:jc w:val="left"/>
              <w:rPr>
                <w:rFonts w:ascii="MS PGothic" w:eastAsia="MS PGothic" w:hAnsi="MS PGothic" w:cs="MS PGothic"/>
                <w:kern w:val="0"/>
                <w:sz w:val="24"/>
                <w:szCs w:val="24"/>
              </w:rPr>
            </w:pPr>
            <w:r>
              <w:rPr>
                <w:rFonts w:ascii="Times New Roman" w:eastAsia="MS PGothic" w:hAnsi="Times New Roman" w:cs="Times New Roman"/>
                <w:kern w:val="0"/>
                <w:sz w:val="20"/>
                <w:szCs w:val="20"/>
              </w:rPr>
              <w:br/>
            </w:r>
          </w:p>
        </w:tc>
      </w:tr>
    </w:tbl>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lastRenderedPageBreak/>
        <w:t xml:space="preserve">6.1.4 Long-term toxicity to aquatic invertebrates </w:t>
      </w:r>
    </w:p>
    <w:p w:rsidR="00FC40EF" w:rsidRPr="00FC40EF" w:rsidRDefault="00FC40EF" w:rsidP="00FC40EF">
      <w:pPr>
        <w:widowControl/>
        <w:jc w:val="left"/>
        <w:rPr>
          <w:rFonts w:ascii="Helvetica" w:eastAsia="MS PGothic" w:hAnsi="Helvetica" w:cs="Helvetica"/>
          <w:b/>
          <w:bCs/>
          <w:i/>
          <w:iCs/>
          <w:kern w:val="0"/>
          <w:sz w:val="30"/>
          <w:szCs w:val="30"/>
        </w:rPr>
      </w:pPr>
      <w:r w:rsidRPr="00FC40EF">
        <w:rPr>
          <w:rFonts w:ascii="Helvetica" w:eastAsia="MS PGothic" w:hAnsi="Helvetica" w:cs="Helvetica"/>
          <w:b/>
          <w:bCs/>
          <w:i/>
          <w:iCs/>
          <w:kern w:val="0"/>
          <w:sz w:val="30"/>
          <w:szCs w:val="30"/>
        </w:rPr>
        <w:t>Endpoint study record: Long-term toxicity to aquatic invertebrates</w:t>
      </w:r>
      <w:proofErr w:type="gramStart"/>
      <w:r w:rsidRPr="00FC40EF">
        <w:rPr>
          <w:rFonts w:ascii="Helvetica" w:eastAsia="MS PGothic" w:hAnsi="Helvetica" w:cs="Helvetica"/>
          <w:b/>
          <w:bCs/>
          <w:i/>
          <w:iCs/>
          <w:kern w:val="0"/>
          <w:sz w:val="30"/>
          <w:szCs w:val="30"/>
        </w:rPr>
        <w:t>.(</w:t>
      </w:r>
      <w:proofErr w:type="gramEnd"/>
      <w:r w:rsidRPr="00FC40EF">
        <w:rPr>
          <w:rFonts w:ascii="Helvetica" w:eastAsia="MS PGothic" w:hAnsi="Helvetica" w:cs="Helvetica"/>
          <w:b/>
          <w:bCs/>
          <w:i/>
          <w:iCs/>
          <w:kern w:val="0"/>
          <w:sz w:val="30"/>
          <w:szCs w:val="30"/>
        </w:rPr>
        <w:t xml:space="preserve">MOE)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FC40EF" w:rsidRPr="00680444">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770543275"/>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623A5C" w:rsidRDefault="00FC40EF" w:rsidP="00FC40EF">
            <w:pPr>
              <w:widowControl/>
              <w:jc w:val="left"/>
              <w:rPr>
                <w:rFonts w:ascii="Helvetica" w:eastAsia="MS PGothic" w:hAnsi="Helvetica" w:cs="Helvetica"/>
                <w:color w:val="0000B2"/>
                <w:kern w:val="0"/>
                <w:sz w:val="16"/>
                <w:szCs w:val="16"/>
                <w:lang w:val="es-ES_tradnl"/>
              </w:rPr>
            </w:pPr>
            <w:r w:rsidRPr="00623A5C">
              <w:rPr>
                <w:rFonts w:ascii="Helvetica" w:eastAsia="MS PGothic" w:hAnsi="Helvetica" w:cs="Helvetica"/>
                <w:color w:val="0000B2"/>
                <w:kern w:val="0"/>
                <w:sz w:val="16"/>
                <w:szCs w:val="16"/>
                <w:lang w:val="es-ES_tradnl"/>
              </w:rPr>
              <w:t xml:space="preserve">IUC5-96e9aa6f-b4a9-4775-b339-fec0a5e30f19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0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mariko / National Institute of Health Sciences / Tokyo / Japan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2012-12-06 11:53:59 JST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89"/>
        <w:gridCol w:w="1900"/>
        <w:gridCol w:w="115"/>
        <w:gridCol w:w="121"/>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key study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 (reliable without restriction)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Data source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30"/>
        <w:gridCol w:w="678"/>
        <w:gridCol w:w="428"/>
        <w:gridCol w:w="2273"/>
        <w:gridCol w:w="1222"/>
        <w:gridCol w:w="992"/>
        <w:gridCol w:w="651"/>
        <w:gridCol w:w="896"/>
        <w:gridCol w:w="969"/>
        <w:gridCol w:w="671"/>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date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MOE, Japan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1999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Ecotoxicity of 4-isopropylaniline for aquatic species of algae, daphnia and fish.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Unpublished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Materials and methods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4199"/>
        <w:gridCol w:w="882"/>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Deviations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OECD Guideline 211 (Daphnia magna Reproduction Test)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10"/>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701321097"/>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(incl. certificate) </w:t>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Test materials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641"/>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Identity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99-88-7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463883749"/>
              <w:rPr>
                <w:rFonts w:ascii="Helvetica" w:eastAsia="MS PGothic" w:hAnsi="Helvetica" w:cs="Helvetica"/>
                <w:kern w:val="0"/>
                <w:sz w:val="16"/>
                <w:szCs w:val="16"/>
              </w:rPr>
            </w:pPr>
            <w:r w:rsidRPr="00FC40EF">
              <w:rPr>
                <w:rFonts w:ascii="Helvetica" w:eastAsia="MS PGothic" w:hAnsi="Helvetica" w:cs="Helvetica"/>
                <w:kern w:val="0"/>
                <w:sz w:val="16"/>
                <w:szCs w:val="16"/>
              </w:rPr>
              <w:lastRenderedPageBreak/>
              <w:t>- Name of test material (as cited in study report): 4-isopropylaniline.</w:t>
            </w:r>
            <w:r>
              <w:rPr>
                <w:rFonts w:ascii="Helvetica" w:eastAsia="MS PGothic" w:hAnsi="Helvetica" w:cs="Helvetica"/>
                <w:kern w:val="0"/>
                <w:sz w:val="16"/>
                <w:szCs w:val="16"/>
              </w:rPr>
              <w:br/>
            </w:r>
            <w:r w:rsidRPr="00FC40EF">
              <w:rPr>
                <w:rFonts w:ascii="Helvetica" w:eastAsia="MS PGothic" w:hAnsi="Helvetica" w:cs="Helvetica"/>
                <w:kern w:val="0"/>
                <w:sz w:val="16"/>
                <w:szCs w:val="16"/>
              </w:rPr>
              <w:t>- Purity: 99.4% (GC).</w:t>
            </w:r>
            <w:r>
              <w:rPr>
                <w:rFonts w:ascii="Helvetica" w:eastAsia="MS PGothic" w:hAnsi="Helvetica" w:cs="Helvetica"/>
                <w:kern w:val="0"/>
                <w:sz w:val="16"/>
                <w:szCs w:val="16"/>
              </w:rPr>
              <w:br/>
            </w:r>
            <w:r w:rsidRPr="00FC40EF">
              <w:rPr>
                <w:rFonts w:ascii="Helvetica" w:eastAsia="MS PGothic" w:hAnsi="Helvetica" w:cs="Helvetica"/>
                <w:kern w:val="0"/>
                <w:sz w:val="16"/>
                <w:szCs w:val="16"/>
              </w:rPr>
              <w:t>- Lot/batch No.: FAX01 (TOKYO CHEMICAL INDUSTRY CO. LTD.)</w:t>
            </w:r>
            <w:r>
              <w:rPr>
                <w:rFonts w:ascii="Helvetica" w:eastAsia="MS PGothic" w:hAnsi="Helvetica" w:cs="Helvetica"/>
                <w:kern w:val="0"/>
                <w:sz w:val="16"/>
                <w:szCs w:val="16"/>
              </w:rPr>
              <w:br/>
            </w:r>
            <w:r w:rsidRPr="00FC40EF">
              <w:rPr>
                <w:rFonts w:ascii="Helvetica" w:eastAsia="MS PGothic" w:hAnsi="Helvetica" w:cs="Helvetica"/>
                <w:kern w:val="0"/>
                <w:sz w:val="16"/>
                <w:szCs w:val="16"/>
              </w:rPr>
              <w:t>- Stability under test conditions: IR absorption spectrum of the chemical was taken at the start and the end of the test, and both spectrums were not contradictory to each other.</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Storage condition of test material: Stored in refrigerator.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Analytical monitoring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642691987"/>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Details on sampling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469716544"/>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 Concentrations: All concentrations were measured in 3 sets during test period. One set of measurement consisted of both newly prepared solution and old solution after exposure.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Details on analytical methods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723"/>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403791722"/>
              <w:rPr>
                <w:rFonts w:ascii="Helvetica" w:eastAsia="MS PGothic" w:hAnsi="Helvetica" w:cs="Helvetica"/>
                <w:kern w:val="0"/>
                <w:sz w:val="16"/>
                <w:szCs w:val="16"/>
              </w:rPr>
            </w:pPr>
            <w:r w:rsidRPr="00FC40EF">
              <w:rPr>
                <w:rFonts w:ascii="Helvetica" w:eastAsia="MS PGothic" w:hAnsi="Helvetica" w:cs="Helvetica"/>
                <w:kern w:val="0"/>
                <w:sz w:val="16"/>
                <w:szCs w:val="16"/>
              </w:rPr>
              <w:t>IDENTIFICATION AND QUANTIFICATION OF TEST SUBSTANCE/PRODUCT</w:t>
            </w:r>
            <w:r>
              <w:rPr>
                <w:rFonts w:ascii="Helvetica" w:eastAsia="MS PGothic" w:hAnsi="Helvetica" w:cs="Helvetica"/>
                <w:kern w:val="0"/>
                <w:sz w:val="16"/>
                <w:szCs w:val="16"/>
              </w:rPr>
              <w:br/>
            </w:r>
            <w:r w:rsidRPr="00FC40EF">
              <w:rPr>
                <w:rFonts w:ascii="Helvetica" w:eastAsia="MS PGothic" w:hAnsi="Helvetica" w:cs="Helvetica"/>
                <w:kern w:val="0"/>
                <w:sz w:val="16"/>
                <w:szCs w:val="16"/>
              </w:rPr>
              <w:t>- Separation method (e.g. HPLC, GC): HPCL</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441993860"/>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Details on test solutions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810395673"/>
              <w:rPr>
                <w:rFonts w:ascii="Helvetica" w:eastAsia="MS PGothic" w:hAnsi="Helvetica" w:cs="Helvetica"/>
                <w:kern w:val="0"/>
                <w:sz w:val="16"/>
                <w:szCs w:val="16"/>
              </w:rPr>
            </w:pPr>
            <w:r w:rsidRPr="00FC40EF">
              <w:rPr>
                <w:rFonts w:ascii="Helvetica" w:eastAsia="MS PGothic" w:hAnsi="Helvetica" w:cs="Helvetica"/>
                <w:kern w:val="0"/>
                <w:sz w:val="16"/>
                <w:szCs w:val="16"/>
              </w:rPr>
              <w:t>PREPARATION AND APPLICATION OF TEST SOLUTION (especially for difficult test substances</w:t>
            </w:r>
            <w:proofErr w:type="gramStart"/>
            <w:r w:rsidRPr="00FC40EF">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Method: Primary stock solution (concentration of 200 mg/L) was prepared by diluting the test chemical with dilution water and stirring. Then secondary stock solution (concentration of 1.00 mg/L) was prepared by diluting the primary stock solution with dilution water. </w:t>
            </w:r>
            <w:r>
              <w:rPr>
                <w:rFonts w:ascii="Helvetica" w:eastAsia="MS PGothic" w:hAnsi="Helvetica" w:cs="Helvetica"/>
                <w:kern w:val="0"/>
                <w:sz w:val="16"/>
                <w:szCs w:val="16"/>
              </w:rPr>
              <w:br/>
            </w:r>
            <w:r w:rsidRPr="00FC40EF">
              <w:rPr>
                <w:rFonts w:ascii="Helvetica" w:eastAsia="MS PGothic" w:hAnsi="Helvetica" w:cs="Helvetica"/>
                <w:kern w:val="0"/>
                <w:sz w:val="16"/>
                <w:szCs w:val="16"/>
              </w:rPr>
              <w:t>- Controls: Dilution water.</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Test organisms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organisms (species)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2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729643659"/>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Daphnia magna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Details on test organisms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445147480"/>
              <w:rPr>
                <w:rFonts w:ascii="Helvetica" w:eastAsia="MS PGothic" w:hAnsi="Helvetica" w:cs="Helvetica"/>
                <w:kern w:val="0"/>
                <w:sz w:val="16"/>
                <w:szCs w:val="16"/>
              </w:rPr>
            </w:pPr>
            <w:r w:rsidRPr="00FC40EF">
              <w:rPr>
                <w:rFonts w:ascii="Helvetica" w:eastAsia="MS PGothic" w:hAnsi="Helvetica" w:cs="Helvetica"/>
                <w:kern w:val="0"/>
                <w:sz w:val="16"/>
                <w:szCs w:val="16"/>
              </w:rPr>
              <w:t>TEST ORGANISM</w:t>
            </w:r>
            <w:r>
              <w:rPr>
                <w:rFonts w:ascii="Helvetica" w:eastAsia="MS PGothic" w:hAnsi="Helvetica" w:cs="Helvetica"/>
                <w:kern w:val="0"/>
                <w:sz w:val="16"/>
                <w:szCs w:val="16"/>
              </w:rPr>
              <w:br/>
            </w:r>
            <w:r w:rsidRPr="00FC40EF">
              <w:rPr>
                <w:rFonts w:ascii="Helvetica" w:eastAsia="MS PGothic" w:hAnsi="Helvetica" w:cs="Helvetica"/>
                <w:kern w:val="0"/>
                <w:sz w:val="16"/>
                <w:szCs w:val="16"/>
              </w:rPr>
              <w:t>- Source: Obtained from University of Sheffield and had been cultured in testing laboratory.</w:t>
            </w:r>
            <w:r>
              <w:rPr>
                <w:rFonts w:ascii="Helvetica" w:eastAsia="MS PGothic" w:hAnsi="Helvetica" w:cs="Helvetica"/>
                <w:kern w:val="0"/>
                <w:sz w:val="16"/>
                <w:szCs w:val="16"/>
              </w:rPr>
              <w:br/>
            </w:r>
            <w:r w:rsidRPr="00FC40EF">
              <w:rPr>
                <w:rFonts w:ascii="Helvetica" w:eastAsia="MS PGothic" w:hAnsi="Helvetica" w:cs="Helvetica"/>
                <w:kern w:val="0"/>
                <w:sz w:val="16"/>
                <w:szCs w:val="16"/>
              </w:rPr>
              <w:t>- Age of parental stock (mean and range, SD</w:t>
            </w:r>
            <w:proofErr w:type="gramStart"/>
            <w:r w:rsidRPr="00FC40EF">
              <w:rPr>
                <w:rFonts w:ascii="Helvetica" w:eastAsia="MS PGothic" w:hAnsi="Helvetica" w:cs="Helvetica"/>
                <w:kern w:val="0"/>
                <w:sz w:val="16"/>
                <w:szCs w:val="16"/>
              </w:rPr>
              <w:t>):</w:t>
            </w:r>
            <w:proofErr w:type="gramEnd"/>
            <w:r w:rsidRPr="00FC40EF">
              <w:rPr>
                <w:rFonts w:ascii="Helvetica" w:eastAsia="MS PGothic" w:hAnsi="Helvetica" w:cs="Helvetica"/>
                <w:kern w:val="0"/>
                <w:sz w:val="16"/>
                <w:szCs w:val="16"/>
              </w:rPr>
              <w:t xml:space="preserve"> &lt;24 hours old; Juveniles produced from parental stock after two to four weeks culturing were used as the test organisms. </w:t>
            </w:r>
            <w:r>
              <w:rPr>
                <w:rFonts w:ascii="Helvetica" w:eastAsia="MS PGothic" w:hAnsi="Helvetica" w:cs="Helvetica"/>
                <w:kern w:val="0"/>
                <w:sz w:val="16"/>
                <w:szCs w:val="16"/>
              </w:rPr>
              <w:br/>
            </w:r>
            <w:r w:rsidRPr="00FC40EF">
              <w:rPr>
                <w:rFonts w:ascii="Helvetica" w:eastAsia="MS PGothic" w:hAnsi="Helvetica" w:cs="Helvetica"/>
                <w:kern w:val="0"/>
                <w:sz w:val="16"/>
                <w:szCs w:val="16"/>
              </w:rPr>
              <w:t>- Feeding during test</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Food type: Green algae, Chlorella vulgaris. </w:t>
            </w:r>
            <w:r>
              <w:rPr>
                <w:rFonts w:ascii="Helvetica" w:eastAsia="MS PGothic" w:hAnsi="Helvetica" w:cs="Helvetica"/>
                <w:kern w:val="0"/>
                <w:sz w:val="16"/>
                <w:szCs w:val="16"/>
              </w:rPr>
              <w:br/>
            </w:r>
            <w:r w:rsidRPr="00FC40EF">
              <w:rPr>
                <w:rFonts w:ascii="Helvetica" w:eastAsia="MS PGothic" w:hAnsi="Helvetica" w:cs="Helvetica"/>
                <w:kern w:val="0"/>
                <w:sz w:val="16"/>
                <w:szCs w:val="16"/>
              </w:rPr>
              <w:t>- Amount: 0.1 - 0.2 mg carbon/day/individual.</w:t>
            </w:r>
            <w:r>
              <w:rPr>
                <w:rFonts w:ascii="Helvetica" w:eastAsia="MS PGothic" w:hAnsi="Helvetica" w:cs="Helvetica"/>
                <w:kern w:val="0"/>
                <w:sz w:val="16"/>
                <w:szCs w:val="16"/>
              </w:rPr>
              <w:br/>
            </w:r>
            <w:r w:rsidRPr="00FC40EF">
              <w:rPr>
                <w:rFonts w:ascii="Helvetica" w:eastAsia="MS PGothic" w:hAnsi="Helvetica" w:cs="Helvetica"/>
                <w:kern w:val="0"/>
                <w:sz w:val="16"/>
                <w:szCs w:val="16"/>
              </w:rPr>
              <w:t>- Frequency: Once a day.</w:t>
            </w:r>
            <w:r>
              <w:rPr>
                <w:rFonts w:ascii="Helvetica" w:eastAsia="MS PGothic" w:hAnsi="Helvetica" w:cs="Helvetica"/>
                <w:kern w:val="0"/>
                <w:sz w:val="16"/>
                <w:szCs w:val="16"/>
              </w:rPr>
              <w:br/>
            </w:r>
            <w:r w:rsidRPr="00FC40EF">
              <w:rPr>
                <w:rFonts w:ascii="Helvetica" w:eastAsia="MS PGothic" w:hAnsi="Helvetica" w:cs="Helvetica"/>
                <w:kern w:val="0"/>
                <w:sz w:val="16"/>
                <w:szCs w:val="16"/>
              </w:rPr>
              <w:t>ACCLIMATION</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Acclimation period: Two to four weeks. </w:t>
            </w:r>
            <w:r>
              <w:rPr>
                <w:rFonts w:ascii="Helvetica" w:eastAsia="MS PGothic" w:hAnsi="Helvetica" w:cs="Helvetica"/>
                <w:kern w:val="0"/>
                <w:sz w:val="16"/>
                <w:szCs w:val="16"/>
              </w:rPr>
              <w:br/>
            </w:r>
            <w:r w:rsidRPr="00FC40EF">
              <w:rPr>
                <w:rFonts w:ascii="Helvetica" w:eastAsia="MS PGothic" w:hAnsi="Helvetica" w:cs="Helvetica"/>
                <w:kern w:val="0"/>
                <w:sz w:val="16"/>
                <w:szCs w:val="16"/>
              </w:rPr>
              <w:lastRenderedPageBreak/>
              <w:t>- Acclimation conditions (same as test or not): Same as test conditions.</w:t>
            </w:r>
            <w:r>
              <w:rPr>
                <w:rFonts w:ascii="Helvetica" w:eastAsia="MS PGothic" w:hAnsi="Helvetica" w:cs="Helvetica"/>
                <w:kern w:val="0"/>
                <w:sz w:val="16"/>
                <w:szCs w:val="16"/>
              </w:rPr>
              <w:br/>
            </w:r>
            <w:r w:rsidRPr="00FC40EF">
              <w:rPr>
                <w:rFonts w:ascii="Helvetica" w:eastAsia="MS PGothic" w:hAnsi="Helvetica" w:cs="Helvetica"/>
                <w:kern w:val="0"/>
                <w:sz w:val="16"/>
                <w:szCs w:val="16"/>
              </w:rPr>
              <w:t>- Type and amount of food: Green algae, Chlorella vulgaris. The amount of algae was gradually varied with life stage within the range of 0.1 – 0.2 mg carbon/day/individual.</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lastRenderedPageBreak/>
        <w:t xml:space="preserve">Study design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61"/>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605577898"/>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semi-static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Water media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43"/>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586576820"/>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freshwater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Limit test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871649292"/>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Total exposure duration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8"/>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722102519"/>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21 d </w:t>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Test conditions </w:t>
      </w:r>
    </w:p>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Hardness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800"/>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301423934"/>
              <w:rPr>
                <w:rFonts w:ascii="Helvetica" w:eastAsia="MS PGothic" w:hAnsi="Helvetica" w:cs="Helvetica"/>
                <w:kern w:val="0"/>
                <w:sz w:val="16"/>
                <w:szCs w:val="16"/>
              </w:rPr>
            </w:pPr>
            <w:r w:rsidRPr="00FC40EF">
              <w:rPr>
                <w:rFonts w:ascii="Helvetica" w:eastAsia="MS PGothic" w:hAnsi="Helvetica" w:cs="Helvetica"/>
                <w:kern w:val="0"/>
                <w:sz w:val="16"/>
                <w:szCs w:val="16"/>
              </w:rPr>
              <w:t>52.0 mg/L (as CaCO3) (dilution water)</w:t>
            </w:r>
            <w:r>
              <w:rPr>
                <w:rFonts w:ascii="Helvetica" w:eastAsia="MS PGothic" w:hAnsi="Helvetica" w:cs="Helvetica"/>
                <w:kern w:val="0"/>
                <w:sz w:val="16"/>
                <w:szCs w:val="16"/>
              </w:rPr>
              <w:br/>
            </w:r>
            <w:r w:rsidRPr="00FC40EF">
              <w:rPr>
                <w:rFonts w:ascii="Helvetica" w:eastAsia="MS PGothic" w:hAnsi="Helvetica" w:cs="Helvetica"/>
                <w:kern w:val="0"/>
                <w:sz w:val="16"/>
                <w:szCs w:val="16"/>
              </w:rPr>
              <w:t>44.4 – 52.6 mg/L (as CaCO3)</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Test temperature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4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922183097"/>
              <w:rPr>
                <w:rFonts w:ascii="Helvetica" w:eastAsia="MS PGothic" w:hAnsi="Helvetica" w:cs="Helvetica"/>
                <w:kern w:val="0"/>
                <w:sz w:val="16"/>
                <w:szCs w:val="16"/>
              </w:rPr>
            </w:pPr>
            <w:r w:rsidRPr="00FC40EF">
              <w:rPr>
                <w:rFonts w:ascii="Helvetica" w:eastAsia="MS PGothic" w:hAnsi="Helvetica" w:cs="Helvetica"/>
                <w:kern w:val="0"/>
                <w:sz w:val="16"/>
                <w:szCs w:val="16"/>
              </w:rPr>
              <w:t>20 +/- 1 C (setting)</w:t>
            </w:r>
            <w:r>
              <w:rPr>
                <w:rFonts w:ascii="Helvetica" w:eastAsia="MS PGothic" w:hAnsi="Helvetica" w:cs="Helvetica"/>
                <w:kern w:val="0"/>
                <w:sz w:val="16"/>
                <w:szCs w:val="16"/>
              </w:rPr>
              <w:br/>
            </w:r>
            <w:r w:rsidRPr="00FC40EF">
              <w:rPr>
                <w:rFonts w:ascii="Helvetica" w:eastAsia="MS PGothic" w:hAnsi="Helvetica" w:cs="Helvetica"/>
                <w:kern w:val="0"/>
                <w:sz w:val="16"/>
                <w:szCs w:val="16"/>
              </w:rPr>
              <w:t>20.1 – 20.6 C (during test period)</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i/>
          <w:iCs/>
          <w:kern w:val="0"/>
          <w:sz w:val="20"/>
          <w:szCs w:val="20"/>
        </w:rPr>
      </w:pPr>
      <w:proofErr w:type="gramStart"/>
      <w:r w:rsidRPr="00FC40EF">
        <w:rPr>
          <w:rFonts w:ascii="Helvetica" w:eastAsia="MS PGothic" w:hAnsi="Helvetica" w:cs="Helvetica"/>
          <w:b/>
          <w:bCs/>
          <w:i/>
          <w:iCs/>
          <w:kern w:val="0"/>
          <w:sz w:val="20"/>
          <w:szCs w:val="20"/>
        </w:rPr>
        <w:t>pH</w:t>
      </w:r>
      <w:proofErr w:type="gramEnd"/>
      <w:r w:rsidRPr="00FC40EF">
        <w:rPr>
          <w:rFonts w:ascii="Helvetica" w:eastAsia="MS PGothic" w:hAnsi="Helvetica" w:cs="Helvetica"/>
          <w:b/>
          <w:bCs/>
          <w:i/>
          <w:iCs/>
          <w:kern w:val="0"/>
          <w:sz w:val="20"/>
          <w:szCs w:val="20"/>
        </w:rPr>
        <w:t xml:space="preserv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107"/>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836336994"/>
              <w:rPr>
                <w:rFonts w:ascii="Helvetica" w:eastAsia="MS PGothic" w:hAnsi="Helvetica" w:cs="Helvetica"/>
                <w:kern w:val="0"/>
                <w:sz w:val="16"/>
                <w:szCs w:val="16"/>
              </w:rPr>
            </w:pPr>
            <w:r w:rsidRPr="00FC40EF">
              <w:rPr>
                <w:rFonts w:ascii="Helvetica" w:eastAsia="MS PGothic" w:hAnsi="Helvetica" w:cs="Helvetica"/>
                <w:kern w:val="0"/>
                <w:sz w:val="16"/>
                <w:szCs w:val="16"/>
              </w:rPr>
              <w:t>7.5 (dilution water)</w:t>
            </w:r>
            <w:r>
              <w:rPr>
                <w:rFonts w:ascii="Helvetica" w:eastAsia="MS PGothic" w:hAnsi="Helvetica" w:cs="Helvetica"/>
                <w:kern w:val="0"/>
                <w:sz w:val="16"/>
                <w:szCs w:val="16"/>
              </w:rPr>
              <w:br/>
            </w:r>
            <w:r w:rsidRPr="00FC40EF">
              <w:rPr>
                <w:rFonts w:ascii="Helvetica" w:eastAsia="MS PGothic" w:hAnsi="Helvetica" w:cs="Helvetica"/>
                <w:kern w:val="0"/>
                <w:sz w:val="16"/>
                <w:szCs w:val="16"/>
              </w:rPr>
              <w:t>7.3 – 7.8 (during test period)</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Dissolved oxygen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632"/>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763915135"/>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8.6 - 8.8 mg/L (more than 60% of saturation) (during test period)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Nominal and measured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471"/>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339456035"/>
              <w:rPr>
                <w:rFonts w:ascii="Helvetica" w:eastAsia="MS PGothic" w:hAnsi="Helvetica" w:cs="Helvetica"/>
                <w:kern w:val="0"/>
                <w:sz w:val="16"/>
                <w:szCs w:val="16"/>
              </w:rPr>
            </w:pPr>
            <w:r w:rsidRPr="00FC40EF">
              <w:rPr>
                <w:rFonts w:ascii="Helvetica" w:eastAsia="MS PGothic" w:hAnsi="Helvetica" w:cs="Helvetica"/>
                <w:kern w:val="0"/>
                <w:sz w:val="16"/>
                <w:szCs w:val="16"/>
              </w:rPr>
              <w:t>Nominal Concentrations: control, 0.00286, 0.00514, 0.00926, 0.0167, and 0.0300 mg/L (separating ratio 1.8)</w:t>
            </w:r>
            <w:r>
              <w:rPr>
                <w:rFonts w:ascii="Helvetica" w:eastAsia="MS PGothic" w:hAnsi="Helvetica" w:cs="Helvetica"/>
                <w:kern w:val="0"/>
                <w:sz w:val="16"/>
                <w:szCs w:val="16"/>
              </w:rPr>
              <w:br/>
            </w:r>
            <w:r w:rsidRPr="00FC40EF">
              <w:rPr>
                <w:rFonts w:ascii="Helvetica" w:eastAsia="MS PGothic" w:hAnsi="Helvetica" w:cs="Helvetica"/>
                <w:kern w:val="0"/>
                <w:sz w:val="16"/>
                <w:szCs w:val="16"/>
              </w:rPr>
              <w:t>Measured Concentrations (time-weighted mean): &lt;0.00100 (control), 0.00262, 0.00465, 0.00859, 0.0155, 0.0285 mg/L</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Details on test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738329320"/>
              <w:rPr>
                <w:rFonts w:ascii="Helvetica" w:eastAsia="MS PGothic" w:hAnsi="Helvetica" w:cs="Helvetica"/>
                <w:kern w:val="0"/>
                <w:sz w:val="16"/>
                <w:szCs w:val="16"/>
              </w:rPr>
            </w:pPr>
            <w:r w:rsidRPr="00FC40EF">
              <w:rPr>
                <w:rFonts w:ascii="Helvetica" w:eastAsia="MS PGothic" w:hAnsi="Helvetica" w:cs="Helvetica"/>
                <w:kern w:val="0"/>
                <w:sz w:val="16"/>
                <w:szCs w:val="16"/>
              </w:rPr>
              <w:t>TEST SYSTEM</w:t>
            </w:r>
            <w:r>
              <w:rPr>
                <w:rFonts w:ascii="Helvetica" w:eastAsia="MS PGothic" w:hAnsi="Helvetica" w:cs="Helvetica"/>
                <w:kern w:val="0"/>
                <w:sz w:val="16"/>
                <w:szCs w:val="16"/>
              </w:rPr>
              <w:br/>
            </w:r>
            <w:r w:rsidRPr="00FC40EF">
              <w:rPr>
                <w:rFonts w:ascii="Helvetica" w:eastAsia="MS PGothic" w:hAnsi="Helvetica" w:cs="Helvetica"/>
                <w:kern w:val="0"/>
                <w:sz w:val="16"/>
                <w:szCs w:val="16"/>
              </w:rPr>
              <w:t>- Test vessel: 80 mL test solution in a 100-mL beaker.</w:t>
            </w:r>
            <w:r>
              <w:rPr>
                <w:rFonts w:ascii="Helvetica" w:eastAsia="MS PGothic" w:hAnsi="Helvetica" w:cs="Helvetica"/>
                <w:kern w:val="0"/>
                <w:sz w:val="16"/>
                <w:szCs w:val="16"/>
              </w:rPr>
              <w:br/>
            </w:r>
            <w:r w:rsidRPr="00FC40EF">
              <w:rPr>
                <w:rFonts w:ascii="Helvetica" w:eastAsia="MS PGothic" w:hAnsi="Helvetica" w:cs="Helvetica"/>
                <w:kern w:val="0"/>
                <w:sz w:val="16"/>
                <w:szCs w:val="16"/>
              </w:rPr>
              <w:t>- Type (delete if not applicable): open</w:t>
            </w:r>
            <w:r>
              <w:rPr>
                <w:rFonts w:ascii="Helvetica" w:eastAsia="MS PGothic" w:hAnsi="Helvetica" w:cs="Helvetica"/>
                <w:kern w:val="0"/>
                <w:sz w:val="16"/>
                <w:szCs w:val="16"/>
              </w:rPr>
              <w:br/>
            </w:r>
            <w:r w:rsidRPr="00FC40EF">
              <w:rPr>
                <w:rFonts w:ascii="Helvetica" w:eastAsia="MS PGothic" w:hAnsi="Helvetica" w:cs="Helvetica"/>
                <w:kern w:val="0"/>
                <w:sz w:val="16"/>
                <w:szCs w:val="16"/>
              </w:rPr>
              <w:lastRenderedPageBreak/>
              <w:t xml:space="preserve">- Renewal rate of test solution (frequency/flow rate): Everyday. </w:t>
            </w:r>
            <w:r>
              <w:rPr>
                <w:rFonts w:ascii="Helvetica" w:eastAsia="MS PGothic" w:hAnsi="Helvetica" w:cs="Helvetica"/>
                <w:kern w:val="0"/>
                <w:sz w:val="16"/>
                <w:szCs w:val="16"/>
              </w:rPr>
              <w:br/>
            </w:r>
            <w:r w:rsidRPr="00FC40EF">
              <w:rPr>
                <w:rFonts w:ascii="Helvetica" w:eastAsia="MS PGothic" w:hAnsi="Helvetica" w:cs="Helvetica"/>
                <w:kern w:val="0"/>
                <w:sz w:val="16"/>
                <w:szCs w:val="16"/>
              </w:rPr>
              <w:t>- No. of organisms per vessel: 1</w:t>
            </w:r>
            <w:proofErr w:type="gramStart"/>
            <w:r w:rsidRPr="00FC40EF">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No. of vessels per concentration (replicates): 10. </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No. of vessels per control (replicates): 10. </w:t>
            </w:r>
            <w:r>
              <w:rPr>
                <w:rFonts w:ascii="Helvetica" w:eastAsia="MS PGothic" w:hAnsi="Helvetica" w:cs="Helvetica"/>
                <w:kern w:val="0"/>
                <w:sz w:val="16"/>
                <w:szCs w:val="16"/>
              </w:rPr>
              <w:br/>
            </w:r>
            <w:r w:rsidRPr="00FC40EF">
              <w:rPr>
                <w:rFonts w:ascii="Helvetica" w:eastAsia="MS PGothic" w:hAnsi="Helvetica" w:cs="Helvetica"/>
                <w:kern w:val="0"/>
                <w:sz w:val="16"/>
                <w:szCs w:val="16"/>
              </w:rPr>
              <w:t>TEST MEDIUM / WATER PARAMETERS</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Source/preparation of dilution water: Dechlorinated tap water. Before use, the water was aerated enough. </w:t>
            </w:r>
            <w:r>
              <w:rPr>
                <w:rFonts w:ascii="Helvetica" w:eastAsia="MS PGothic" w:hAnsi="Helvetica" w:cs="Helvetica"/>
                <w:kern w:val="0"/>
                <w:sz w:val="16"/>
                <w:szCs w:val="16"/>
              </w:rPr>
              <w:br/>
            </w:r>
            <w:r w:rsidRPr="00FC40EF">
              <w:rPr>
                <w:rFonts w:ascii="Helvetica" w:eastAsia="MS PGothic" w:hAnsi="Helvetica" w:cs="Helvetica"/>
                <w:kern w:val="0"/>
                <w:sz w:val="16"/>
                <w:szCs w:val="16"/>
              </w:rPr>
              <w:t>- Alkalinity: 33.0 mg/L</w:t>
            </w:r>
            <w:r>
              <w:rPr>
                <w:rFonts w:ascii="Helvetica" w:eastAsia="MS PGothic" w:hAnsi="Helvetica" w:cs="Helvetica"/>
                <w:kern w:val="0"/>
                <w:sz w:val="16"/>
                <w:szCs w:val="16"/>
              </w:rPr>
              <w:br/>
            </w:r>
            <w:r w:rsidRPr="00FC40EF">
              <w:rPr>
                <w:rFonts w:ascii="Helvetica" w:eastAsia="MS PGothic" w:hAnsi="Helvetica" w:cs="Helvetica"/>
                <w:kern w:val="0"/>
                <w:sz w:val="16"/>
                <w:szCs w:val="16"/>
              </w:rPr>
              <w:t>- Conductivity: 172 us/cm</w:t>
            </w:r>
            <w:r>
              <w:rPr>
                <w:rFonts w:ascii="Helvetica" w:eastAsia="MS PGothic" w:hAnsi="Helvetica" w:cs="Helvetica"/>
                <w:kern w:val="0"/>
                <w:sz w:val="16"/>
                <w:szCs w:val="16"/>
              </w:rPr>
              <w:br/>
            </w:r>
            <w:r w:rsidRPr="00FC40EF">
              <w:rPr>
                <w:rFonts w:ascii="Helvetica" w:eastAsia="MS PGothic" w:hAnsi="Helvetica" w:cs="Helvetica"/>
                <w:kern w:val="0"/>
                <w:sz w:val="16"/>
                <w:szCs w:val="16"/>
              </w:rPr>
              <w:t>- Intervals of water quality measurement: pH, DO, hardness, and water temperature were measured three sets (both new preparing solution and old solution after exposure) for each concentration.</w:t>
            </w:r>
            <w:r>
              <w:rPr>
                <w:rFonts w:ascii="Helvetica" w:eastAsia="MS PGothic" w:hAnsi="Helvetica" w:cs="Helvetica"/>
                <w:kern w:val="0"/>
                <w:sz w:val="16"/>
                <w:szCs w:val="16"/>
              </w:rPr>
              <w:br/>
            </w:r>
            <w:r w:rsidRPr="00FC40EF">
              <w:rPr>
                <w:rFonts w:ascii="Helvetica" w:eastAsia="MS PGothic" w:hAnsi="Helvetica" w:cs="Helvetica"/>
                <w:kern w:val="0"/>
                <w:sz w:val="16"/>
                <w:szCs w:val="16"/>
              </w:rPr>
              <w:t>OTHER TEST CONDITIONS</w:t>
            </w:r>
            <w:r>
              <w:rPr>
                <w:rFonts w:ascii="Helvetica" w:eastAsia="MS PGothic" w:hAnsi="Helvetica" w:cs="Helvetica"/>
                <w:kern w:val="0"/>
                <w:sz w:val="16"/>
                <w:szCs w:val="16"/>
              </w:rPr>
              <w:br/>
            </w:r>
            <w:r w:rsidRPr="00FC40EF">
              <w:rPr>
                <w:rFonts w:ascii="Helvetica" w:eastAsia="MS PGothic" w:hAnsi="Helvetica" w:cs="Helvetica"/>
                <w:kern w:val="0"/>
                <w:sz w:val="16"/>
                <w:szCs w:val="16"/>
              </w:rPr>
              <w:t>- Photoperiod: 16:8 hours, light-darkness cycle</w:t>
            </w:r>
            <w:r>
              <w:rPr>
                <w:rFonts w:ascii="Helvetica" w:eastAsia="MS PGothic" w:hAnsi="Helvetica" w:cs="Helvetica"/>
                <w:kern w:val="0"/>
                <w:sz w:val="16"/>
                <w:szCs w:val="16"/>
              </w:rPr>
              <w:br/>
            </w:r>
            <w:r w:rsidRPr="00FC40EF">
              <w:rPr>
                <w:rFonts w:ascii="Helvetica" w:eastAsia="MS PGothic" w:hAnsi="Helvetica" w:cs="Helvetica"/>
                <w:kern w:val="0"/>
                <w:sz w:val="16"/>
                <w:szCs w:val="16"/>
              </w:rPr>
              <w:t>- Light intensity: 1,200 lux or less.</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lastRenderedPageBreak/>
        <w:t xml:space="preserve">Reference substance (positive control)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062"/>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593053074"/>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(potassium dichromate)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Results and discussions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30"/>
        <w:gridCol w:w="766"/>
        <w:gridCol w:w="979"/>
        <w:gridCol w:w="1495"/>
        <w:gridCol w:w="1264"/>
        <w:gridCol w:w="1228"/>
        <w:gridCol w:w="1798"/>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Remarks (e.g. 95% CL)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21 d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0.0051 mg/L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reproduction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21 d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LOEC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0.0093 mg/L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reproduction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Results with reference substance (positive control)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569"/>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628777992"/>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EC50 (48hr, immobility) 0.135mg/L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Reported statistics and error estimates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876046515"/>
              <w:rPr>
                <w:rFonts w:ascii="Helvetica" w:eastAsia="MS PGothic" w:hAnsi="Helvetica" w:cs="Helvetica"/>
                <w:kern w:val="0"/>
                <w:sz w:val="16"/>
                <w:szCs w:val="16"/>
              </w:rPr>
            </w:pPr>
            <w:r w:rsidRPr="00FC40EF">
              <w:rPr>
                <w:rFonts w:ascii="Helvetica" w:eastAsia="MS PGothic" w:hAnsi="Helvetica" w:cs="Helvetica"/>
                <w:kern w:val="0"/>
                <w:sz w:val="16"/>
                <w:szCs w:val="16"/>
              </w:rPr>
              <w:t>LC50 could not be calculated.</w:t>
            </w:r>
            <w:r>
              <w:rPr>
                <w:rFonts w:ascii="Helvetica" w:eastAsia="MS PGothic" w:hAnsi="Helvetica" w:cs="Helvetica"/>
                <w:kern w:val="0"/>
                <w:sz w:val="16"/>
                <w:szCs w:val="16"/>
              </w:rPr>
              <w:br/>
            </w:r>
            <w:r w:rsidRPr="00FC40EF">
              <w:rPr>
                <w:rFonts w:ascii="Helvetica" w:eastAsia="MS PGothic" w:hAnsi="Helvetica" w:cs="Helvetica"/>
                <w:kern w:val="0"/>
                <w:sz w:val="16"/>
                <w:szCs w:val="16"/>
              </w:rPr>
              <w:t>EC50 and 95% confidence interval were calculated by moving average method.</w:t>
            </w:r>
            <w:r>
              <w:rPr>
                <w:rFonts w:ascii="Helvetica" w:eastAsia="MS PGothic" w:hAnsi="Helvetica" w:cs="Helvetica"/>
                <w:kern w:val="0"/>
                <w:sz w:val="16"/>
                <w:szCs w:val="16"/>
              </w:rPr>
              <w:br/>
            </w:r>
            <w:r w:rsidRPr="00FC40EF">
              <w:rPr>
                <w:rFonts w:ascii="Helvetica" w:eastAsia="MS PGothic" w:hAnsi="Helvetica" w:cs="Helvetica"/>
                <w:kern w:val="0"/>
                <w:sz w:val="16"/>
                <w:szCs w:val="16"/>
              </w:rPr>
              <w:t>NOEC: The cumulative number of juveniles produced per adult in control and test concentrations after 21 days were tested by Kruskal-Wallis test and Scheffe’s multiple comparison method.</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-Measured Concentrations: The test concentrations were measured 3 times (both before and after water renewal) with HPLC.</w:t>
            </w:r>
            <w:r>
              <w:rPr>
                <w:rFonts w:ascii="Helvetica" w:eastAsia="MS PGothic" w:hAnsi="Helvetica" w:cs="Helvetica"/>
                <w:kern w:val="0"/>
                <w:sz w:val="16"/>
                <w:szCs w:val="16"/>
              </w:rPr>
              <w:br/>
            </w:r>
            <w:r w:rsidRPr="00FC40EF">
              <w:rPr>
                <w:rFonts w:ascii="Helvetica" w:eastAsia="MS PGothic" w:hAnsi="Helvetica" w:cs="Helvetica"/>
                <w:kern w:val="0"/>
                <w:sz w:val="16"/>
                <w:szCs w:val="16"/>
              </w:rPr>
              <w:t>Table1. Concentration of test substance in test water during a 21-day exposure period.</w:t>
            </w:r>
            <w:r>
              <w:rPr>
                <w:rFonts w:ascii="Helvetica" w:eastAsia="MS PGothic" w:hAnsi="Helvetica" w:cs="Helvetica"/>
                <w:kern w:val="0"/>
                <w:sz w:val="16"/>
                <w:szCs w:val="16"/>
              </w:rPr>
              <w:br/>
            </w:r>
          </w:p>
          <w:tbl>
            <w:tblPr>
              <w:tblW w:w="802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59"/>
              <w:gridCol w:w="868"/>
              <w:gridCol w:w="868"/>
              <w:gridCol w:w="868"/>
              <w:gridCol w:w="868"/>
              <w:gridCol w:w="868"/>
              <w:gridCol w:w="868"/>
              <w:gridCol w:w="1853"/>
            </w:tblGrid>
            <w:tr w:rsidR="00FC40EF" w:rsidRPr="00FC40EF">
              <w:trPr>
                <w:trHeight w:val="279"/>
                <w:tblCellSpacing w:w="0" w:type="dxa"/>
              </w:trPr>
              <w:tc>
                <w:tcPr>
                  <w:tcW w:w="960" w:type="dxa"/>
                  <w:vMerge w:val="restart"/>
                  <w:tcBorders>
                    <w:top w:val="outset" w:sz="6" w:space="0" w:color="auto"/>
                    <w:left w:val="outset" w:sz="6" w:space="0" w:color="auto"/>
                    <w:bottom w:val="single" w:sz="8" w:space="0" w:color="000000"/>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Nominal </w:t>
                  </w:r>
                  <w:r w:rsidRPr="00FC40EF">
                    <w:rPr>
                      <w:rFonts w:ascii="Helvetica" w:eastAsia="MS PGothic" w:hAnsi="Helvetica" w:cs="Helvetica"/>
                      <w:kern w:val="0"/>
                      <w:sz w:val="16"/>
                      <w:szCs w:val="16"/>
                    </w:rPr>
                    <w:lastRenderedPageBreak/>
                    <w:t>Conc. (mg/L)</w:t>
                  </w:r>
                </w:p>
              </w:tc>
              <w:tc>
                <w:tcPr>
                  <w:tcW w:w="7060" w:type="dxa"/>
                  <w:gridSpan w:val="7"/>
                  <w:tcBorders>
                    <w:top w:val="outset" w:sz="6" w:space="0" w:color="auto"/>
                    <w:left w:val="nil"/>
                    <w:bottom w:val="outset" w:sz="6" w:space="0" w:color="auto"/>
                    <w:right w:val="single" w:sz="8" w:space="0" w:color="000000"/>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lastRenderedPageBreak/>
                    <w:t>Measured Concentration (mg/L)</w:t>
                  </w:r>
                </w:p>
              </w:tc>
            </w:tr>
            <w:tr w:rsidR="00FC40EF" w:rsidRPr="00FC40EF">
              <w:trPr>
                <w:trHeight w:val="804"/>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outset" w:sz="6" w:space="0" w:color="auto"/>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20</w:t>
                  </w:r>
                </w:p>
              </w:tc>
              <w:tc>
                <w:tcPr>
                  <w:tcW w:w="1300" w:type="dxa"/>
                  <w:vMerge w:val="restart"/>
                  <w:tcBorders>
                    <w:top w:val="nil"/>
                    <w:left w:val="outset" w:sz="6" w:space="0" w:color="auto"/>
                    <w:bottom w:val="single" w:sz="8" w:space="0" w:color="000000"/>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Time-weighted mean</w:t>
                  </w:r>
                </w:p>
              </w:tc>
            </w:tr>
            <w:tr w:rsidR="00FC40EF" w:rsidRPr="00FC40EF">
              <w:trPr>
                <w:trHeight w:val="276"/>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new</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old</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new</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old</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new</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old</w:t>
                  </w:r>
                </w:p>
              </w:tc>
              <w:tc>
                <w:tcPr>
                  <w:tcW w:w="0" w:type="auto"/>
                  <w:vMerge/>
                  <w:tcBorders>
                    <w:top w:val="nil"/>
                    <w:left w:val="outset" w:sz="6" w:space="0" w:color="auto"/>
                    <w:bottom w:val="single" w:sz="8" w:space="0" w:color="000000"/>
                    <w:right w:val="outset" w:sz="6" w:space="0" w:color="auto"/>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Control</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n.d.</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n.d.</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n.d.</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n.d.</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n.d.</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n.d.</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r>
            <w:tr w:rsidR="00FC40EF" w:rsidRPr="00FC40EF">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0.00286</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0.00274</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0.00249</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0.00295</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0.00230</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0.00294</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0.00233</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0.00262 (92)</w:t>
                  </w:r>
                </w:p>
              </w:tc>
            </w:tr>
            <w:tr w:rsidR="00FC40EF" w:rsidRPr="00FC40EF">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0.00514</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0.00454</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0.00442</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0.00538</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0.00432</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0.00506</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0.00422</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0.00465 (90)</w:t>
                  </w:r>
                </w:p>
              </w:tc>
            </w:tr>
            <w:tr w:rsidR="00FC40EF" w:rsidRPr="00FC40EF">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0.00926</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0.00880</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0.00808</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0.00950</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0.00823</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0.00920</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0.00784</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0.00859 (93)</w:t>
                  </w:r>
                </w:p>
              </w:tc>
            </w:tr>
            <w:tr w:rsidR="00FC40EF" w:rsidRPr="00FC40EF">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0.0167</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0.0161</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0.0144</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0.0166</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0.0149</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0.0166</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0.0144</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0.0155 (93)</w:t>
                  </w:r>
                </w:p>
              </w:tc>
            </w:tr>
            <w:tr w:rsidR="00FC40EF" w:rsidRPr="00FC40EF">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0.0300</w:t>
                  </w:r>
                </w:p>
              </w:tc>
              <w:tc>
                <w:tcPr>
                  <w:tcW w:w="0" w:type="auto"/>
                  <w:tcBorders>
                    <w:top w:val="nil"/>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0.0287</w:t>
                  </w:r>
                </w:p>
              </w:tc>
              <w:tc>
                <w:tcPr>
                  <w:tcW w:w="0" w:type="auto"/>
                  <w:tcBorders>
                    <w:top w:val="nil"/>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0.0264</w:t>
                  </w:r>
                </w:p>
              </w:tc>
              <w:tc>
                <w:tcPr>
                  <w:tcW w:w="0" w:type="auto"/>
                  <w:tcBorders>
                    <w:top w:val="nil"/>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0.0309</w:t>
                  </w:r>
                </w:p>
              </w:tc>
              <w:tc>
                <w:tcPr>
                  <w:tcW w:w="0" w:type="auto"/>
                  <w:tcBorders>
                    <w:top w:val="nil"/>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0.0279</w:t>
                  </w:r>
                </w:p>
              </w:tc>
              <w:tc>
                <w:tcPr>
                  <w:tcW w:w="0" w:type="auto"/>
                  <w:tcBorders>
                    <w:top w:val="nil"/>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0.0307</w:t>
                  </w:r>
                </w:p>
              </w:tc>
              <w:tc>
                <w:tcPr>
                  <w:tcW w:w="0" w:type="auto"/>
                  <w:tcBorders>
                    <w:top w:val="nil"/>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0.0264</w:t>
                  </w:r>
                </w:p>
              </w:tc>
              <w:tc>
                <w:tcPr>
                  <w:tcW w:w="0" w:type="auto"/>
                  <w:tcBorders>
                    <w:top w:val="nil"/>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0.0285 (95)</w:t>
                  </w:r>
                </w:p>
              </w:tc>
            </w:tr>
          </w:tbl>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n.d.: &lt;0.00100 mg/L</w:t>
            </w:r>
            <w:r>
              <w:rPr>
                <w:rFonts w:ascii="Helvetica" w:eastAsia="MS PGothic" w:hAnsi="Helvetica" w:cs="Helvetica"/>
                <w:kern w:val="0"/>
                <w:sz w:val="16"/>
                <w:szCs w:val="16"/>
              </w:rPr>
              <w:br/>
            </w:r>
            <w:r w:rsidRPr="00FC40EF">
              <w:rPr>
                <w:rFonts w:ascii="Helvetica" w:eastAsia="MS PGothic" w:hAnsi="Helvetica" w:cs="Helvetica"/>
                <w:kern w:val="0"/>
                <w:sz w:val="16"/>
                <w:szCs w:val="16"/>
              </w:rPr>
              <w:t>new: freshly prepared test solution.</w:t>
            </w:r>
            <w:r>
              <w:rPr>
                <w:rFonts w:ascii="Helvetica" w:eastAsia="MS PGothic" w:hAnsi="Helvetica" w:cs="Helvetica"/>
                <w:kern w:val="0"/>
                <w:sz w:val="16"/>
                <w:szCs w:val="16"/>
              </w:rPr>
              <w:br/>
            </w:r>
            <w:proofErr w:type="gramStart"/>
            <w:r w:rsidRPr="00FC40EF">
              <w:rPr>
                <w:rFonts w:ascii="Helvetica" w:eastAsia="MS PGothic" w:hAnsi="Helvetica" w:cs="Helvetica"/>
                <w:kern w:val="0"/>
                <w:sz w:val="16"/>
                <w:szCs w:val="16"/>
              </w:rPr>
              <w:t>old</w:t>
            </w:r>
            <w:proofErr w:type="gramEnd"/>
            <w:r w:rsidRPr="00FC40EF">
              <w:rPr>
                <w:rFonts w:ascii="Helvetica" w:eastAsia="MS PGothic" w:hAnsi="Helvetica" w:cs="Helvetica"/>
                <w:kern w:val="0"/>
                <w:sz w:val="16"/>
                <w:szCs w:val="16"/>
              </w:rPr>
              <w:t>: old test solution before renewal.</w:t>
            </w:r>
            <w:r>
              <w:rPr>
                <w:rFonts w:ascii="Helvetica" w:eastAsia="MS PGothic" w:hAnsi="Helvetica" w:cs="Helvetica"/>
                <w:kern w:val="0"/>
                <w:sz w:val="16"/>
                <w:szCs w:val="16"/>
              </w:rPr>
              <w:br/>
            </w:r>
            <w:r w:rsidRPr="00FC40EF">
              <w:rPr>
                <w:rFonts w:ascii="Helvetica" w:eastAsia="MS PGothic" w:hAnsi="Helvetica" w:cs="Helvetica"/>
                <w:kern w:val="0"/>
                <w:sz w:val="16"/>
                <w:szCs w:val="16"/>
              </w:rPr>
              <w:t>-Effect Data (Parental Mortality):</w:t>
            </w:r>
            <w:r>
              <w:rPr>
                <w:rFonts w:ascii="Helvetica" w:eastAsia="MS PGothic" w:hAnsi="Helvetica" w:cs="Helvetica"/>
                <w:kern w:val="0"/>
                <w:sz w:val="16"/>
                <w:szCs w:val="16"/>
              </w:rPr>
              <w:br/>
            </w:r>
            <w:r w:rsidRPr="00FC40EF">
              <w:rPr>
                <w:rFonts w:ascii="Helvetica" w:eastAsia="MS PGothic" w:hAnsi="Helvetica" w:cs="Helvetica"/>
                <w:kern w:val="0"/>
                <w:sz w:val="16"/>
                <w:szCs w:val="16"/>
              </w:rPr>
              <w:t>LC50 (21days): &gt;0.0300 mg/L (nc)</w:t>
            </w:r>
            <w:r>
              <w:rPr>
                <w:rFonts w:ascii="Helvetica" w:eastAsia="MS PGothic" w:hAnsi="Helvetica" w:cs="Helvetica"/>
                <w:kern w:val="0"/>
                <w:sz w:val="16"/>
                <w:szCs w:val="16"/>
              </w:rPr>
              <w:br/>
            </w:r>
            <w:r w:rsidRPr="00FC40EF">
              <w:rPr>
                <w:rFonts w:ascii="Helvetica" w:eastAsia="MS PGothic" w:hAnsi="Helvetica" w:cs="Helvetica"/>
                <w:kern w:val="0"/>
                <w:sz w:val="16"/>
                <w:szCs w:val="16"/>
              </w:rPr>
              <w:t>-Effect Data (Reproduction):</w:t>
            </w:r>
            <w:r>
              <w:rPr>
                <w:rFonts w:ascii="Helvetica" w:eastAsia="MS PGothic" w:hAnsi="Helvetica" w:cs="Helvetica"/>
                <w:kern w:val="0"/>
                <w:sz w:val="16"/>
                <w:szCs w:val="16"/>
              </w:rPr>
              <w:br/>
            </w:r>
            <w:r w:rsidRPr="00FC40EF">
              <w:rPr>
                <w:rFonts w:ascii="Helvetica" w:eastAsia="MS PGothic" w:hAnsi="Helvetica" w:cs="Helvetica"/>
                <w:kern w:val="0"/>
                <w:sz w:val="16"/>
                <w:szCs w:val="16"/>
              </w:rPr>
              <w:t>EC50 (21days): 0.0162 mg/L (nc)</w:t>
            </w:r>
            <w:r>
              <w:rPr>
                <w:rFonts w:ascii="Helvetica" w:eastAsia="MS PGothic" w:hAnsi="Helvetica" w:cs="Helvetica"/>
                <w:kern w:val="0"/>
                <w:sz w:val="16"/>
                <w:szCs w:val="16"/>
              </w:rPr>
              <w:br/>
            </w:r>
            <w:r w:rsidRPr="00FC40EF">
              <w:rPr>
                <w:rFonts w:ascii="Helvetica" w:eastAsia="MS PGothic" w:hAnsi="Helvetica" w:cs="Helvetica"/>
                <w:kern w:val="0"/>
                <w:sz w:val="16"/>
                <w:szCs w:val="16"/>
              </w:rPr>
              <w:t>95% C. I.: 0.0152 - 0.0173 mg/L</w:t>
            </w:r>
            <w:r>
              <w:rPr>
                <w:rFonts w:ascii="Helvetica" w:eastAsia="MS PGothic" w:hAnsi="Helvetica" w:cs="Helvetica"/>
                <w:kern w:val="0"/>
                <w:sz w:val="16"/>
                <w:szCs w:val="16"/>
              </w:rPr>
              <w:br/>
            </w:r>
            <w:r w:rsidRPr="00FC40EF">
              <w:rPr>
                <w:rFonts w:ascii="Helvetica" w:eastAsia="MS PGothic" w:hAnsi="Helvetica" w:cs="Helvetica"/>
                <w:kern w:val="0"/>
                <w:sz w:val="16"/>
                <w:szCs w:val="16"/>
              </w:rPr>
              <w:t>NOEC (21days): 0.00514 mg/L (nc)</w:t>
            </w:r>
            <w:r>
              <w:rPr>
                <w:rFonts w:ascii="Helvetica" w:eastAsia="MS PGothic" w:hAnsi="Helvetica" w:cs="Helvetica"/>
                <w:kern w:val="0"/>
                <w:sz w:val="16"/>
                <w:szCs w:val="16"/>
              </w:rPr>
              <w:br/>
            </w:r>
            <w:r w:rsidRPr="00FC40EF">
              <w:rPr>
                <w:rFonts w:ascii="Helvetica" w:eastAsia="MS PGothic" w:hAnsi="Helvetica" w:cs="Helvetica"/>
                <w:kern w:val="0"/>
                <w:sz w:val="16"/>
                <w:szCs w:val="16"/>
              </w:rPr>
              <w:t>LOEC (21days): 0.00926 mg/L (nc)</w:t>
            </w:r>
            <w:r>
              <w:rPr>
                <w:rFonts w:ascii="Helvetica" w:eastAsia="MS PGothic" w:hAnsi="Helvetica" w:cs="Helvetica"/>
                <w:kern w:val="0"/>
                <w:sz w:val="16"/>
                <w:szCs w:val="16"/>
              </w:rPr>
              <w:br/>
            </w:r>
            <w:r w:rsidRPr="00FC40EF">
              <w:rPr>
                <w:rFonts w:ascii="Helvetica" w:eastAsia="MS PGothic" w:hAnsi="Helvetica" w:cs="Helvetica"/>
                <w:kern w:val="0"/>
                <w:sz w:val="16"/>
                <w:szCs w:val="16"/>
              </w:rPr>
              <w:t>nc: based on nominal concentrations</w:t>
            </w:r>
            <w:r>
              <w:rPr>
                <w:rFonts w:ascii="Helvetica" w:eastAsia="MS PGothic" w:hAnsi="Helvetica" w:cs="Helvetica"/>
                <w:kern w:val="0"/>
                <w:sz w:val="16"/>
                <w:szCs w:val="16"/>
              </w:rPr>
              <w:br/>
            </w:r>
            <w:r w:rsidRPr="00FC40EF">
              <w:rPr>
                <w:rFonts w:ascii="Helvetica" w:eastAsia="MS PGothic" w:hAnsi="Helvetica" w:cs="Helvetica"/>
                <w:kern w:val="0"/>
                <w:sz w:val="16"/>
                <w:szCs w:val="16"/>
              </w:rPr>
              <w:t>- Cumulative Number of Died Parental Daphnia:</w:t>
            </w:r>
            <w:r>
              <w:rPr>
                <w:rFonts w:ascii="Helvetica" w:eastAsia="MS PGothic" w:hAnsi="Helvetica" w:cs="Helvetica"/>
                <w:kern w:val="0"/>
                <w:sz w:val="16"/>
                <w:szCs w:val="16"/>
              </w:rPr>
              <w:br/>
            </w:r>
            <w:r w:rsidRPr="00FC40EF">
              <w:rPr>
                <w:rFonts w:ascii="Helvetica" w:eastAsia="MS PGothic" w:hAnsi="Helvetica" w:cs="Helvetica"/>
                <w:kern w:val="0"/>
                <w:sz w:val="16"/>
                <w:szCs w:val="16"/>
              </w:rPr>
              <w:t>No parental daphnia were dead in control and concentration of 0.00286 and 0.00514 mg/L.</w:t>
            </w:r>
            <w:r>
              <w:rPr>
                <w:rFonts w:ascii="Helvetica" w:eastAsia="MS PGothic" w:hAnsi="Helvetica" w:cs="Helvetica"/>
                <w:kern w:val="0"/>
                <w:sz w:val="16"/>
                <w:szCs w:val="16"/>
              </w:rPr>
              <w:br/>
            </w:r>
            <w:r w:rsidRPr="00FC40EF">
              <w:rPr>
                <w:rFonts w:ascii="Helvetica" w:eastAsia="MS PGothic" w:hAnsi="Helvetica" w:cs="Helvetica"/>
                <w:kern w:val="0"/>
                <w:sz w:val="16"/>
                <w:szCs w:val="16"/>
              </w:rPr>
              <w:t>Table2. Cumulative number of died parental daphnia.</w:t>
            </w:r>
            <w:r>
              <w:rPr>
                <w:rFonts w:ascii="Helvetica" w:eastAsia="MS PGothic" w:hAnsi="Helvetica" w:cs="Helvetica"/>
                <w:kern w:val="0"/>
                <w:sz w:val="16"/>
                <w:szCs w:val="16"/>
              </w:rPr>
              <w:br/>
            </w:r>
          </w:p>
          <w:tbl>
            <w:tblPr>
              <w:tblW w:w="298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52"/>
              <w:gridCol w:w="276"/>
              <w:gridCol w:w="374"/>
              <w:gridCol w:w="493"/>
              <w:gridCol w:w="849"/>
              <w:gridCol w:w="36"/>
            </w:tblGrid>
            <w:tr w:rsidR="00FC40EF" w:rsidRPr="00FC40EF">
              <w:trPr>
                <w:gridAfter w:val="1"/>
                <w:trHeight w:val="360"/>
                <w:tblCellSpacing w:w="0" w:type="dxa"/>
              </w:trPr>
              <w:tc>
                <w:tcPr>
                  <w:tcW w:w="960" w:type="dxa"/>
                  <w:vMerge w:val="restart"/>
                  <w:tcBorders>
                    <w:top w:val="outset" w:sz="6" w:space="0" w:color="auto"/>
                    <w:left w:val="outset" w:sz="6" w:space="0" w:color="auto"/>
                    <w:bottom w:val="single" w:sz="8" w:space="0" w:color="000000"/>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Nominal Conc. (mg/L)</w:t>
                  </w:r>
                </w:p>
              </w:tc>
              <w:tc>
                <w:tcPr>
                  <w:tcW w:w="2020" w:type="dxa"/>
                  <w:gridSpan w:val="4"/>
                  <w:vMerge w:val="restart"/>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Mortality (%)</w:t>
                  </w:r>
                </w:p>
              </w:tc>
            </w:tr>
            <w:tr w:rsidR="00FC40EF" w:rsidRPr="00FC40EF">
              <w:trPr>
                <w:trHeight w:val="804"/>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gridSpan w:val="4"/>
                  <w:vMerge/>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rPr>
                <w:trHeight w:val="276"/>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28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c>
                <w:tcPr>
                  <w:tcW w:w="38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7</w:t>
                  </w:r>
                </w:p>
              </w:tc>
              <w:tc>
                <w:tcPr>
                  <w:tcW w:w="50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14</w:t>
                  </w:r>
                </w:p>
              </w:tc>
              <w:tc>
                <w:tcPr>
                  <w:tcW w:w="860" w:type="dxa"/>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21 days</w:t>
                  </w:r>
                </w:p>
              </w:tc>
              <w:tc>
                <w:tcPr>
                  <w:tcW w:w="0" w:type="auto"/>
                  <w:vAlign w:val="center"/>
                  <w:hideMark/>
                </w:tcPr>
                <w:p w:rsidR="00FC40EF" w:rsidRPr="00FC40EF" w:rsidRDefault="00FC40EF" w:rsidP="00FC40EF">
                  <w:pPr>
                    <w:widowControl/>
                    <w:jc w:val="left"/>
                    <w:rPr>
                      <w:rFonts w:ascii="Times New Roman" w:eastAsia="Times New Roman" w:hAnsi="Times New Roman" w:cs="Times New Roman"/>
                      <w:kern w:val="0"/>
                      <w:sz w:val="20"/>
                      <w:szCs w:val="20"/>
                    </w:rPr>
                  </w:pPr>
                </w:p>
              </w:tc>
            </w:tr>
            <w:tr w:rsidR="00FC40EF" w:rsidRPr="00FC40EF">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Control</w:t>
                  </w:r>
                </w:p>
              </w:tc>
              <w:tc>
                <w:tcPr>
                  <w:tcW w:w="0" w:type="auto"/>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jc w:val="left"/>
                    <w:rPr>
                      <w:rFonts w:ascii="Times New Roman" w:eastAsia="Times New Roman" w:hAnsi="Times New Roman" w:cs="Times New Roman"/>
                      <w:kern w:val="0"/>
                      <w:sz w:val="20"/>
                      <w:szCs w:val="20"/>
                    </w:rPr>
                  </w:pPr>
                </w:p>
              </w:tc>
            </w:tr>
            <w:tr w:rsidR="00FC40EF" w:rsidRPr="00FC40EF">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0.00286</w:t>
                  </w:r>
                </w:p>
              </w:tc>
              <w:tc>
                <w:tcPr>
                  <w:tcW w:w="0" w:type="auto"/>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jc w:val="left"/>
                    <w:rPr>
                      <w:rFonts w:ascii="Times New Roman" w:eastAsia="Times New Roman" w:hAnsi="Times New Roman" w:cs="Times New Roman"/>
                      <w:kern w:val="0"/>
                      <w:sz w:val="20"/>
                      <w:szCs w:val="20"/>
                    </w:rPr>
                  </w:pPr>
                </w:p>
              </w:tc>
            </w:tr>
            <w:tr w:rsidR="00FC40EF" w:rsidRPr="00FC40EF">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0.00514</w:t>
                  </w:r>
                </w:p>
              </w:tc>
              <w:tc>
                <w:tcPr>
                  <w:tcW w:w="0" w:type="auto"/>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jc w:val="left"/>
                    <w:rPr>
                      <w:rFonts w:ascii="Times New Roman" w:eastAsia="Times New Roman" w:hAnsi="Times New Roman" w:cs="Times New Roman"/>
                      <w:kern w:val="0"/>
                      <w:sz w:val="20"/>
                      <w:szCs w:val="20"/>
                    </w:rPr>
                  </w:pPr>
                </w:p>
              </w:tc>
            </w:tr>
            <w:tr w:rsidR="00FC40EF" w:rsidRPr="00FC40EF">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0.00926</w:t>
                  </w:r>
                </w:p>
              </w:tc>
              <w:tc>
                <w:tcPr>
                  <w:tcW w:w="0" w:type="auto"/>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c>
                <w:tcPr>
                  <w:tcW w:w="0" w:type="auto"/>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c>
                <w:tcPr>
                  <w:tcW w:w="0" w:type="auto"/>
                  <w:vAlign w:val="center"/>
                  <w:hideMark/>
                </w:tcPr>
                <w:p w:rsidR="00FC40EF" w:rsidRPr="00FC40EF" w:rsidRDefault="00FC40EF" w:rsidP="00FC40EF">
                  <w:pPr>
                    <w:widowControl/>
                    <w:jc w:val="left"/>
                    <w:rPr>
                      <w:rFonts w:ascii="Times New Roman" w:eastAsia="Times New Roman" w:hAnsi="Times New Roman" w:cs="Times New Roman"/>
                      <w:kern w:val="0"/>
                      <w:sz w:val="20"/>
                      <w:szCs w:val="20"/>
                    </w:rPr>
                  </w:pPr>
                </w:p>
              </w:tc>
            </w:tr>
            <w:tr w:rsidR="00FC40EF" w:rsidRPr="00FC40EF">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0.0167</w:t>
                  </w:r>
                </w:p>
              </w:tc>
              <w:tc>
                <w:tcPr>
                  <w:tcW w:w="0" w:type="auto"/>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c>
                <w:tcPr>
                  <w:tcW w:w="0" w:type="auto"/>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c>
                <w:tcPr>
                  <w:tcW w:w="0" w:type="auto"/>
                  <w:vAlign w:val="center"/>
                  <w:hideMark/>
                </w:tcPr>
                <w:p w:rsidR="00FC40EF" w:rsidRPr="00FC40EF" w:rsidRDefault="00FC40EF" w:rsidP="00FC40EF">
                  <w:pPr>
                    <w:widowControl/>
                    <w:jc w:val="left"/>
                    <w:rPr>
                      <w:rFonts w:ascii="Times New Roman" w:eastAsia="Times New Roman" w:hAnsi="Times New Roman" w:cs="Times New Roman"/>
                      <w:kern w:val="0"/>
                      <w:sz w:val="20"/>
                      <w:szCs w:val="20"/>
                    </w:rPr>
                  </w:pPr>
                </w:p>
              </w:tc>
            </w:tr>
            <w:tr w:rsidR="00FC40EF" w:rsidRPr="00FC40EF">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0.0300</w:t>
                  </w:r>
                </w:p>
              </w:tc>
              <w:tc>
                <w:tcPr>
                  <w:tcW w:w="0" w:type="auto"/>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c>
                <w:tcPr>
                  <w:tcW w:w="0" w:type="auto"/>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2</w:t>
                  </w:r>
                </w:p>
              </w:tc>
              <w:tc>
                <w:tcPr>
                  <w:tcW w:w="0" w:type="auto"/>
                  <w:vAlign w:val="center"/>
                  <w:hideMark/>
                </w:tcPr>
                <w:p w:rsidR="00FC40EF" w:rsidRPr="00FC40EF" w:rsidRDefault="00FC40EF" w:rsidP="00FC40EF">
                  <w:pPr>
                    <w:widowControl/>
                    <w:jc w:val="left"/>
                    <w:rPr>
                      <w:rFonts w:ascii="Times New Roman" w:eastAsia="Times New Roman" w:hAnsi="Times New Roman" w:cs="Times New Roman"/>
                      <w:kern w:val="0"/>
                      <w:sz w:val="20"/>
                      <w:szCs w:val="20"/>
                    </w:rPr>
                  </w:pPr>
                </w:p>
              </w:tc>
            </w:tr>
          </w:tbl>
          <w:p w:rsidR="00FC40EF" w:rsidRPr="00FC40EF" w:rsidRDefault="00FC40EF" w:rsidP="00FC40EF">
            <w:pPr>
              <w:widowControl/>
              <w:jc w:val="left"/>
              <w:rPr>
                <w:rFonts w:ascii="MS PGothic" w:eastAsia="MS PGothic" w:hAnsi="MS PGothic" w:cs="MS PGothic"/>
                <w:kern w:val="0"/>
                <w:sz w:val="24"/>
                <w:szCs w:val="24"/>
              </w:rPr>
            </w:pPr>
            <w:r>
              <w:rPr>
                <w:rFonts w:ascii="Helvetica" w:eastAsia="MS PGothic" w:hAnsi="Helvetica" w:cs="Helvetica"/>
                <w:kern w:val="0"/>
                <w:sz w:val="16"/>
                <w:szCs w:val="16"/>
              </w:rPr>
              <w:br/>
            </w:r>
            <w:r w:rsidRPr="00FC40EF">
              <w:rPr>
                <w:rFonts w:ascii="Helvetica" w:eastAsia="MS PGothic" w:hAnsi="Helvetica" w:cs="Helvetica"/>
                <w:kern w:val="0"/>
                <w:sz w:val="16"/>
                <w:szCs w:val="16"/>
              </w:rPr>
              <w:t>-Time (days) to First Brood Production</w:t>
            </w:r>
            <w:r>
              <w:rPr>
                <w:rFonts w:ascii="Helvetica" w:eastAsia="MS PGothic" w:hAnsi="Helvetica" w:cs="Helvetica"/>
                <w:kern w:val="0"/>
                <w:sz w:val="16"/>
                <w:szCs w:val="16"/>
              </w:rPr>
              <w:br/>
            </w:r>
            <w:r w:rsidRPr="00FC40EF">
              <w:rPr>
                <w:rFonts w:ascii="Helvetica" w:eastAsia="MS PGothic" w:hAnsi="Helvetica" w:cs="Helvetica"/>
                <w:kern w:val="0"/>
                <w:sz w:val="16"/>
                <w:szCs w:val="16"/>
              </w:rPr>
              <w:t>Control: 8 - 9 days (average 8.3 days</w:t>
            </w:r>
            <w:proofErr w:type="gramStart"/>
            <w:r w:rsidRPr="00FC40EF">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C40EF">
              <w:rPr>
                <w:rFonts w:ascii="Helvetica" w:eastAsia="MS PGothic" w:hAnsi="Helvetica" w:cs="Helvetica"/>
                <w:kern w:val="0"/>
                <w:sz w:val="16"/>
                <w:szCs w:val="16"/>
              </w:rPr>
              <w:lastRenderedPageBreak/>
              <w:t>0.00286 - 0.0167 mg/L: 8 - 9 days (average 8.0 – 8.4 days)</w:t>
            </w:r>
            <w:r>
              <w:rPr>
                <w:rFonts w:ascii="Helvetica" w:eastAsia="MS PGothic" w:hAnsi="Helvetica" w:cs="Helvetica"/>
                <w:kern w:val="0"/>
                <w:sz w:val="16"/>
                <w:szCs w:val="16"/>
              </w:rPr>
              <w:br/>
            </w:r>
            <w:r w:rsidRPr="00FC40EF">
              <w:rPr>
                <w:rFonts w:ascii="Helvetica" w:eastAsia="MS PGothic" w:hAnsi="Helvetica" w:cs="Helvetica"/>
                <w:kern w:val="0"/>
                <w:sz w:val="16"/>
                <w:szCs w:val="16"/>
              </w:rPr>
              <w:t>0.0300 mg/L: 8 - 21 days (average: 12.6 days)</w:t>
            </w:r>
            <w:r>
              <w:rPr>
                <w:rFonts w:ascii="Helvetica" w:eastAsia="MS PGothic" w:hAnsi="Helvetica" w:cs="Helvetica"/>
                <w:kern w:val="0"/>
                <w:sz w:val="16"/>
                <w:szCs w:val="16"/>
              </w:rPr>
              <w:br/>
            </w:r>
            <w:r w:rsidRPr="00FC40EF">
              <w:rPr>
                <w:rFonts w:ascii="Helvetica" w:eastAsia="MS PGothic" w:hAnsi="Helvetica" w:cs="Helvetica"/>
                <w:kern w:val="0"/>
                <w:sz w:val="16"/>
                <w:szCs w:val="16"/>
              </w:rPr>
              <w:t>At the highest concentration, growth inhibition and delay of the first brood production was observed.</w:t>
            </w:r>
            <w:r>
              <w:rPr>
                <w:rFonts w:ascii="Helvetica" w:eastAsia="MS PGothic" w:hAnsi="Helvetica" w:cs="Helvetica"/>
                <w:kern w:val="0"/>
                <w:sz w:val="16"/>
                <w:szCs w:val="16"/>
              </w:rPr>
              <w:br/>
            </w:r>
            <w:r w:rsidRPr="00FC40EF">
              <w:rPr>
                <w:rFonts w:ascii="Helvetica" w:eastAsia="MS PGothic" w:hAnsi="Helvetica" w:cs="Helvetica"/>
                <w:kern w:val="0"/>
                <w:sz w:val="16"/>
                <w:szCs w:val="16"/>
              </w:rPr>
              <w:t>-Cumulative Numbers of Juveniles Produced per Adult</w:t>
            </w:r>
            <w:r>
              <w:rPr>
                <w:rFonts w:ascii="Helvetica" w:eastAsia="MS PGothic" w:hAnsi="Helvetica" w:cs="Helvetica"/>
                <w:kern w:val="0"/>
                <w:sz w:val="16"/>
                <w:szCs w:val="16"/>
              </w:rPr>
              <w:br/>
            </w:r>
            <w:r w:rsidRPr="00FC40EF">
              <w:rPr>
                <w:rFonts w:ascii="Helvetica" w:eastAsia="MS PGothic" w:hAnsi="Helvetica" w:cs="Helvetica"/>
                <w:kern w:val="0"/>
                <w:sz w:val="16"/>
                <w:szCs w:val="16"/>
              </w:rPr>
              <w:t>Table 3. Mean cumulative numbers of offspring produce per adult for 21 days.</w:t>
            </w:r>
            <w:r>
              <w:rPr>
                <w:rFonts w:ascii="Helvetica" w:eastAsia="MS PGothic" w:hAnsi="Helvetica" w:cs="Helvetica"/>
                <w:kern w:val="0"/>
                <w:sz w:val="16"/>
                <w:szCs w:val="16"/>
              </w:rPr>
              <w:br/>
            </w:r>
          </w:p>
          <w:tbl>
            <w:tblPr>
              <w:tblW w:w="682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59"/>
              <w:gridCol w:w="689"/>
              <w:gridCol w:w="642"/>
              <w:gridCol w:w="642"/>
              <w:gridCol w:w="642"/>
              <w:gridCol w:w="642"/>
              <w:gridCol w:w="642"/>
              <w:gridCol w:w="642"/>
              <w:gridCol w:w="642"/>
              <w:gridCol w:w="642"/>
              <w:gridCol w:w="36"/>
            </w:tblGrid>
            <w:tr w:rsidR="00FC40EF" w:rsidRPr="00FC40EF">
              <w:trPr>
                <w:gridAfter w:val="1"/>
                <w:trHeight w:val="360"/>
                <w:tblCellSpacing w:w="0" w:type="dxa"/>
              </w:trPr>
              <w:tc>
                <w:tcPr>
                  <w:tcW w:w="960" w:type="dxa"/>
                  <w:vMerge w:val="restart"/>
                  <w:tcBorders>
                    <w:top w:val="outset" w:sz="6" w:space="0" w:color="auto"/>
                    <w:left w:val="outset" w:sz="6" w:space="0" w:color="auto"/>
                    <w:bottom w:val="single" w:sz="8" w:space="0" w:color="000000"/>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Nominal Conc. (mg/L)</w:t>
                  </w:r>
                </w:p>
              </w:tc>
              <w:tc>
                <w:tcPr>
                  <w:tcW w:w="5860" w:type="dxa"/>
                  <w:gridSpan w:val="9"/>
                  <w:vMerge w:val="restart"/>
                  <w:tcBorders>
                    <w:top w:val="outset" w:sz="6" w:space="0" w:color="auto"/>
                    <w:left w:val="outset" w:sz="6" w:space="0" w:color="auto"/>
                    <w:bottom w:val="single" w:sz="8" w:space="0" w:color="000000"/>
                    <w:right w:val="single" w:sz="8" w:space="0" w:color="000000"/>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Mean Cumulative Numbers of Juveniles Produced Per Adult for 21 days </w:t>
                  </w:r>
                </w:p>
              </w:tc>
            </w:tr>
            <w:tr w:rsidR="00FC40EF" w:rsidRPr="00FC40EF">
              <w:trPr>
                <w:trHeight w:val="804"/>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gridSpan w:val="9"/>
                  <w:vMerge/>
                  <w:tcBorders>
                    <w:top w:val="outset" w:sz="6" w:space="0" w:color="auto"/>
                    <w:left w:val="outset" w:sz="6" w:space="0" w:color="auto"/>
                    <w:bottom w:val="single" w:sz="8" w:space="0" w:color="000000"/>
                    <w:right w:val="single" w:sz="8"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rPr>
                <w:trHeight w:val="276"/>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gridSpan w:val="9"/>
                  <w:tcBorders>
                    <w:top w:val="outset" w:sz="6" w:space="0" w:color="auto"/>
                    <w:left w:val="nil"/>
                    <w:bottom w:val="outset" w:sz="6" w:space="0" w:color="auto"/>
                    <w:right w:val="single" w:sz="8" w:space="0" w:color="000000"/>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Days</w:t>
                  </w:r>
                </w:p>
              </w:tc>
              <w:tc>
                <w:tcPr>
                  <w:tcW w:w="0" w:type="auto"/>
                  <w:vAlign w:val="center"/>
                  <w:hideMark/>
                </w:tcPr>
                <w:p w:rsidR="00FC40EF" w:rsidRPr="00FC40EF" w:rsidRDefault="00FC40EF" w:rsidP="00FC40EF">
                  <w:pPr>
                    <w:widowControl/>
                    <w:jc w:val="left"/>
                    <w:rPr>
                      <w:rFonts w:ascii="Times New Roman" w:eastAsia="Times New Roman" w:hAnsi="Times New Roman" w:cs="Times New Roman"/>
                      <w:kern w:val="0"/>
                      <w:sz w:val="20"/>
                      <w:szCs w:val="20"/>
                    </w:rPr>
                  </w:pPr>
                </w:p>
              </w:tc>
            </w:tr>
            <w:tr w:rsidR="00FC40EF" w:rsidRPr="00FC40EF">
              <w:trPr>
                <w:trHeight w:val="276"/>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15</w:t>
                  </w:r>
                </w:p>
              </w:tc>
              <w:tc>
                <w:tcPr>
                  <w:tcW w:w="0" w:type="auto"/>
                  <w:vAlign w:val="center"/>
                  <w:hideMark/>
                </w:tcPr>
                <w:p w:rsidR="00FC40EF" w:rsidRPr="00FC40EF" w:rsidRDefault="00FC40EF" w:rsidP="00FC40EF">
                  <w:pPr>
                    <w:widowControl/>
                    <w:jc w:val="left"/>
                    <w:rPr>
                      <w:rFonts w:ascii="Times New Roman" w:eastAsia="Times New Roman" w:hAnsi="Times New Roman" w:cs="Times New Roman"/>
                      <w:kern w:val="0"/>
                      <w:sz w:val="20"/>
                      <w:szCs w:val="20"/>
                    </w:rPr>
                  </w:pPr>
                </w:p>
              </w:tc>
            </w:tr>
            <w:tr w:rsidR="00FC40EF" w:rsidRPr="00FC40EF">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Control</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10.3</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16.2</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16.2</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23.1</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42.5</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49.5</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68.9</w:t>
                  </w:r>
                </w:p>
              </w:tc>
              <w:tc>
                <w:tcPr>
                  <w:tcW w:w="0" w:type="auto"/>
                  <w:vAlign w:val="center"/>
                  <w:hideMark/>
                </w:tcPr>
                <w:p w:rsidR="00FC40EF" w:rsidRPr="00FC40EF" w:rsidRDefault="00FC40EF" w:rsidP="00FC40EF">
                  <w:pPr>
                    <w:widowControl/>
                    <w:jc w:val="left"/>
                    <w:rPr>
                      <w:rFonts w:ascii="Times New Roman" w:eastAsia="Times New Roman" w:hAnsi="Times New Roman" w:cs="Times New Roman"/>
                      <w:kern w:val="0"/>
                      <w:sz w:val="20"/>
                      <w:szCs w:val="20"/>
                    </w:rPr>
                  </w:pPr>
                </w:p>
              </w:tc>
            </w:tr>
            <w:tr w:rsidR="00FC40EF" w:rsidRPr="00FC40EF">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0.00286</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12.2</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42.4</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74.2</w:t>
                  </w:r>
                </w:p>
              </w:tc>
              <w:tc>
                <w:tcPr>
                  <w:tcW w:w="0" w:type="auto"/>
                  <w:vAlign w:val="center"/>
                  <w:hideMark/>
                </w:tcPr>
                <w:p w:rsidR="00FC40EF" w:rsidRPr="00FC40EF" w:rsidRDefault="00FC40EF" w:rsidP="00FC40EF">
                  <w:pPr>
                    <w:widowControl/>
                    <w:jc w:val="left"/>
                    <w:rPr>
                      <w:rFonts w:ascii="Times New Roman" w:eastAsia="Times New Roman" w:hAnsi="Times New Roman" w:cs="Times New Roman"/>
                      <w:kern w:val="0"/>
                      <w:sz w:val="20"/>
                      <w:szCs w:val="20"/>
                    </w:rPr>
                  </w:pPr>
                </w:p>
              </w:tc>
            </w:tr>
            <w:tr w:rsidR="00FC40EF" w:rsidRPr="00FC40EF">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0.00514</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13.5</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15.5</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15.5</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33.2</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39.5</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41.8</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55.4</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71.8</w:t>
                  </w:r>
                </w:p>
              </w:tc>
              <w:tc>
                <w:tcPr>
                  <w:tcW w:w="0" w:type="auto"/>
                  <w:vAlign w:val="center"/>
                  <w:hideMark/>
                </w:tcPr>
                <w:p w:rsidR="00FC40EF" w:rsidRPr="00FC40EF" w:rsidRDefault="00FC40EF" w:rsidP="00FC40EF">
                  <w:pPr>
                    <w:widowControl/>
                    <w:jc w:val="left"/>
                    <w:rPr>
                      <w:rFonts w:ascii="Times New Roman" w:eastAsia="Times New Roman" w:hAnsi="Times New Roman" w:cs="Times New Roman"/>
                      <w:kern w:val="0"/>
                      <w:sz w:val="20"/>
                      <w:szCs w:val="20"/>
                    </w:rPr>
                  </w:pPr>
                </w:p>
              </w:tc>
            </w:tr>
            <w:tr w:rsidR="00FC40EF" w:rsidRPr="00FC40EF">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0.00926</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14.7</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14.7</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21.1</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32.8</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39.1</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59.9</w:t>
                  </w:r>
                </w:p>
              </w:tc>
              <w:tc>
                <w:tcPr>
                  <w:tcW w:w="0" w:type="auto"/>
                  <w:vAlign w:val="center"/>
                  <w:hideMark/>
                </w:tcPr>
                <w:p w:rsidR="00FC40EF" w:rsidRPr="00FC40EF" w:rsidRDefault="00FC40EF" w:rsidP="00FC40EF">
                  <w:pPr>
                    <w:widowControl/>
                    <w:jc w:val="left"/>
                    <w:rPr>
                      <w:rFonts w:ascii="Times New Roman" w:eastAsia="Times New Roman" w:hAnsi="Times New Roman" w:cs="Times New Roman"/>
                      <w:kern w:val="0"/>
                      <w:sz w:val="20"/>
                      <w:szCs w:val="20"/>
                    </w:rPr>
                  </w:pPr>
                </w:p>
              </w:tc>
            </w:tr>
            <w:tr w:rsidR="00FC40EF" w:rsidRPr="00FC40EF">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0.0167</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11.4</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15.1</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16.3</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25.3</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34.3</w:t>
                  </w:r>
                </w:p>
              </w:tc>
              <w:tc>
                <w:tcPr>
                  <w:tcW w:w="0" w:type="auto"/>
                  <w:vAlign w:val="center"/>
                  <w:hideMark/>
                </w:tcPr>
                <w:p w:rsidR="00FC40EF" w:rsidRPr="00FC40EF" w:rsidRDefault="00FC40EF" w:rsidP="00FC40EF">
                  <w:pPr>
                    <w:widowControl/>
                    <w:jc w:val="left"/>
                    <w:rPr>
                      <w:rFonts w:ascii="Times New Roman" w:eastAsia="Times New Roman" w:hAnsi="Times New Roman" w:cs="Times New Roman"/>
                      <w:kern w:val="0"/>
                      <w:sz w:val="20"/>
                      <w:szCs w:val="20"/>
                    </w:rPr>
                  </w:pPr>
                </w:p>
              </w:tc>
            </w:tr>
            <w:tr w:rsidR="00FC40EF" w:rsidRPr="00FC40EF">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0.0300</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w:t>
                  </w:r>
                </w:p>
              </w:tc>
              <w:tc>
                <w:tcPr>
                  <w:tcW w:w="0" w:type="auto"/>
                  <w:tcBorders>
                    <w:top w:val="nil"/>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0.4</w:t>
                  </w:r>
                </w:p>
              </w:tc>
              <w:tc>
                <w:tcPr>
                  <w:tcW w:w="0" w:type="auto"/>
                  <w:tcBorders>
                    <w:top w:val="nil"/>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0.6</w:t>
                  </w:r>
                </w:p>
              </w:tc>
              <w:tc>
                <w:tcPr>
                  <w:tcW w:w="0" w:type="auto"/>
                  <w:tcBorders>
                    <w:top w:val="nil"/>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0.6</w:t>
                  </w:r>
                </w:p>
              </w:tc>
              <w:tc>
                <w:tcPr>
                  <w:tcW w:w="0" w:type="auto"/>
                  <w:tcBorders>
                    <w:top w:val="nil"/>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0.6</w:t>
                  </w:r>
                </w:p>
              </w:tc>
              <w:tc>
                <w:tcPr>
                  <w:tcW w:w="0" w:type="auto"/>
                  <w:tcBorders>
                    <w:top w:val="nil"/>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c>
                <w:tcPr>
                  <w:tcW w:w="0" w:type="auto"/>
                  <w:tcBorders>
                    <w:top w:val="nil"/>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1.1</w:t>
                  </w:r>
                </w:p>
              </w:tc>
              <w:tc>
                <w:tcPr>
                  <w:tcW w:w="0" w:type="auto"/>
                  <w:tcBorders>
                    <w:top w:val="nil"/>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1.1</w:t>
                  </w:r>
                </w:p>
              </w:tc>
              <w:tc>
                <w:tcPr>
                  <w:tcW w:w="0" w:type="auto"/>
                  <w:tcBorders>
                    <w:top w:val="nil"/>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5.4</w:t>
                  </w:r>
                </w:p>
              </w:tc>
              <w:tc>
                <w:tcPr>
                  <w:tcW w:w="0" w:type="auto"/>
                  <w:vAlign w:val="center"/>
                  <w:hideMark/>
                </w:tcPr>
                <w:p w:rsidR="00FC40EF" w:rsidRPr="00FC40EF" w:rsidRDefault="00FC40EF" w:rsidP="00FC40EF">
                  <w:pPr>
                    <w:widowControl/>
                    <w:jc w:val="left"/>
                    <w:rPr>
                      <w:rFonts w:ascii="Times New Roman" w:eastAsia="Times New Roman" w:hAnsi="Times New Roman" w:cs="Times New Roman"/>
                      <w:kern w:val="0"/>
                      <w:sz w:val="20"/>
                      <w:szCs w:val="20"/>
                    </w:rPr>
                  </w:pPr>
                </w:p>
              </w:tc>
            </w:tr>
          </w:tbl>
          <w:p w:rsidR="00FC40EF" w:rsidRPr="00FC40EF" w:rsidRDefault="00FC40EF" w:rsidP="00FC40EF">
            <w:pPr>
              <w:widowControl/>
              <w:jc w:val="left"/>
              <w:rPr>
                <w:rFonts w:ascii="MS PGothic" w:eastAsia="MS PGothic" w:hAnsi="MS PGothic" w:cs="MS PGothic"/>
                <w:vanish/>
                <w:kern w:val="0"/>
                <w:sz w:val="24"/>
                <w:szCs w:val="24"/>
              </w:rPr>
            </w:pPr>
            <w:r>
              <w:rPr>
                <w:rFonts w:ascii="Helvetica" w:eastAsia="MS PGothic" w:hAnsi="Helvetica" w:cs="Helvetica"/>
                <w:kern w:val="0"/>
                <w:sz w:val="16"/>
                <w:szCs w:val="16"/>
              </w:rPr>
              <w:br/>
            </w:r>
          </w:p>
          <w:tbl>
            <w:tblPr>
              <w:tblW w:w="502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59"/>
              <w:gridCol w:w="681"/>
              <w:gridCol w:w="682"/>
              <w:gridCol w:w="682"/>
              <w:gridCol w:w="682"/>
              <w:gridCol w:w="682"/>
              <w:gridCol w:w="652"/>
            </w:tblGrid>
            <w:tr w:rsidR="00FC40EF" w:rsidRPr="00FC40EF">
              <w:trPr>
                <w:trHeight w:val="264"/>
                <w:tblCellSpacing w:w="0" w:type="dxa"/>
              </w:trPr>
              <w:tc>
                <w:tcPr>
                  <w:tcW w:w="960" w:type="dxa"/>
                  <w:vMerge w:val="restart"/>
                  <w:tcBorders>
                    <w:top w:val="outset" w:sz="6" w:space="0" w:color="auto"/>
                    <w:left w:val="outset" w:sz="6" w:space="0" w:color="auto"/>
                    <w:bottom w:val="single" w:sz="8" w:space="0" w:color="000000"/>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Nominal Conc. (mg/L)</w:t>
                  </w:r>
                </w:p>
              </w:tc>
              <w:tc>
                <w:tcPr>
                  <w:tcW w:w="4060" w:type="dxa"/>
                  <w:gridSpan w:val="6"/>
                  <w:tcBorders>
                    <w:top w:val="outset" w:sz="6" w:space="0" w:color="auto"/>
                    <w:left w:val="nil"/>
                    <w:bottom w:val="outset" w:sz="6" w:space="0" w:color="auto"/>
                    <w:right w:val="single" w:sz="8" w:space="0" w:color="000000"/>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Mean Cumulative Numbers of Juveniles Produced</w:t>
                  </w:r>
                </w:p>
              </w:tc>
            </w:tr>
            <w:tr w:rsidR="00FC40EF" w:rsidRPr="00FC40EF">
              <w:trPr>
                <w:trHeight w:val="288"/>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4060" w:type="dxa"/>
                  <w:gridSpan w:val="6"/>
                  <w:tcBorders>
                    <w:top w:val="outset" w:sz="6" w:space="0" w:color="auto"/>
                    <w:left w:val="nil"/>
                    <w:bottom w:val="outset" w:sz="6" w:space="0" w:color="auto"/>
                    <w:right w:val="single" w:sz="8" w:space="0" w:color="000000"/>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Per Adult Alive for 21 days </w:t>
                  </w:r>
                </w:p>
              </w:tc>
            </w:tr>
            <w:tr w:rsidR="00FC40EF" w:rsidRPr="00FC40EF">
              <w:trPr>
                <w:trHeight w:val="276"/>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gridSpan w:val="6"/>
                  <w:tcBorders>
                    <w:top w:val="outset" w:sz="6" w:space="0" w:color="auto"/>
                    <w:left w:val="nil"/>
                    <w:bottom w:val="outset" w:sz="6" w:space="0" w:color="auto"/>
                    <w:right w:val="single" w:sz="8" w:space="0" w:color="000000"/>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Days</w:t>
                  </w:r>
                </w:p>
              </w:tc>
            </w:tr>
            <w:tr w:rsidR="00FC40EF" w:rsidRPr="00FC40EF">
              <w:trPr>
                <w:trHeight w:val="276"/>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20</w:t>
                  </w:r>
                </w:p>
              </w:tc>
              <w:tc>
                <w:tcPr>
                  <w:tcW w:w="0" w:type="auto"/>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21</w:t>
                  </w:r>
                </w:p>
              </w:tc>
            </w:tr>
            <w:tr w:rsidR="00FC40EF" w:rsidRPr="00FC40EF">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Control</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74.7</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105</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112</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112</w:t>
                  </w:r>
                </w:p>
              </w:tc>
              <w:tc>
                <w:tcPr>
                  <w:tcW w:w="0" w:type="auto"/>
                  <w:tcBorders>
                    <w:top w:val="outset" w:sz="6" w:space="0" w:color="auto"/>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132</w:t>
                  </w:r>
                </w:p>
              </w:tc>
            </w:tr>
            <w:tr w:rsidR="00FC40EF" w:rsidRPr="00FC40EF">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0.00286</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77.1</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80.7</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107</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111</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111</w:t>
                  </w:r>
                </w:p>
              </w:tc>
              <w:tc>
                <w:tcPr>
                  <w:tcW w:w="0" w:type="auto"/>
                  <w:tcBorders>
                    <w:top w:val="outset" w:sz="6" w:space="0" w:color="auto"/>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132</w:t>
                  </w:r>
                </w:p>
              </w:tc>
            </w:tr>
            <w:tr w:rsidR="00FC40EF" w:rsidRPr="00FC40EF">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0.00514</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74.3</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88.1</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106</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109</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109</w:t>
                  </w:r>
                </w:p>
              </w:tc>
              <w:tc>
                <w:tcPr>
                  <w:tcW w:w="0" w:type="auto"/>
                  <w:tcBorders>
                    <w:top w:val="outset" w:sz="6" w:space="0" w:color="auto"/>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137</w:t>
                  </w:r>
                </w:p>
              </w:tc>
            </w:tr>
            <w:tr w:rsidR="00FC40EF" w:rsidRPr="00FC40EF">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0.00926</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59.9</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63.6</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85.3</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85.3</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85.3</w:t>
                  </w:r>
                </w:p>
              </w:tc>
              <w:tc>
                <w:tcPr>
                  <w:tcW w:w="0" w:type="auto"/>
                  <w:tcBorders>
                    <w:top w:val="outset" w:sz="6" w:space="0" w:color="auto"/>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105</w:t>
                  </w:r>
                </w:p>
              </w:tc>
            </w:tr>
            <w:tr w:rsidR="00FC40EF" w:rsidRPr="00FC40EF">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0.0167</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40.9</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53.1</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67.8</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67.8</w:t>
                  </w:r>
                </w:p>
              </w:tc>
              <w:tc>
                <w:tcPr>
                  <w:tcW w:w="0" w:type="auto"/>
                  <w:tcBorders>
                    <w:top w:val="outset" w:sz="6" w:space="0" w:color="auto"/>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90.9</w:t>
                  </w:r>
                </w:p>
              </w:tc>
            </w:tr>
            <w:tr w:rsidR="00FC40EF" w:rsidRPr="00FC40EF">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0.0300</w:t>
                  </w:r>
                </w:p>
              </w:tc>
              <w:tc>
                <w:tcPr>
                  <w:tcW w:w="0" w:type="auto"/>
                  <w:tcBorders>
                    <w:top w:val="nil"/>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5.5</w:t>
                  </w:r>
                </w:p>
              </w:tc>
              <w:tc>
                <w:tcPr>
                  <w:tcW w:w="0" w:type="auto"/>
                  <w:tcBorders>
                    <w:top w:val="nil"/>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5.5</w:t>
                  </w:r>
                </w:p>
              </w:tc>
              <w:tc>
                <w:tcPr>
                  <w:tcW w:w="0" w:type="auto"/>
                  <w:tcBorders>
                    <w:top w:val="nil"/>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5.9</w:t>
                  </w:r>
                </w:p>
              </w:tc>
              <w:tc>
                <w:tcPr>
                  <w:tcW w:w="0" w:type="auto"/>
                  <w:tcBorders>
                    <w:top w:val="nil"/>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6.5</w:t>
                  </w:r>
                </w:p>
              </w:tc>
              <w:tc>
                <w:tcPr>
                  <w:tcW w:w="0" w:type="auto"/>
                  <w:tcBorders>
                    <w:top w:val="nil"/>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6.5</w:t>
                  </w:r>
                </w:p>
              </w:tc>
              <w:tc>
                <w:tcPr>
                  <w:tcW w:w="0" w:type="auto"/>
                  <w:tcBorders>
                    <w:top w:val="outset" w:sz="6" w:space="0" w:color="auto"/>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8.3</w:t>
                  </w:r>
                </w:p>
              </w:tc>
            </w:tr>
          </w:tbl>
          <w:p w:rsidR="00FC40EF" w:rsidRPr="00FC40EF" w:rsidRDefault="00FC40EF" w:rsidP="00FC40EF">
            <w:pPr>
              <w:widowControl/>
              <w:jc w:val="left"/>
              <w:rPr>
                <w:rFonts w:ascii="MS PGothic" w:eastAsia="MS PGothic" w:hAnsi="MS PGothic" w:cs="MS PGothic"/>
                <w:kern w:val="0"/>
                <w:sz w:val="24"/>
                <w:szCs w:val="24"/>
              </w:rPr>
            </w:pPr>
            <w:r>
              <w:rPr>
                <w:rFonts w:ascii="Helvetica" w:eastAsia="MS PGothic" w:hAnsi="Helvetica" w:cs="Helvetica"/>
                <w:kern w:val="0"/>
                <w:sz w:val="16"/>
                <w:szCs w:val="16"/>
              </w:rPr>
              <w:br/>
            </w:r>
            <w:r w:rsidRPr="00FC40EF">
              <w:rPr>
                <w:rFonts w:ascii="Helvetica" w:eastAsia="MS PGothic" w:hAnsi="Helvetica" w:cs="Helvetica"/>
                <w:kern w:val="0"/>
                <w:sz w:val="16"/>
                <w:szCs w:val="16"/>
              </w:rPr>
              <w:t>-Cumulative Numbers of Juveniles Produced per Adult During Test Period.</w:t>
            </w:r>
            <w:r>
              <w:rPr>
                <w:rFonts w:ascii="Helvetica" w:eastAsia="MS PGothic" w:hAnsi="Helvetica" w:cs="Helvetica"/>
                <w:kern w:val="0"/>
                <w:sz w:val="16"/>
                <w:szCs w:val="16"/>
              </w:rPr>
              <w:br/>
            </w:r>
            <w:r w:rsidRPr="00FC40EF">
              <w:rPr>
                <w:rFonts w:ascii="Helvetica" w:eastAsia="MS PGothic" w:hAnsi="Helvetica" w:cs="Helvetica"/>
                <w:kern w:val="0"/>
                <w:sz w:val="16"/>
                <w:szCs w:val="16"/>
              </w:rPr>
              <w:t>Table4. Cumulative numbers of offspring produced per adult for 21 days in each test vessel and result of statistical comparison of the mean values.</w:t>
            </w:r>
            <w:r>
              <w:rPr>
                <w:rFonts w:ascii="Helvetica" w:eastAsia="MS PGothic" w:hAnsi="Helvetica" w:cs="Helvetica"/>
                <w:kern w:val="0"/>
                <w:sz w:val="16"/>
                <w:szCs w:val="16"/>
              </w:rPr>
              <w:br/>
            </w:r>
          </w:p>
          <w:tbl>
            <w:tblPr>
              <w:tblW w:w="854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20"/>
              <w:gridCol w:w="1044"/>
              <w:gridCol w:w="1164"/>
              <w:gridCol w:w="1163"/>
              <w:gridCol w:w="1163"/>
              <w:gridCol w:w="993"/>
              <w:gridCol w:w="993"/>
            </w:tblGrid>
            <w:tr w:rsidR="00FC40EF" w:rsidRPr="00FC40EF">
              <w:trPr>
                <w:trHeight w:val="279"/>
                <w:tblCellSpacing w:w="0" w:type="dxa"/>
              </w:trPr>
              <w:tc>
                <w:tcPr>
                  <w:tcW w:w="2020" w:type="dxa"/>
                  <w:vMerge w:val="restart"/>
                  <w:tcBorders>
                    <w:top w:val="outset" w:sz="6" w:space="0" w:color="auto"/>
                    <w:left w:val="outset" w:sz="6" w:space="0" w:color="auto"/>
                    <w:bottom w:val="double" w:sz="6" w:space="0" w:color="000000"/>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Vessel No.</w:t>
                  </w:r>
                </w:p>
              </w:tc>
              <w:tc>
                <w:tcPr>
                  <w:tcW w:w="6520" w:type="dxa"/>
                  <w:gridSpan w:val="6"/>
                  <w:tcBorders>
                    <w:top w:val="outset" w:sz="6" w:space="0" w:color="auto"/>
                    <w:left w:val="nil"/>
                    <w:bottom w:val="outset" w:sz="6" w:space="0" w:color="auto"/>
                    <w:right w:val="single" w:sz="8" w:space="0" w:color="000000"/>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Nominal Concentration (mg/L)</w:t>
                  </w:r>
                </w:p>
              </w:tc>
            </w:tr>
            <w:tr w:rsidR="00FC40EF" w:rsidRPr="00FC40EF">
              <w:trPr>
                <w:trHeight w:val="804"/>
                <w:tblCellSpacing w:w="0" w:type="dxa"/>
              </w:trPr>
              <w:tc>
                <w:tcPr>
                  <w:tcW w:w="0" w:type="auto"/>
                  <w:vMerge/>
                  <w:tcBorders>
                    <w:top w:val="outset" w:sz="6" w:space="0" w:color="auto"/>
                    <w:left w:val="outset" w:sz="6" w:space="0" w:color="auto"/>
                    <w:bottom w:val="double" w:sz="6" w:space="0" w:color="000000"/>
                    <w:right w:val="outset" w:sz="6" w:space="0" w:color="auto"/>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Control</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0.00286</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0.00514</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0.00926</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0.0167</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0.0300</w:t>
                  </w:r>
                </w:p>
              </w:tc>
            </w:tr>
            <w:tr w:rsidR="00FC40EF" w:rsidRPr="00FC40EF">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141</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136</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124</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132</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108</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r>
            <w:tr w:rsidR="00FC40EF" w:rsidRPr="00FC40EF">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148</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124</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112</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34</w:t>
                  </w:r>
                </w:p>
              </w:tc>
            </w:tr>
            <w:tr w:rsidR="00FC40EF" w:rsidRPr="00FC40EF">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122</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133</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137</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109</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7</w:t>
                  </w:r>
                </w:p>
              </w:tc>
            </w:tr>
            <w:tr w:rsidR="00FC40EF" w:rsidRPr="00FC40EF">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143</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121</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141</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102</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r>
            <w:tr w:rsidR="00FC40EF" w:rsidRPr="00FC40EF">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127</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122</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157</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109</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r>
            <w:tr w:rsidR="00FC40EF" w:rsidRPr="00FC40EF">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126</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127</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140</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122</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15</w:t>
                  </w:r>
                </w:p>
              </w:tc>
            </w:tr>
            <w:tr w:rsidR="00FC40EF" w:rsidRPr="00FC40EF">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131</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135</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149</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122</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108</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r>
            <w:tr w:rsidR="00FC40EF" w:rsidRPr="00FC40EF">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133</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122</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121</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99</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r>
            <w:tr w:rsidR="00FC40EF" w:rsidRPr="00FC40EF">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9</w:t>
                  </w:r>
                </w:p>
              </w:tc>
              <w:tc>
                <w:tcPr>
                  <w:tcW w:w="0" w:type="auto"/>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138</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133</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125</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r>
            <w:tr w:rsidR="00FC40EF" w:rsidRPr="00FC40EF">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10</w:t>
                  </w:r>
                </w:p>
              </w:tc>
              <w:tc>
                <w:tcPr>
                  <w:tcW w:w="0" w:type="auto"/>
                  <w:tcBorders>
                    <w:top w:val="outset" w:sz="6" w:space="0" w:color="auto"/>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141</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141</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149</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115</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3</w:t>
                  </w:r>
                </w:p>
              </w:tc>
            </w:tr>
            <w:tr w:rsidR="00FC40EF" w:rsidRPr="00FC40EF">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Mean</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132</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132</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137</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105</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8.3</w:t>
                  </w:r>
                </w:p>
              </w:tc>
            </w:tr>
            <w:tr w:rsidR="00FC40EF" w:rsidRPr="00FC40EF">
              <w:trPr>
                <w:trHeight w:val="264"/>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S.D.</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12.7</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29.0</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23.7</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11.5</w:t>
                  </w:r>
                </w:p>
              </w:tc>
            </w:tr>
            <w:tr w:rsidR="00FC40EF" w:rsidRPr="00FC40EF">
              <w:trPr>
                <w:trHeight w:val="288"/>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Significant difference</w:t>
                  </w:r>
                </w:p>
              </w:tc>
              <w:tc>
                <w:tcPr>
                  <w:tcW w:w="0" w:type="auto"/>
                  <w:tcBorders>
                    <w:top w:val="outset" w:sz="6" w:space="0" w:color="auto"/>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r>
          </w:tbl>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 Significantly different from Control at p&lt;0.05.</w:t>
            </w:r>
            <w:r>
              <w:rPr>
                <w:rFonts w:ascii="Helvetica" w:eastAsia="MS PGothic" w:hAnsi="Helvetica" w:cs="Helvetica"/>
                <w:kern w:val="0"/>
                <w:sz w:val="16"/>
                <w:szCs w:val="16"/>
              </w:rPr>
              <w:br/>
            </w:r>
            <w:r w:rsidRPr="00FC40EF">
              <w:rPr>
                <w:rFonts w:ascii="Helvetica" w:eastAsia="MS PGothic" w:hAnsi="Helvetica" w:cs="Helvetica"/>
                <w:kern w:val="0"/>
                <w:sz w:val="16"/>
                <w:szCs w:val="16"/>
              </w:rPr>
              <w:t>The data of 0.0167 and 0.0300 mg/L were omitted from statistical analysis.</w:t>
            </w:r>
            <w:r>
              <w:rPr>
                <w:rFonts w:ascii="Times New Roman" w:eastAsia="MS PGothic" w:hAnsi="Times New Roman" w:cs="Times New Roman"/>
                <w:kern w:val="0"/>
                <w:sz w:val="20"/>
                <w:szCs w:val="20"/>
              </w:rPr>
              <w:br/>
            </w:r>
          </w:p>
        </w:tc>
      </w:tr>
    </w:tbl>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lastRenderedPageBreak/>
        <w:t xml:space="preserve">6.1.5 Toxicity to aquatic algae and cyanobacteria </w:t>
      </w:r>
    </w:p>
    <w:p w:rsidR="00FC40EF" w:rsidRPr="00FC40EF" w:rsidRDefault="00FC40EF" w:rsidP="00FC40EF">
      <w:pPr>
        <w:widowControl/>
        <w:jc w:val="left"/>
        <w:rPr>
          <w:rFonts w:ascii="Helvetica" w:eastAsia="MS PGothic" w:hAnsi="Helvetica" w:cs="Helvetica"/>
          <w:b/>
          <w:bCs/>
          <w:i/>
          <w:iCs/>
          <w:kern w:val="0"/>
          <w:sz w:val="30"/>
          <w:szCs w:val="30"/>
        </w:rPr>
      </w:pPr>
      <w:r w:rsidRPr="00FC40EF">
        <w:rPr>
          <w:rFonts w:ascii="Helvetica" w:eastAsia="MS PGothic" w:hAnsi="Helvetica" w:cs="Helvetica"/>
          <w:b/>
          <w:bCs/>
          <w:i/>
          <w:iCs/>
          <w:kern w:val="0"/>
          <w:sz w:val="30"/>
          <w:szCs w:val="30"/>
        </w:rPr>
        <w:t>Endpoint study record: Toxicity to aquatic algae and cyanobacteria</w:t>
      </w:r>
      <w:proofErr w:type="gramStart"/>
      <w:r w:rsidRPr="00FC40EF">
        <w:rPr>
          <w:rFonts w:ascii="Helvetica" w:eastAsia="MS PGothic" w:hAnsi="Helvetica" w:cs="Helvetica"/>
          <w:b/>
          <w:bCs/>
          <w:i/>
          <w:iCs/>
          <w:kern w:val="0"/>
          <w:sz w:val="30"/>
          <w:szCs w:val="30"/>
        </w:rPr>
        <w:t>.(</w:t>
      </w:r>
      <w:proofErr w:type="gramEnd"/>
      <w:r w:rsidRPr="00FC40EF">
        <w:rPr>
          <w:rFonts w:ascii="Helvetica" w:eastAsia="MS PGothic" w:hAnsi="Helvetica" w:cs="Helvetica"/>
          <w:b/>
          <w:bCs/>
          <w:i/>
          <w:iCs/>
          <w:kern w:val="0"/>
          <w:sz w:val="30"/>
          <w:szCs w:val="30"/>
        </w:rPr>
        <w:t xml:space="preserve">MOE)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038705965"/>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IUC5-18fa96a5-0218-49eb-895f-1eab0ccf9568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0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mariko / National Institute of Health Sciences / Tokyo / Japan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2012-12-06 11:54:00 JST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89"/>
        <w:gridCol w:w="1900"/>
        <w:gridCol w:w="115"/>
        <w:gridCol w:w="121"/>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key study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 (reliable without restriction)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Data source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28"/>
        <w:gridCol w:w="586"/>
        <w:gridCol w:w="420"/>
        <w:gridCol w:w="1291"/>
        <w:gridCol w:w="3048"/>
        <w:gridCol w:w="838"/>
        <w:gridCol w:w="577"/>
        <w:gridCol w:w="760"/>
        <w:gridCol w:w="785"/>
        <w:gridCol w:w="577"/>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date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MOE, Japan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1999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Ecotoxicity of 4-isopropylanilin</w:t>
            </w:r>
            <w:r w:rsidRPr="00FC40EF">
              <w:rPr>
                <w:rFonts w:ascii="Helvetica" w:eastAsia="MS PGothic" w:hAnsi="Helvetica" w:cs="Helvetica"/>
                <w:kern w:val="0"/>
                <w:sz w:val="16"/>
                <w:szCs w:val="16"/>
              </w:rPr>
              <w:lastRenderedPageBreak/>
              <w:t xml:space="preserve">e for aquatic species of algae, daphnia and fish.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lastRenderedPageBreak/>
              <w:t xml:space="preserve">Unpublished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MOE, Japan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2012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Results of Eco-toxicity tests of chemicals conducted by Ministry of the Environment in Japan (- March2012)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available at http://www.env.go.jp/chemi/sesaku/02e.pdf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Materials and methods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3683"/>
        <w:gridCol w:w="882"/>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Deviations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OECD Guideline 201 (Alga, Growth Inhibition Test)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10"/>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615214592"/>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(incl. certificate) </w:t>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Test materials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641"/>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Identity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99-88-7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899051010"/>
              <w:rPr>
                <w:rFonts w:ascii="Helvetica" w:eastAsia="MS PGothic" w:hAnsi="Helvetica" w:cs="Helvetica"/>
                <w:kern w:val="0"/>
                <w:sz w:val="16"/>
                <w:szCs w:val="16"/>
              </w:rPr>
            </w:pPr>
            <w:r w:rsidRPr="00FC40EF">
              <w:rPr>
                <w:rFonts w:ascii="Helvetica" w:eastAsia="MS PGothic" w:hAnsi="Helvetica" w:cs="Helvetica"/>
                <w:kern w:val="0"/>
                <w:sz w:val="16"/>
                <w:szCs w:val="16"/>
              </w:rPr>
              <w:t>- Name of test material (as cited in study report): 4-isopropylaniline.</w:t>
            </w:r>
            <w:r>
              <w:rPr>
                <w:rFonts w:ascii="Helvetica" w:eastAsia="MS PGothic" w:hAnsi="Helvetica" w:cs="Helvetica"/>
                <w:kern w:val="0"/>
                <w:sz w:val="16"/>
                <w:szCs w:val="16"/>
              </w:rPr>
              <w:br/>
            </w:r>
            <w:r w:rsidRPr="00FC40EF">
              <w:rPr>
                <w:rFonts w:ascii="Helvetica" w:eastAsia="MS PGothic" w:hAnsi="Helvetica" w:cs="Helvetica"/>
                <w:kern w:val="0"/>
                <w:sz w:val="16"/>
                <w:szCs w:val="16"/>
              </w:rPr>
              <w:t>- Purity: 99.4% (GC).</w:t>
            </w:r>
            <w:r>
              <w:rPr>
                <w:rFonts w:ascii="Helvetica" w:eastAsia="MS PGothic" w:hAnsi="Helvetica" w:cs="Helvetica"/>
                <w:kern w:val="0"/>
                <w:sz w:val="16"/>
                <w:szCs w:val="16"/>
              </w:rPr>
              <w:br/>
            </w:r>
            <w:r w:rsidRPr="00FC40EF">
              <w:rPr>
                <w:rFonts w:ascii="Helvetica" w:eastAsia="MS PGothic" w:hAnsi="Helvetica" w:cs="Helvetica"/>
                <w:kern w:val="0"/>
                <w:sz w:val="16"/>
                <w:szCs w:val="16"/>
              </w:rPr>
              <w:t>- Lot/batch No.: FAX01 (TOKYO CHEMICAL INDUSTRY CO. LTD.)</w:t>
            </w:r>
            <w:r>
              <w:rPr>
                <w:rFonts w:ascii="Helvetica" w:eastAsia="MS PGothic" w:hAnsi="Helvetica" w:cs="Helvetica"/>
                <w:kern w:val="0"/>
                <w:sz w:val="16"/>
                <w:szCs w:val="16"/>
              </w:rPr>
              <w:br/>
            </w:r>
            <w:r w:rsidRPr="00FC40EF">
              <w:rPr>
                <w:rFonts w:ascii="Helvetica" w:eastAsia="MS PGothic" w:hAnsi="Helvetica" w:cs="Helvetica"/>
                <w:kern w:val="0"/>
                <w:sz w:val="16"/>
                <w:szCs w:val="16"/>
              </w:rPr>
              <w:t>- Stability under test conditions: IR absorption spectrum of the chemical was taken at the start and the end of the test, and both spectrums were not contradictory to each other.</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Storage condition of test material: Stored in refrigerator.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Analytical monitoring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446773659"/>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Details on sampling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251"/>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718435040"/>
              <w:rPr>
                <w:rFonts w:ascii="Helvetica" w:eastAsia="MS PGothic" w:hAnsi="Helvetica" w:cs="Helvetica"/>
                <w:kern w:val="0"/>
                <w:sz w:val="16"/>
                <w:szCs w:val="16"/>
              </w:rPr>
            </w:pPr>
            <w:r w:rsidRPr="00FC40EF">
              <w:rPr>
                <w:rFonts w:ascii="Helvetica" w:eastAsia="MS PGothic" w:hAnsi="Helvetica" w:cs="Helvetica"/>
                <w:kern w:val="0"/>
                <w:sz w:val="16"/>
                <w:szCs w:val="16"/>
              </w:rPr>
              <w:t>- Concentrations: All concentrations were measured at the start and the end of the test.</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Details on analytical methods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723"/>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666350367"/>
              <w:rPr>
                <w:rFonts w:ascii="Helvetica" w:eastAsia="MS PGothic" w:hAnsi="Helvetica" w:cs="Helvetica"/>
                <w:kern w:val="0"/>
                <w:sz w:val="16"/>
                <w:szCs w:val="16"/>
              </w:rPr>
            </w:pPr>
            <w:r w:rsidRPr="00FC40EF">
              <w:rPr>
                <w:rFonts w:ascii="Helvetica" w:eastAsia="MS PGothic" w:hAnsi="Helvetica" w:cs="Helvetica"/>
                <w:kern w:val="0"/>
                <w:sz w:val="16"/>
                <w:szCs w:val="16"/>
              </w:rPr>
              <w:t>IDENTIFICATION AND QUANTIFICATION OF TEST SUBSTANCE/PRODUCT</w:t>
            </w:r>
            <w:r>
              <w:rPr>
                <w:rFonts w:ascii="Helvetica" w:eastAsia="MS PGothic" w:hAnsi="Helvetica" w:cs="Helvetica"/>
                <w:kern w:val="0"/>
                <w:sz w:val="16"/>
                <w:szCs w:val="16"/>
              </w:rPr>
              <w:br/>
            </w:r>
            <w:r w:rsidRPr="00FC40EF">
              <w:rPr>
                <w:rFonts w:ascii="Helvetica" w:eastAsia="MS PGothic" w:hAnsi="Helvetica" w:cs="Helvetica"/>
                <w:kern w:val="0"/>
                <w:sz w:val="16"/>
                <w:szCs w:val="16"/>
              </w:rPr>
              <w:t>- Separation method (e.g. HPLC, GC): HPLC</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lastRenderedPageBreak/>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962372181"/>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Details on test solutions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257137138"/>
              <w:rPr>
                <w:rFonts w:ascii="Helvetica" w:eastAsia="MS PGothic" w:hAnsi="Helvetica" w:cs="Helvetica"/>
                <w:kern w:val="0"/>
                <w:sz w:val="16"/>
                <w:szCs w:val="16"/>
              </w:rPr>
            </w:pPr>
            <w:r w:rsidRPr="00FC40EF">
              <w:rPr>
                <w:rFonts w:ascii="Helvetica" w:eastAsia="MS PGothic" w:hAnsi="Helvetica" w:cs="Helvetica"/>
                <w:kern w:val="0"/>
                <w:sz w:val="16"/>
                <w:szCs w:val="16"/>
              </w:rPr>
              <w:t>PREPARATION AND APPLICATION OF TEST SOLUTION (especially for difficult test substances</w:t>
            </w:r>
            <w:proofErr w:type="gramStart"/>
            <w:r w:rsidRPr="00FC40EF">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C40EF">
              <w:rPr>
                <w:rFonts w:ascii="Helvetica" w:eastAsia="MS PGothic" w:hAnsi="Helvetica" w:cs="Helvetica"/>
                <w:kern w:val="0"/>
                <w:sz w:val="16"/>
                <w:szCs w:val="16"/>
              </w:rPr>
              <w:t>- Method: Stock solution (concentration of 300 mg/L) was prepared by diluting the test chemical with test medium and was sterilized by filtration with 0.45 um membrane filter.</w:t>
            </w:r>
            <w:r>
              <w:rPr>
                <w:rFonts w:ascii="Helvetica" w:eastAsia="MS PGothic" w:hAnsi="Helvetica" w:cs="Helvetica"/>
                <w:kern w:val="0"/>
                <w:sz w:val="16"/>
                <w:szCs w:val="16"/>
              </w:rPr>
              <w:br/>
            </w:r>
            <w:r w:rsidRPr="00FC40EF">
              <w:rPr>
                <w:rFonts w:ascii="Helvetica" w:eastAsia="MS PGothic" w:hAnsi="Helvetica" w:cs="Helvetica"/>
                <w:kern w:val="0"/>
                <w:sz w:val="16"/>
                <w:szCs w:val="16"/>
              </w:rPr>
              <w:t>- Controls: OECD medium.</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Test organisms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organisms (species)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809"/>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412700300"/>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other: Pseudokirchneriella subcapitata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Details on test organisms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158"/>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272860723"/>
              <w:rPr>
                <w:rFonts w:ascii="Helvetica" w:eastAsia="MS PGothic" w:hAnsi="Helvetica" w:cs="Helvetica"/>
                <w:kern w:val="0"/>
                <w:sz w:val="16"/>
                <w:szCs w:val="16"/>
              </w:rPr>
            </w:pPr>
            <w:r w:rsidRPr="00FC40EF">
              <w:rPr>
                <w:rFonts w:ascii="Helvetica" w:eastAsia="MS PGothic" w:hAnsi="Helvetica" w:cs="Helvetica"/>
                <w:kern w:val="0"/>
                <w:sz w:val="16"/>
                <w:szCs w:val="16"/>
              </w:rPr>
              <w:t>TEST ORGANISM</w:t>
            </w:r>
            <w:r>
              <w:rPr>
                <w:rFonts w:ascii="Helvetica" w:eastAsia="MS PGothic" w:hAnsi="Helvetica" w:cs="Helvetica"/>
                <w:kern w:val="0"/>
                <w:sz w:val="16"/>
                <w:szCs w:val="16"/>
              </w:rPr>
              <w:br/>
            </w:r>
            <w:r w:rsidRPr="00FC40EF">
              <w:rPr>
                <w:rFonts w:ascii="Helvetica" w:eastAsia="MS PGothic" w:hAnsi="Helvetica" w:cs="Helvetica"/>
                <w:kern w:val="0"/>
                <w:sz w:val="16"/>
                <w:szCs w:val="16"/>
              </w:rPr>
              <w:t>- Common name</w:t>
            </w:r>
            <w:proofErr w:type="gramStart"/>
            <w:r w:rsidRPr="00FC40EF">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C40EF">
              <w:rPr>
                <w:rFonts w:ascii="Helvetica" w:eastAsia="MS PGothic" w:hAnsi="Helvetica" w:cs="Helvetica"/>
                <w:kern w:val="0"/>
                <w:sz w:val="16"/>
                <w:szCs w:val="16"/>
              </w:rPr>
              <w:t>- Strain: ATCC22662</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Source (laboratory, culture collection): Obtained from American Type Culture Collection and cultivates aseptically in laboratory. </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Method of cultivation: Sterile. </w:t>
            </w:r>
            <w:r>
              <w:rPr>
                <w:rFonts w:ascii="Helvetica" w:eastAsia="MS PGothic" w:hAnsi="Helvetica" w:cs="Helvetica"/>
                <w:kern w:val="0"/>
                <w:sz w:val="16"/>
                <w:szCs w:val="16"/>
              </w:rPr>
              <w:br/>
            </w:r>
            <w:r w:rsidRPr="00FC40EF">
              <w:rPr>
                <w:rFonts w:ascii="Helvetica" w:eastAsia="MS PGothic" w:hAnsi="Helvetica" w:cs="Helvetica"/>
                <w:kern w:val="0"/>
                <w:sz w:val="16"/>
                <w:szCs w:val="16"/>
              </w:rPr>
              <w:t>ACCLIMATION</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Acclimation period: 3 days. </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Culturing media and conditions (same as test or not): same as test. </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Any deformed or abnormal cells observed: no. </w:t>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Study design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70"/>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69861750"/>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static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Water media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43"/>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97916593"/>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freshwater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Limit test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929803698"/>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Total exposure duration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8"/>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559172819"/>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72 h </w:t>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Test conditions </w:t>
      </w:r>
    </w:p>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Test temperature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4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184830946"/>
              <w:rPr>
                <w:rFonts w:ascii="Helvetica" w:eastAsia="MS PGothic" w:hAnsi="Helvetica" w:cs="Helvetica"/>
                <w:kern w:val="0"/>
                <w:sz w:val="16"/>
                <w:szCs w:val="16"/>
              </w:rPr>
            </w:pPr>
            <w:r w:rsidRPr="00FC40EF">
              <w:rPr>
                <w:rFonts w:ascii="Helvetica" w:eastAsia="MS PGothic" w:hAnsi="Helvetica" w:cs="Helvetica"/>
                <w:kern w:val="0"/>
                <w:sz w:val="16"/>
                <w:szCs w:val="16"/>
              </w:rPr>
              <w:t>23 +/- 2 C (setting)</w:t>
            </w:r>
            <w:r>
              <w:rPr>
                <w:rFonts w:ascii="Helvetica" w:eastAsia="MS PGothic" w:hAnsi="Helvetica" w:cs="Helvetica"/>
                <w:kern w:val="0"/>
                <w:sz w:val="16"/>
                <w:szCs w:val="16"/>
              </w:rPr>
              <w:br/>
            </w:r>
            <w:r w:rsidRPr="00FC40EF">
              <w:rPr>
                <w:rFonts w:ascii="Helvetica" w:eastAsia="MS PGothic" w:hAnsi="Helvetica" w:cs="Helvetica"/>
                <w:kern w:val="0"/>
                <w:sz w:val="16"/>
                <w:szCs w:val="16"/>
              </w:rPr>
              <w:t>22.5 – 22.9 C (during test period)</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i/>
          <w:iCs/>
          <w:kern w:val="0"/>
          <w:sz w:val="20"/>
          <w:szCs w:val="20"/>
        </w:rPr>
      </w:pPr>
      <w:proofErr w:type="gramStart"/>
      <w:r w:rsidRPr="00FC40EF">
        <w:rPr>
          <w:rFonts w:ascii="Helvetica" w:eastAsia="MS PGothic" w:hAnsi="Helvetica" w:cs="Helvetica"/>
          <w:b/>
          <w:bCs/>
          <w:i/>
          <w:iCs/>
          <w:kern w:val="0"/>
          <w:sz w:val="20"/>
          <w:szCs w:val="20"/>
        </w:rPr>
        <w:lastRenderedPageBreak/>
        <w:t>pH</w:t>
      </w:r>
      <w:proofErr w:type="gramEnd"/>
      <w:r w:rsidRPr="00FC40EF">
        <w:rPr>
          <w:rFonts w:ascii="Helvetica" w:eastAsia="MS PGothic" w:hAnsi="Helvetica" w:cs="Helvetica"/>
          <w:b/>
          <w:bCs/>
          <w:i/>
          <w:iCs/>
          <w:kern w:val="0"/>
          <w:sz w:val="20"/>
          <w:szCs w:val="20"/>
        </w:rPr>
        <w:t xml:space="preserv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807"/>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2054768712"/>
              <w:rPr>
                <w:rFonts w:ascii="Helvetica" w:eastAsia="MS PGothic" w:hAnsi="Helvetica" w:cs="Helvetica"/>
                <w:kern w:val="0"/>
                <w:sz w:val="16"/>
                <w:szCs w:val="16"/>
              </w:rPr>
            </w:pPr>
            <w:r w:rsidRPr="00FC40EF">
              <w:rPr>
                <w:rFonts w:ascii="Helvetica" w:eastAsia="MS PGothic" w:hAnsi="Helvetica" w:cs="Helvetica"/>
                <w:kern w:val="0"/>
                <w:sz w:val="16"/>
                <w:szCs w:val="16"/>
              </w:rPr>
              <w:t>7.9 - 10.2 (during test period</w:t>
            </w:r>
            <w:proofErr w:type="gramStart"/>
            <w:r w:rsidRPr="00FC40EF">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C40EF">
              <w:rPr>
                <w:rFonts w:ascii="Helvetica" w:eastAsia="MS PGothic" w:hAnsi="Helvetica" w:cs="Helvetica"/>
                <w:kern w:val="0"/>
                <w:sz w:val="16"/>
                <w:szCs w:val="16"/>
              </w:rPr>
              <w:t>At the start and the end of the test, pH was 7.9 - 8.0 and 8.2 – 10.0, respectively.</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Nominal and measured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910"/>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770246247"/>
              <w:rPr>
                <w:rFonts w:ascii="Helvetica" w:eastAsia="MS PGothic" w:hAnsi="Helvetica" w:cs="Helvetica"/>
                <w:kern w:val="0"/>
                <w:sz w:val="16"/>
                <w:szCs w:val="16"/>
              </w:rPr>
            </w:pPr>
            <w:r w:rsidRPr="00FC40EF">
              <w:rPr>
                <w:rFonts w:ascii="Helvetica" w:eastAsia="MS PGothic" w:hAnsi="Helvetica" w:cs="Helvetica"/>
                <w:kern w:val="0"/>
                <w:sz w:val="16"/>
                <w:szCs w:val="16"/>
              </w:rPr>
              <w:t>Nominal Concentrations: control, 0.307, 0.768, 1.92, 4.80, 12.0 and 30.0 mg/L (separating ratio 2.5)</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Measured Concentrations (geometric mean) : &lt;0.00400(control), 0.273, 0.680, 1.73, 4.23, 10.5 and 25.5 mg/L. </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Details on test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641"/>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282730818"/>
              <w:rPr>
                <w:rFonts w:ascii="Helvetica" w:eastAsia="MS PGothic" w:hAnsi="Helvetica" w:cs="Helvetica"/>
                <w:kern w:val="0"/>
                <w:sz w:val="16"/>
                <w:szCs w:val="16"/>
              </w:rPr>
            </w:pPr>
            <w:r w:rsidRPr="00FC40EF">
              <w:rPr>
                <w:rFonts w:ascii="Helvetica" w:eastAsia="MS PGothic" w:hAnsi="Helvetica" w:cs="Helvetica"/>
                <w:kern w:val="0"/>
                <w:sz w:val="16"/>
                <w:szCs w:val="16"/>
              </w:rPr>
              <w:t>TEST SYSTEM</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Test vessel: 100 ml medium in a 500-ml glass Erlenmeyer flask with breathable silicon cap. </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Type (delete if not applicable): open </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Initial cells density: 10000 cells/ml. </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Control end cells density: 1160000 cells/ml. </w:t>
            </w:r>
            <w:r>
              <w:rPr>
                <w:rFonts w:ascii="Helvetica" w:eastAsia="MS PGothic" w:hAnsi="Helvetica" w:cs="Helvetica"/>
                <w:kern w:val="0"/>
                <w:sz w:val="16"/>
                <w:szCs w:val="16"/>
              </w:rPr>
              <w:br/>
            </w:r>
            <w:r w:rsidRPr="00FC40EF">
              <w:rPr>
                <w:rFonts w:ascii="Helvetica" w:eastAsia="MS PGothic" w:hAnsi="Helvetica" w:cs="Helvetica"/>
                <w:kern w:val="0"/>
                <w:sz w:val="16"/>
                <w:szCs w:val="16"/>
              </w:rPr>
              <w:t>- No. of vessels per concentration (replicates): 3</w:t>
            </w:r>
            <w:proofErr w:type="gramStart"/>
            <w:r w:rsidRPr="00FC40EF">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C40EF">
              <w:rPr>
                <w:rFonts w:ascii="Helvetica" w:eastAsia="MS PGothic" w:hAnsi="Helvetica" w:cs="Helvetica"/>
                <w:kern w:val="0"/>
                <w:sz w:val="16"/>
                <w:szCs w:val="16"/>
              </w:rPr>
              <w:t>- No. of vessels per control (replicates): 3.</w:t>
            </w:r>
            <w:r>
              <w:rPr>
                <w:rFonts w:ascii="Helvetica" w:eastAsia="MS PGothic" w:hAnsi="Helvetica" w:cs="Helvetica"/>
                <w:kern w:val="0"/>
                <w:sz w:val="16"/>
                <w:szCs w:val="16"/>
              </w:rPr>
              <w:br/>
            </w:r>
            <w:r w:rsidRPr="00FC40EF">
              <w:rPr>
                <w:rFonts w:ascii="Helvetica" w:eastAsia="MS PGothic" w:hAnsi="Helvetica" w:cs="Helvetica"/>
                <w:kern w:val="0"/>
                <w:sz w:val="16"/>
                <w:szCs w:val="16"/>
              </w:rPr>
              <w:t>GROWTH MEDIUM</w:t>
            </w:r>
            <w:r>
              <w:rPr>
                <w:rFonts w:ascii="Helvetica" w:eastAsia="MS PGothic" w:hAnsi="Helvetica" w:cs="Helvetica"/>
                <w:kern w:val="0"/>
                <w:sz w:val="16"/>
                <w:szCs w:val="16"/>
              </w:rPr>
              <w:br/>
            </w:r>
            <w:r w:rsidRPr="00FC40EF">
              <w:rPr>
                <w:rFonts w:ascii="Helvetica" w:eastAsia="MS PGothic" w:hAnsi="Helvetica" w:cs="Helvetica"/>
                <w:kern w:val="0"/>
                <w:sz w:val="16"/>
                <w:szCs w:val="16"/>
              </w:rPr>
              <w:t>- Standard medium used: yes</w:t>
            </w:r>
            <w:r>
              <w:rPr>
                <w:rFonts w:ascii="Helvetica" w:eastAsia="MS PGothic" w:hAnsi="Helvetica" w:cs="Helvetica"/>
                <w:kern w:val="0"/>
                <w:sz w:val="16"/>
                <w:szCs w:val="16"/>
              </w:rPr>
              <w:br/>
            </w:r>
            <w:r w:rsidRPr="00FC40EF">
              <w:rPr>
                <w:rFonts w:ascii="Helvetica" w:eastAsia="MS PGothic" w:hAnsi="Helvetica" w:cs="Helvetica"/>
                <w:kern w:val="0"/>
                <w:sz w:val="16"/>
                <w:szCs w:val="16"/>
              </w:rPr>
              <w:t>TEST MEDIUM / WATER PARAMETERS</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Source/preparation of dilution water: OECD medium. </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Intervals of water quality measurement: </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pH: at the start and the end of the test. </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Temperature and light intensity: once a day. </w:t>
            </w:r>
            <w:r>
              <w:rPr>
                <w:rFonts w:ascii="Helvetica" w:eastAsia="MS PGothic" w:hAnsi="Helvetica" w:cs="Helvetica"/>
                <w:kern w:val="0"/>
                <w:sz w:val="16"/>
                <w:szCs w:val="16"/>
              </w:rPr>
              <w:br/>
            </w:r>
            <w:r w:rsidRPr="00FC40EF">
              <w:rPr>
                <w:rFonts w:ascii="Helvetica" w:eastAsia="MS PGothic" w:hAnsi="Helvetica" w:cs="Helvetica"/>
                <w:kern w:val="0"/>
                <w:sz w:val="16"/>
                <w:szCs w:val="16"/>
              </w:rPr>
              <w:t>OTHER TEST CONDITIONS</w:t>
            </w:r>
            <w:r>
              <w:rPr>
                <w:rFonts w:ascii="Helvetica" w:eastAsia="MS PGothic" w:hAnsi="Helvetica" w:cs="Helvetica"/>
                <w:kern w:val="0"/>
                <w:sz w:val="16"/>
                <w:szCs w:val="16"/>
              </w:rPr>
              <w:br/>
            </w:r>
            <w:r w:rsidRPr="00FC40EF">
              <w:rPr>
                <w:rFonts w:ascii="Helvetica" w:eastAsia="MS PGothic" w:hAnsi="Helvetica" w:cs="Helvetica"/>
                <w:kern w:val="0"/>
                <w:sz w:val="16"/>
                <w:szCs w:val="16"/>
              </w:rPr>
              <w:t>- Sterile test conditions: yes</w:t>
            </w:r>
            <w:r>
              <w:rPr>
                <w:rFonts w:ascii="Helvetica" w:eastAsia="MS PGothic" w:hAnsi="Helvetica" w:cs="Helvetica"/>
                <w:kern w:val="0"/>
                <w:sz w:val="16"/>
                <w:szCs w:val="16"/>
              </w:rPr>
              <w:br/>
            </w:r>
            <w:r w:rsidRPr="00FC40EF">
              <w:rPr>
                <w:rFonts w:ascii="Helvetica" w:eastAsia="MS PGothic" w:hAnsi="Helvetica" w:cs="Helvetica"/>
                <w:kern w:val="0"/>
                <w:sz w:val="16"/>
                <w:szCs w:val="16"/>
              </w:rPr>
              <w:t>- Adjustment of pH: no</w:t>
            </w:r>
            <w:r>
              <w:rPr>
                <w:rFonts w:ascii="Helvetica" w:eastAsia="MS PGothic" w:hAnsi="Helvetica" w:cs="Helvetica"/>
                <w:kern w:val="0"/>
                <w:sz w:val="16"/>
                <w:szCs w:val="16"/>
              </w:rPr>
              <w:br/>
            </w:r>
            <w:r w:rsidRPr="00FC40EF">
              <w:rPr>
                <w:rFonts w:ascii="Helvetica" w:eastAsia="MS PGothic" w:hAnsi="Helvetica" w:cs="Helvetica"/>
                <w:kern w:val="0"/>
                <w:sz w:val="16"/>
                <w:szCs w:val="16"/>
              </w:rPr>
              <w:t>- Photoperiod: continuously.</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Light intensity and quality: </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4000 – 5000 lux (on the water surface). </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4200 - 4400 lux (during test period). </w:t>
            </w:r>
            <w:r>
              <w:rPr>
                <w:rFonts w:ascii="Helvetica" w:eastAsia="MS PGothic" w:hAnsi="Helvetica" w:cs="Helvetica"/>
                <w:kern w:val="0"/>
                <w:sz w:val="16"/>
                <w:szCs w:val="16"/>
              </w:rPr>
              <w:br/>
            </w:r>
            <w:r w:rsidRPr="00FC40EF">
              <w:rPr>
                <w:rFonts w:ascii="Helvetica" w:eastAsia="MS PGothic" w:hAnsi="Helvetica" w:cs="Helvetica"/>
                <w:kern w:val="0"/>
                <w:sz w:val="16"/>
                <w:szCs w:val="16"/>
              </w:rPr>
              <w:t>EFFECT PARAMETERS MEASURED (with observation intervals if applicable</w:t>
            </w:r>
            <w:proofErr w:type="gramStart"/>
            <w:r w:rsidRPr="00FC40EF">
              <w:rPr>
                <w:rFonts w:ascii="Helvetica" w:eastAsia="MS PGothic" w:hAnsi="Helvetica" w:cs="Helvetica"/>
                <w:kern w:val="0"/>
                <w:sz w:val="16"/>
                <w:szCs w:val="16"/>
              </w:rPr>
              <w:t>) :</w:t>
            </w:r>
            <w:proofErr w:type="gramEnd"/>
            <w:r>
              <w:rPr>
                <w:rFonts w:ascii="Helvetica" w:eastAsia="MS PGothic" w:hAnsi="Helvetica" w:cs="Helvetica"/>
                <w:kern w:val="0"/>
                <w:sz w:val="16"/>
                <w:szCs w:val="16"/>
              </w:rPr>
              <w:br/>
            </w:r>
            <w:r w:rsidRPr="00FC40EF">
              <w:rPr>
                <w:rFonts w:ascii="Helvetica" w:eastAsia="MS PGothic" w:hAnsi="Helvetica" w:cs="Helvetica"/>
                <w:kern w:val="0"/>
                <w:sz w:val="16"/>
                <w:szCs w:val="16"/>
              </w:rPr>
              <w:t>- Determination of cell concentrations: coulter counter at 24-hour interval.</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Reference substance (positive control)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062"/>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821198022"/>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(potassium dichromate)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Results and discussions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30"/>
        <w:gridCol w:w="766"/>
        <w:gridCol w:w="979"/>
        <w:gridCol w:w="1549"/>
        <w:gridCol w:w="1264"/>
        <w:gridCol w:w="1228"/>
        <w:gridCol w:w="1798"/>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Remarks (e.g. 95% CL)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lastRenderedPageBreak/>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18 mg/L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meas. (geom. mean)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growth rate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0.68 mg/L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meas. (geom. mean)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growth rate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LOEC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1.73 mg/L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meas. (geom. mean)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growth rate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Results with reference substance (positive control)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27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428548105"/>
              <w:rPr>
                <w:rFonts w:ascii="Helvetica" w:eastAsia="MS PGothic" w:hAnsi="Helvetica" w:cs="Helvetica"/>
                <w:kern w:val="0"/>
                <w:sz w:val="16"/>
                <w:szCs w:val="16"/>
              </w:rPr>
            </w:pPr>
            <w:r w:rsidRPr="00FC40EF">
              <w:rPr>
                <w:rFonts w:ascii="Helvetica" w:eastAsia="MS PGothic" w:hAnsi="Helvetica" w:cs="Helvetica"/>
                <w:kern w:val="0"/>
                <w:sz w:val="16"/>
                <w:szCs w:val="16"/>
              </w:rPr>
              <w:t>- EbC50 (0-72 hr): 0.295 mg/L.</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Reported statistics and error estimates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499545008"/>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Rate method: Probit method for EC50, Parametric Dunnett’s test for NOEC. </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Area under growth curve method: Linear regression derived by least square method was used for EC50 calculation, Dunnett multiple comparison method for NOEC. </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Times New Roman" w:eastAsia="MS PGothic" w:hAnsi="Times New Roman" w:cs="Times New Roman"/>
                <w:kern w:val="0"/>
                <w:sz w:val="20"/>
                <w:szCs w:val="20"/>
              </w:rPr>
              <w:t>-Measured Concentrations: Test concentrations were measured at the start and the end of test with HPLC.</w:t>
            </w:r>
            <w:r>
              <w:rPr>
                <w:rFonts w:ascii="Times New Roman" w:eastAsia="MS PGothic" w:hAnsi="Times New Roman" w:cs="Times New Roman"/>
                <w:kern w:val="0"/>
                <w:sz w:val="20"/>
                <w:szCs w:val="20"/>
              </w:rPr>
              <w:br/>
            </w:r>
            <w:r w:rsidRPr="00FC40EF">
              <w:rPr>
                <w:rFonts w:ascii="Times New Roman" w:eastAsia="MS PGothic" w:hAnsi="Times New Roman" w:cs="Times New Roman"/>
                <w:kern w:val="0"/>
                <w:sz w:val="20"/>
                <w:szCs w:val="20"/>
              </w:rPr>
              <w:t>Table1. Concentration of the Test Substance in Test Water.</w:t>
            </w:r>
            <w:r>
              <w:rPr>
                <w:rFonts w:ascii="Times New Roman" w:eastAsia="MS PGothic" w:hAnsi="Times New Roman" w:cs="Times New Roman"/>
                <w:kern w:val="0"/>
                <w:sz w:val="20"/>
                <w:szCs w:val="20"/>
              </w:rPr>
              <w:br/>
            </w:r>
          </w:p>
          <w:tbl>
            <w:tblPr>
              <w:tblW w:w="556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0"/>
              <w:gridCol w:w="1603"/>
              <w:gridCol w:w="1757"/>
              <w:gridCol w:w="1240"/>
            </w:tblGrid>
            <w:tr w:rsidR="00FC40EF" w:rsidRPr="00FC40EF">
              <w:trPr>
                <w:trHeight w:val="792"/>
                <w:tblCellSpacing w:w="0" w:type="dxa"/>
              </w:trPr>
              <w:tc>
                <w:tcPr>
                  <w:tcW w:w="960" w:type="dxa"/>
                  <w:vMerge w:val="restart"/>
                  <w:tcBorders>
                    <w:top w:val="outset" w:sz="6" w:space="0" w:color="auto"/>
                    <w:left w:val="outset" w:sz="6" w:space="0" w:color="auto"/>
                    <w:bottom w:val="single" w:sz="8" w:space="0" w:color="000000"/>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Nominal Conc. (mg/L)</w:t>
                  </w:r>
                </w:p>
              </w:tc>
              <w:tc>
                <w:tcPr>
                  <w:tcW w:w="3360" w:type="dxa"/>
                  <w:gridSpan w:val="2"/>
                  <w:tcBorders>
                    <w:top w:val="outset" w:sz="6" w:space="0" w:color="auto"/>
                    <w:left w:val="nil"/>
                    <w:bottom w:val="outset" w:sz="6" w:space="0" w:color="auto"/>
                    <w:right w:val="single" w:sz="8" w:space="0" w:color="000000"/>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Measured Concentration (mg/L</w:t>
                  </w:r>
                  <w:proofErr w:type="gramStart"/>
                  <w:r w:rsidRPr="00FC40EF">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C40EF">
                    <w:rPr>
                      <w:rFonts w:ascii="Helvetica" w:eastAsia="MS PGothic" w:hAnsi="Helvetica" w:cs="Helvetica"/>
                      <w:kern w:val="0"/>
                      <w:sz w:val="16"/>
                      <w:szCs w:val="16"/>
                    </w:rPr>
                    <w:t>(Percent of Nominal, %)</w:t>
                  </w:r>
                </w:p>
              </w:tc>
              <w:tc>
                <w:tcPr>
                  <w:tcW w:w="1240" w:type="dxa"/>
                  <w:vMerge w:val="restart"/>
                  <w:tcBorders>
                    <w:top w:val="outset" w:sz="6" w:space="0" w:color="auto"/>
                    <w:left w:val="outset" w:sz="6" w:space="0" w:color="auto"/>
                    <w:bottom w:val="single" w:sz="8" w:space="0" w:color="000000"/>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Time-weighted Mean</w:t>
                  </w:r>
                </w:p>
              </w:tc>
            </w:tr>
            <w:tr w:rsidR="00FC40EF" w:rsidRPr="00FC40EF">
              <w:trPr>
                <w:trHeight w:val="276"/>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 hour (new)</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72 hours (old)</w:t>
                  </w:r>
                </w:p>
              </w:tc>
              <w:tc>
                <w:tcPr>
                  <w:tcW w:w="0" w:type="auto"/>
                  <w:vMerge/>
                  <w:tcBorders>
                    <w:top w:val="outset" w:sz="6" w:space="0" w:color="auto"/>
                    <w:left w:val="outset" w:sz="6" w:space="0" w:color="auto"/>
                    <w:bottom w:val="single" w:sz="8" w:space="0" w:color="000000"/>
                    <w:right w:val="outset" w:sz="6" w:space="0" w:color="auto"/>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Control</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&lt;0.0400</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&lt;0.0400</w:t>
                  </w:r>
                </w:p>
              </w:tc>
              <w:tc>
                <w:tcPr>
                  <w:tcW w:w="0" w:type="auto"/>
                  <w:tcBorders>
                    <w:top w:val="outset" w:sz="6" w:space="0" w:color="auto"/>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r>
            <w:tr w:rsidR="00FC40EF" w:rsidRPr="00FC40EF">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0.307</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0.304 (99)</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0.245 (80)</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0.273 (89)</w:t>
                  </w:r>
                </w:p>
              </w:tc>
            </w:tr>
            <w:tr w:rsidR="00FC40EF" w:rsidRPr="00FC40EF">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0.768</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0.756 (98)</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0.612 (80)</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0.681 (89)</w:t>
                  </w:r>
                </w:p>
              </w:tc>
            </w:tr>
            <w:tr w:rsidR="00FC40EF" w:rsidRPr="00FC40EF">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1.92</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1.92 (100)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1.55 (81)</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1.73 (90)</w:t>
                  </w:r>
                </w:p>
              </w:tc>
            </w:tr>
            <w:tr w:rsidR="00FC40EF" w:rsidRPr="00FC40EF">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4.77 (100)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3.75 (78)</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4.24 (88)</w:t>
                  </w:r>
                </w:p>
              </w:tc>
            </w:tr>
            <w:tr w:rsidR="00FC40EF" w:rsidRPr="00FC40EF">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11.6 (97)</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9.55 (80)</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10.6 (88)</w:t>
                  </w:r>
                </w:p>
              </w:tc>
            </w:tr>
            <w:tr w:rsidR="00FC40EF" w:rsidRPr="00FC40EF">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28.2 (94)</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23 (77)</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25.5 (85)</w:t>
                  </w:r>
                </w:p>
              </w:tc>
            </w:tr>
          </w:tbl>
          <w:p w:rsidR="00FC40EF" w:rsidRPr="00FC40EF" w:rsidRDefault="00FC40EF" w:rsidP="00FC40EF">
            <w:pPr>
              <w:widowControl/>
              <w:jc w:val="left"/>
              <w:rPr>
                <w:rFonts w:ascii="MS PGothic" w:eastAsia="MS PGothic" w:hAnsi="MS PGothic" w:cs="MS PGothic"/>
                <w:kern w:val="0"/>
                <w:sz w:val="24"/>
                <w:szCs w:val="24"/>
              </w:rPr>
            </w:pPr>
            <w:r>
              <w:rPr>
                <w:rFonts w:ascii="Times New Roman" w:eastAsia="MS PGothic" w:hAnsi="Times New Roman" w:cs="Times New Roman"/>
                <w:kern w:val="0"/>
                <w:sz w:val="20"/>
                <w:szCs w:val="20"/>
              </w:rPr>
              <w:br/>
            </w:r>
            <w:r w:rsidRPr="00FC40EF">
              <w:rPr>
                <w:rFonts w:ascii="Times New Roman" w:eastAsia="MS PGothic" w:hAnsi="Times New Roman" w:cs="Times New Roman"/>
                <w:kern w:val="0"/>
                <w:sz w:val="20"/>
                <w:szCs w:val="20"/>
              </w:rPr>
              <w:t xml:space="preserve">Table2. </w:t>
            </w:r>
            <w:proofErr w:type="gramStart"/>
            <w:r w:rsidRPr="00FC40EF">
              <w:rPr>
                <w:rFonts w:ascii="Times New Roman" w:eastAsia="MS PGothic" w:hAnsi="Times New Roman" w:cs="Times New Roman"/>
                <w:kern w:val="0"/>
                <w:sz w:val="20"/>
                <w:szCs w:val="20"/>
              </w:rPr>
              <w:t>pH</w:t>
            </w:r>
            <w:proofErr w:type="gramEnd"/>
            <w:r w:rsidRPr="00FC40EF">
              <w:rPr>
                <w:rFonts w:ascii="Times New Roman" w:eastAsia="MS PGothic" w:hAnsi="Times New Roman" w:cs="Times New Roman"/>
                <w:kern w:val="0"/>
                <w:sz w:val="20"/>
                <w:szCs w:val="20"/>
              </w:rPr>
              <w:t xml:space="preserve"> Values.</w:t>
            </w:r>
            <w:r>
              <w:rPr>
                <w:rFonts w:ascii="Times New Roman" w:eastAsia="MS PGothic" w:hAnsi="Times New Roman" w:cs="Times New Roman"/>
                <w:kern w:val="0"/>
                <w:sz w:val="20"/>
                <w:szCs w:val="20"/>
              </w:rPr>
              <w:br/>
            </w:r>
          </w:p>
          <w:tbl>
            <w:tblPr>
              <w:tblW w:w="288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0"/>
              <w:gridCol w:w="872"/>
              <w:gridCol w:w="1048"/>
            </w:tblGrid>
            <w:tr w:rsidR="00FC40EF" w:rsidRPr="00FC40EF">
              <w:trPr>
                <w:trHeight w:val="792"/>
                <w:tblCellSpacing w:w="0" w:type="dxa"/>
              </w:trPr>
              <w:tc>
                <w:tcPr>
                  <w:tcW w:w="960" w:type="dxa"/>
                  <w:vMerge w:val="restart"/>
                  <w:tcBorders>
                    <w:top w:val="outset" w:sz="6" w:space="0" w:color="auto"/>
                    <w:left w:val="outset" w:sz="6" w:space="0" w:color="auto"/>
                    <w:bottom w:val="single" w:sz="8" w:space="0" w:color="000000"/>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Nominal Conc. (mg/L)</w:t>
                  </w:r>
                </w:p>
              </w:tc>
              <w:tc>
                <w:tcPr>
                  <w:tcW w:w="1920" w:type="dxa"/>
                  <w:gridSpan w:val="2"/>
                  <w:tcBorders>
                    <w:top w:val="outset" w:sz="6" w:space="0" w:color="auto"/>
                    <w:left w:val="nil"/>
                    <w:bottom w:val="outset" w:sz="6" w:space="0" w:color="auto"/>
                    <w:right w:val="single" w:sz="8" w:space="0" w:color="000000"/>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pH</w:t>
                  </w:r>
                </w:p>
              </w:tc>
            </w:tr>
            <w:tr w:rsidR="00FC40EF" w:rsidRPr="00FC40EF">
              <w:trPr>
                <w:trHeight w:val="276"/>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0hour</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72hour</w:t>
                  </w:r>
                </w:p>
              </w:tc>
            </w:tr>
            <w:tr w:rsidR="00FC40EF" w:rsidRPr="00FC40EF">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Control</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10.0</w:t>
                  </w:r>
                </w:p>
              </w:tc>
            </w:tr>
            <w:tr w:rsidR="00FC40EF" w:rsidRPr="00FC40EF">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0.307</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9.9</w:t>
                  </w:r>
                </w:p>
              </w:tc>
            </w:tr>
            <w:tr w:rsidR="00FC40EF" w:rsidRPr="00FC40EF">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0.768</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9.8</w:t>
                  </w:r>
                </w:p>
              </w:tc>
            </w:tr>
            <w:tr w:rsidR="00FC40EF" w:rsidRPr="00FC40EF">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1.92</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8.9</w:t>
                  </w:r>
                </w:p>
              </w:tc>
            </w:tr>
            <w:tr w:rsidR="00FC40EF" w:rsidRPr="00FC40EF">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lastRenderedPageBreak/>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8.6</w:t>
                  </w:r>
                </w:p>
              </w:tc>
            </w:tr>
            <w:tr w:rsidR="00FC40EF" w:rsidRPr="00FC40EF">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8.4</w:t>
                  </w:r>
                </w:p>
              </w:tc>
            </w:tr>
            <w:tr w:rsidR="00FC40EF" w:rsidRPr="00FC40EF">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8.2</w:t>
                  </w:r>
                </w:p>
              </w:tc>
            </w:tr>
          </w:tbl>
          <w:p w:rsidR="00FC40EF" w:rsidRPr="00FC40EF" w:rsidRDefault="00FC40EF" w:rsidP="00FC40EF">
            <w:pPr>
              <w:widowControl/>
              <w:jc w:val="left"/>
              <w:rPr>
                <w:rFonts w:ascii="MS PGothic" w:eastAsia="MS PGothic" w:hAnsi="MS PGothic" w:cs="MS PGothic"/>
                <w:kern w:val="0"/>
                <w:sz w:val="24"/>
                <w:szCs w:val="24"/>
              </w:rPr>
            </w:pPr>
            <w:r>
              <w:rPr>
                <w:rFonts w:ascii="Times New Roman" w:eastAsia="MS PGothic" w:hAnsi="Times New Roman" w:cs="Times New Roman"/>
                <w:kern w:val="0"/>
                <w:sz w:val="20"/>
                <w:szCs w:val="20"/>
              </w:rPr>
              <w:br/>
            </w:r>
            <w:r w:rsidRPr="00FC40EF">
              <w:rPr>
                <w:rFonts w:ascii="Times New Roman" w:eastAsia="MS PGothic" w:hAnsi="Times New Roman" w:cs="Times New Roman"/>
                <w:kern w:val="0"/>
                <w:sz w:val="20"/>
                <w:szCs w:val="20"/>
              </w:rPr>
              <w:t>-Effect Data :</w:t>
            </w:r>
            <w:proofErr w:type="gramStart"/>
            <w:r w:rsidRPr="00FC40EF">
              <w:rPr>
                <w:rFonts w:ascii="Times New Roman" w:eastAsia="MS PGothic" w:hAnsi="Times New Roman" w:cs="Times New Roman"/>
                <w:kern w:val="0"/>
                <w:sz w:val="20"/>
                <w:szCs w:val="20"/>
              </w:rPr>
              <w:t>(rate</w:t>
            </w:r>
            <w:proofErr w:type="gramEnd"/>
            <w:r w:rsidRPr="00FC40EF">
              <w:rPr>
                <w:rFonts w:ascii="Times New Roman" w:eastAsia="MS PGothic" w:hAnsi="Times New Roman" w:cs="Times New Roman"/>
                <w:kern w:val="0"/>
                <w:sz w:val="20"/>
                <w:szCs w:val="20"/>
              </w:rPr>
              <w:t xml:space="preserve"> method)</w:t>
            </w:r>
            <w:r>
              <w:rPr>
                <w:rFonts w:ascii="Times New Roman" w:eastAsia="MS PGothic" w:hAnsi="Times New Roman" w:cs="Times New Roman"/>
                <w:kern w:val="0"/>
                <w:sz w:val="20"/>
                <w:szCs w:val="20"/>
              </w:rPr>
              <w:br/>
            </w:r>
            <w:r w:rsidRPr="00FC40EF">
              <w:rPr>
                <w:rFonts w:ascii="Times New Roman" w:eastAsia="MS PGothic" w:hAnsi="Times New Roman" w:cs="Times New Roman"/>
                <w:kern w:val="0"/>
                <w:sz w:val="20"/>
                <w:szCs w:val="20"/>
              </w:rPr>
              <w:t>EC50 (0 - 72 hr): 17.8 mg/L (mc)LOEC (0 - 72 hr): 1.73 mg/L (mc)</w:t>
            </w:r>
            <w:r>
              <w:rPr>
                <w:rFonts w:ascii="Times New Roman" w:eastAsia="MS PGothic" w:hAnsi="Times New Roman" w:cs="Times New Roman"/>
                <w:kern w:val="0"/>
                <w:sz w:val="20"/>
                <w:szCs w:val="20"/>
              </w:rPr>
              <w:br/>
            </w:r>
            <w:r w:rsidRPr="00FC40EF">
              <w:rPr>
                <w:rFonts w:ascii="Times New Roman" w:eastAsia="MS PGothic" w:hAnsi="Times New Roman" w:cs="Times New Roman"/>
                <w:kern w:val="0"/>
                <w:sz w:val="20"/>
                <w:szCs w:val="20"/>
              </w:rPr>
              <w:t>NOEC (0 - 72 hr): 0.680 mg/L (mc)</w:t>
            </w:r>
            <w:r>
              <w:rPr>
                <w:rFonts w:ascii="Times New Roman" w:eastAsia="MS PGothic" w:hAnsi="Times New Roman" w:cs="Times New Roman"/>
                <w:kern w:val="0"/>
                <w:sz w:val="20"/>
                <w:szCs w:val="20"/>
              </w:rPr>
              <w:br/>
            </w:r>
            <w:r w:rsidRPr="00FC40EF">
              <w:rPr>
                <w:rFonts w:ascii="Times New Roman" w:eastAsia="MS PGothic" w:hAnsi="Times New Roman" w:cs="Times New Roman"/>
                <w:kern w:val="0"/>
                <w:sz w:val="20"/>
                <w:szCs w:val="20"/>
              </w:rPr>
              <w:t>mc: based on measured mean concentration.</w:t>
            </w:r>
            <w:r>
              <w:rPr>
                <w:rFonts w:ascii="Times New Roman" w:eastAsia="MS PGothic" w:hAnsi="Times New Roman" w:cs="Times New Roman"/>
                <w:kern w:val="0"/>
                <w:sz w:val="20"/>
                <w:szCs w:val="20"/>
              </w:rPr>
              <w:br/>
            </w:r>
            <w:r w:rsidRPr="00FC40EF">
              <w:rPr>
                <w:rFonts w:ascii="Times New Roman" w:eastAsia="MS PGothic" w:hAnsi="Times New Roman" w:cs="Times New Roman"/>
                <w:kern w:val="0"/>
                <w:sz w:val="20"/>
                <w:szCs w:val="20"/>
              </w:rPr>
              <w:t>Remarks: Toxic values shown above are presented by MOE Japan, 2012).MOE have reviewd the test result (MOE Japan, 1999) and recalculated toxic values following to OECD TG 201 (revised 2006).</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FC40EF">
              <w:rPr>
                <w:rFonts w:ascii="Times New Roman" w:eastAsia="MS PGothic" w:hAnsi="Times New Roman" w:cs="Times New Roman"/>
                <w:kern w:val="0"/>
                <w:sz w:val="20"/>
                <w:szCs w:val="20"/>
              </w:rPr>
              <w:t>-Effect Data: (area method; area under growth curve</w:t>
            </w:r>
            <w:proofErr w:type="gramStart"/>
            <w:r w:rsidRPr="00FC40EF">
              <w:rPr>
                <w:rFonts w:ascii="Times New Roman" w:eastAsia="MS PGothic" w:hAnsi="Times New Roman" w:cs="Times New Roman"/>
                <w:kern w:val="0"/>
                <w:sz w:val="20"/>
                <w:szCs w:val="20"/>
              </w:rPr>
              <w:t>)</w:t>
            </w:r>
            <w:proofErr w:type="gramEnd"/>
            <w:r>
              <w:rPr>
                <w:rFonts w:ascii="Times New Roman" w:eastAsia="MS PGothic" w:hAnsi="Times New Roman" w:cs="Times New Roman"/>
                <w:kern w:val="0"/>
                <w:sz w:val="20"/>
                <w:szCs w:val="20"/>
              </w:rPr>
              <w:br/>
            </w:r>
            <w:r w:rsidRPr="00FC40EF">
              <w:rPr>
                <w:rFonts w:ascii="Times New Roman" w:eastAsia="MS PGothic" w:hAnsi="Times New Roman" w:cs="Times New Roman"/>
                <w:kern w:val="0"/>
                <w:sz w:val="20"/>
                <w:szCs w:val="20"/>
              </w:rPr>
              <w:t>EC50 (0 - 72 hr): 7.55 mg/L (nc)</w:t>
            </w:r>
            <w:r>
              <w:rPr>
                <w:rFonts w:ascii="Times New Roman" w:eastAsia="MS PGothic" w:hAnsi="Times New Roman" w:cs="Times New Roman"/>
                <w:kern w:val="0"/>
                <w:sz w:val="20"/>
                <w:szCs w:val="20"/>
              </w:rPr>
              <w:br/>
            </w:r>
            <w:r w:rsidRPr="00FC40EF">
              <w:rPr>
                <w:rFonts w:ascii="Times New Roman" w:eastAsia="MS PGothic" w:hAnsi="Times New Roman" w:cs="Times New Roman"/>
                <w:kern w:val="0"/>
                <w:sz w:val="20"/>
                <w:szCs w:val="20"/>
              </w:rPr>
              <w:t>95% C.I.: 3.94 – 14.5 mg/L (nc)</w:t>
            </w:r>
            <w:r>
              <w:rPr>
                <w:rFonts w:ascii="Times New Roman" w:eastAsia="MS PGothic" w:hAnsi="Times New Roman" w:cs="Times New Roman"/>
                <w:kern w:val="0"/>
                <w:sz w:val="20"/>
                <w:szCs w:val="20"/>
              </w:rPr>
              <w:br/>
            </w:r>
            <w:r w:rsidRPr="00FC40EF">
              <w:rPr>
                <w:rFonts w:ascii="Times New Roman" w:eastAsia="MS PGothic" w:hAnsi="Times New Roman" w:cs="Times New Roman"/>
                <w:kern w:val="0"/>
                <w:sz w:val="20"/>
                <w:szCs w:val="20"/>
              </w:rPr>
              <w:t>NOEC (0 - 72 hr): 0.768 mg/L (nc).</w:t>
            </w:r>
            <w:r>
              <w:rPr>
                <w:rFonts w:ascii="Times New Roman" w:eastAsia="MS PGothic" w:hAnsi="Times New Roman" w:cs="Times New Roman"/>
                <w:kern w:val="0"/>
                <w:sz w:val="20"/>
                <w:szCs w:val="20"/>
              </w:rPr>
              <w:br/>
            </w:r>
            <w:proofErr w:type="gramStart"/>
            <w:r w:rsidRPr="00FC40EF">
              <w:rPr>
                <w:rFonts w:ascii="Times New Roman" w:eastAsia="MS PGothic" w:hAnsi="Times New Roman" w:cs="Times New Roman"/>
                <w:kern w:val="0"/>
                <w:sz w:val="20"/>
                <w:szCs w:val="20"/>
              </w:rPr>
              <w:t>nc</w:t>
            </w:r>
            <w:proofErr w:type="gramEnd"/>
            <w:r w:rsidRPr="00FC40EF">
              <w:rPr>
                <w:rFonts w:ascii="Times New Roman" w:eastAsia="MS PGothic" w:hAnsi="Times New Roman" w:cs="Times New Roman"/>
                <w:kern w:val="0"/>
                <w:sz w:val="20"/>
                <w:szCs w:val="20"/>
              </w:rPr>
              <w:t>: based on nominal concentrations.</w:t>
            </w:r>
            <w:r>
              <w:rPr>
                <w:rFonts w:ascii="Times New Roman" w:eastAsia="MS PGothic" w:hAnsi="Times New Roman" w:cs="Times New Roman"/>
                <w:kern w:val="0"/>
                <w:sz w:val="20"/>
                <w:szCs w:val="20"/>
              </w:rPr>
              <w:br/>
            </w:r>
            <w:r w:rsidRPr="00FC40EF">
              <w:rPr>
                <w:rFonts w:ascii="Times New Roman" w:eastAsia="MS PGothic" w:hAnsi="Times New Roman" w:cs="Times New Roman"/>
                <w:kern w:val="0"/>
                <w:sz w:val="20"/>
                <w:szCs w:val="20"/>
              </w:rPr>
              <w:t>Remarks: These data were presented in the GLP final report (MOE Japan, 1999).</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FC40EF">
              <w:rPr>
                <w:rFonts w:ascii="Times New Roman" w:eastAsia="MS PGothic" w:hAnsi="Times New Roman" w:cs="Times New Roman"/>
                <w:kern w:val="0"/>
                <w:sz w:val="20"/>
                <w:szCs w:val="20"/>
              </w:rPr>
              <w:t>- Growth Inhibition (%) of Pseudokirchneriella subcapitata</w:t>
            </w:r>
            <w:r>
              <w:rPr>
                <w:rFonts w:ascii="Times New Roman" w:eastAsia="MS PGothic" w:hAnsi="Times New Roman" w:cs="Times New Roman"/>
                <w:kern w:val="0"/>
                <w:sz w:val="20"/>
                <w:szCs w:val="20"/>
              </w:rPr>
              <w:br/>
            </w:r>
            <w:r w:rsidRPr="00FC40EF">
              <w:rPr>
                <w:rFonts w:ascii="Times New Roman" w:eastAsia="MS PGothic" w:hAnsi="Times New Roman" w:cs="Times New Roman"/>
                <w:kern w:val="0"/>
                <w:sz w:val="20"/>
                <w:szCs w:val="20"/>
              </w:rPr>
              <w:t>Table3. Growth Rate, Inhibition and Cell density of Pseudokirchneriella subcapitata.</w:t>
            </w:r>
            <w:r>
              <w:rPr>
                <w:rFonts w:ascii="Times New Roman" w:eastAsia="MS PGothic" w:hAnsi="Times New Roman" w:cs="Times New Roman"/>
                <w:kern w:val="0"/>
                <w:sz w:val="20"/>
                <w:szCs w:val="20"/>
              </w:rPr>
              <w:br/>
            </w:r>
          </w:p>
          <w:tbl>
            <w:tblPr>
              <w:tblW w:w="558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0"/>
              <w:gridCol w:w="1739"/>
              <w:gridCol w:w="1524"/>
              <w:gridCol w:w="1357"/>
            </w:tblGrid>
            <w:tr w:rsidR="00FC40EF" w:rsidRPr="00FC40EF">
              <w:trPr>
                <w:trHeight w:val="792"/>
                <w:tblCellSpacing w:w="0" w:type="dxa"/>
              </w:trPr>
              <w:tc>
                <w:tcPr>
                  <w:tcW w:w="960" w:type="dxa"/>
                  <w:vMerge w:val="restart"/>
                  <w:tcBorders>
                    <w:top w:val="outset" w:sz="6" w:space="0" w:color="auto"/>
                    <w:left w:val="outset" w:sz="6" w:space="0" w:color="auto"/>
                    <w:bottom w:val="single" w:sz="8" w:space="0" w:color="000000"/>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Nominal Conc. (mg/L)</w:t>
                  </w:r>
                </w:p>
              </w:tc>
              <w:tc>
                <w:tcPr>
                  <w:tcW w:w="4620" w:type="dxa"/>
                  <w:gridSpan w:val="3"/>
                  <w:tcBorders>
                    <w:top w:val="outset" w:sz="6" w:space="0" w:color="auto"/>
                    <w:left w:val="nil"/>
                    <w:bottom w:val="outset" w:sz="6" w:space="0" w:color="auto"/>
                    <w:right w:val="single" w:sz="8" w:space="0" w:color="000000"/>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Growth Rate, Inhibition and Cell density</w:t>
                  </w:r>
                </w:p>
              </w:tc>
            </w:tr>
            <w:tr w:rsidR="00FC40EF" w:rsidRPr="00FC40EF">
              <w:trPr>
                <w:trHeight w:val="276"/>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Rate (Average)</w:t>
                  </w:r>
                </w:p>
              </w:tc>
              <w:tc>
                <w:tcPr>
                  <w:tcW w:w="0" w:type="auto"/>
                  <w:tcBorders>
                    <w:top w:val="nil"/>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Inhibition (%)</w:t>
                  </w:r>
                </w:p>
              </w:tc>
              <w:tc>
                <w:tcPr>
                  <w:tcW w:w="0" w:type="auto"/>
                  <w:tcBorders>
                    <w:top w:val="nil"/>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Cell density</w:t>
                  </w:r>
                </w:p>
              </w:tc>
            </w:tr>
            <w:tr w:rsidR="00FC40EF" w:rsidRPr="00FC40EF">
              <w:trPr>
                <w:trHeight w:val="276"/>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u(0-72hr)</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Im (0-72hr)</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(72hour)</w:t>
                  </w:r>
                </w:p>
              </w:tc>
            </w:tr>
            <w:tr w:rsidR="00FC40EF" w:rsidRPr="00FC40EF">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Control</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1.58</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1,160,000</w:t>
                  </w:r>
                </w:p>
              </w:tc>
            </w:tr>
            <w:tr w:rsidR="00FC40EF" w:rsidRPr="00FC40EF">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0.307</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1.57</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0.84</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1,114,000</w:t>
                  </w:r>
                </w:p>
              </w:tc>
            </w:tr>
            <w:tr w:rsidR="00FC40EF" w:rsidRPr="00FC40EF">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0.768</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1.56</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1,082,000</w:t>
                  </w:r>
                </w:p>
              </w:tc>
            </w:tr>
            <w:tr w:rsidR="00FC40EF" w:rsidRPr="00FC40EF">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1.92</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1.52</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945,000</w:t>
                  </w:r>
                </w:p>
              </w:tc>
            </w:tr>
            <w:tr w:rsidR="00FC40EF" w:rsidRPr="00FC40EF">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1.43</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728,000</w:t>
                  </w:r>
                </w:p>
              </w:tc>
            </w:tr>
            <w:tr w:rsidR="00FC40EF" w:rsidRPr="00FC40EF">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1.32</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521,000</w:t>
                  </w:r>
                </w:p>
              </w:tc>
            </w:tr>
            <w:tr w:rsidR="00FC40EF" w:rsidRPr="00FC40EF">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0.39</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32,000</w:t>
                  </w:r>
                </w:p>
              </w:tc>
            </w:tr>
          </w:tbl>
          <w:p w:rsidR="00FC40EF" w:rsidRPr="00FC40EF" w:rsidRDefault="00FC40EF" w:rsidP="00FC40EF">
            <w:pPr>
              <w:widowControl/>
              <w:jc w:val="left"/>
              <w:rPr>
                <w:rFonts w:ascii="MS PGothic" w:eastAsia="MS PGothic" w:hAnsi="MS PGothic" w:cs="MS PGothic"/>
                <w:kern w:val="0"/>
                <w:sz w:val="24"/>
                <w:szCs w:val="24"/>
              </w:rPr>
            </w:pPr>
            <w:r>
              <w:rPr>
                <w:rFonts w:ascii="Times New Roman" w:eastAsia="MS PGothic" w:hAnsi="Times New Roman" w:cs="Times New Roman"/>
                <w:kern w:val="0"/>
                <w:sz w:val="20"/>
                <w:szCs w:val="20"/>
              </w:rPr>
              <w:br/>
            </w:r>
            <w:r w:rsidRPr="00FC40EF">
              <w:rPr>
                <w:rFonts w:ascii="Times New Roman" w:eastAsia="MS PGothic" w:hAnsi="Times New Roman" w:cs="Times New Roman"/>
                <w:kern w:val="0"/>
                <w:sz w:val="20"/>
                <w:szCs w:val="20"/>
              </w:rPr>
              <w:t>- Growth Curves: Exponential growth phase during 72 hours.</w:t>
            </w:r>
            <w:r>
              <w:rPr>
                <w:rFonts w:ascii="Times New Roman" w:eastAsia="MS PGothic" w:hAnsi="Times New Roman" w:cs="Times New Roman"/>
                <w:kern w:val="0"/>
                <w:sz w:val="20"/>
                <w:szCs w:val="20"/>
              </w:rPr>
              <w:br/>
            </w:r>
            <w:r w:rsidRPr="00FC40EF">
              <w:rPr>
                <w:rFonts w:ascii="Times New Roman" w:eastAsia="MS PGothic" w:hAnsi="Times New Roman" w:cs="Times New Roman"/>
                <w:kern w:val="0"/>
                <w:sz w:val="20"/>
                <w:szCs w:val="20"/>
              </w:rPr>
              <w:t>Measurement of algal biomass was not conducted in this test. Present values were obtained and estimated by growth rate based on number of algal cells.</w:t>
            </w:r>
            <w:r>
              <w:rPr>
                <w:rFonts w:ascii="Times New Roman" w:eastAsia="MS PGothic" w:hAnsi="Times New Roman" w:cs="Times New Roman"/>
                <w:kern w:val="0"/>
                <w:sz w:val="20"/>
                <w:szCs w:val="20"/>
              </w:rPr>
              <w:br/>
            </w:r>
          </w:p>
        </w:tc>
      </w:tr>
    </w:tbl>
    <w:p w:rsidR="00FC40EF" w:rsidRDefault="00FC40EF" w:rsidP="00FC40EF">
      <w:pPr>
        <w:widowControl/>
        <w:jc w:val="left"/>
        <w:rPr>
          <w:rFonts w:ascii="Helvetica" w:eastAsia="MS PGothic" w:hAnsi="Helvetica" w:cs="Helvetica"/>
          <w:b/>
          <w:bCs/>
          <w:kern w:val="0"/>
          <w:sz w:val="32"/>
          <w:szCs w:val="32"/>
          <w:u w:val="single"/>
        </w:rPr>
      </w:pPr>
    </w:p>
    <w:p w:rsidR="00FC40EF" w:rsidRDefault="00FC40EF">
      <w:pPr>
        <w:widowControl/>
        <w:jc w:val="left"/>
        <w:rPr>
          <w:rFonts w:ascii="Helvetica" w:eastAsia="MS PGothic" w:hAnsi="Helvetica" w:cs="Helvetica"/>
          <w:b/>
          <w:bCs/>
          <w:kern w:val="0"/>
          <w:sz w:val="32"/>
          <w:szCs w:val="32"/>
          <w:u w:val="single"/>
        </w:rPr>
      </w:pPr>
      <w:r>
        <w:rPr>
          <w:rFonts w:ascii="Helvetica" w:eastAsia="MS PGothic" w:hAnsi="Helvetica" w:cs="Helvetica"/>
          <w:b/>
          <w:bCs/>
          <w:kern w:val="0"/>
          <w:sz w:val="32"/>
          <w:szCs w:val="32"/>
          <w:u w:val="single"/>
        </w:rPr>
        <w:br w:type="page"/>
      </w:r>
    </w:p>
    <w:p w:rsidR="00FC40EF" w:rsidRPr="00FC40EF" w:rsidRDefault="00FC40EF" w:rsidP="00FC40EF">
      <w:pPr>
        <w:widowControl/>
        <w:jc w:val="left"/>
        <w:rPr>
          <w:rFonts w:ascii="Helvetica" w:eastAsia="MS PGothic" w:hAnsi="Helvetica" w:cs="Helvetica"/>
          <w:b/>
          <w:bCs/>
          <w:kern w:val="0"/>
          <w:sz w:val="32"/>
          <w:szCs w:val="32"/>
          <w:u w:val="single"/>
        </w:rPr>
      </w:pPr>
      <w:proofErr w:type="gramStart"/>
      <w:r w:rsidRPr="00FC40EF">
        <w:rPr>
          <w:rFonts w:ascii="Helvetica" w:eastAsia="MS PGothic" w:hAnsi="Helvetica" w:cs="Helvetica"/>
          <w:b/>
          <w:bCs/>
          <w:kern w:val="0"/>
          <w:sz w:val="32"/>
          <w:szCs w:val="32"/>
          <w:u w:val="single"/>
        </w:rPr>
        <w:lastRenderedPageBreak/>
        <w:t>7 Toxicological information</w:t>
      </w:r>
      <w:proofErr w:type="gramEnd"/>
      <w:r w:rsidRPr="00FC40EF">
        <w:rPr>
          <w:rFonts w:ascii="Helvetica" w:eastAsia="MS PGothic" w:hAnsi="Helvetica" w:cs="Helvetica"/>
          <w:b/>
          <w:bCs/>
          <w:kern w:val="0"/>
          <w:sz w:val="32"/>
          <w:szCs w:val="32"/>
          <w:u w:val="single"/>
        </w:rPr>
        <w:t xml:space="preserve"> </w:t>
      </w:r>
    </w:p>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7.2 Acute Toxicity </w:t>
      </w:r>
    </w:p>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7.2.1 Acute toxicity: oral </w:t>
      </w:r>
    </w:p>
    <w:p w:rsidR="00FC40EF" w:rsidRPr="00FC40EF" w:rsidRDefault="00FC40EF" w:rsidP="00FC40EF">
      <w:pPr>
        <w:widowControl/>
        <w:jc w:val="left"/>
        <w:rPr>
          <w:rFonts w:ascii="Helvetica" w:eastAsia="MS PGothic" w:hAnsi="Helvetica" w:cs="Helvetica"/>
          <w:b/>
          <w:bCs/>
          <w:i/>
          <w:iCs/>
          <w:kern w:val="0"/>
          <w:sz w:val="30"/>
          <w:szCs w:val="30"/>
        </w:rPr>
      </w:pPr>
      <w:r w:rsidRPr="00FC40EF">
        <w:rPr>
          <w:rFonts w:ascii="Helvetica" w:eastAsia="MS PGothic" w:hAnsi="Helvetica" w:cs="Helvetica"/>
          <w:b/>
          <w:bCs/>
          <w:i/>
          <w:iCs/>
          <w:kern w:val="0"/>
          <w:sz w:val="30"/>
          <w:szCs w:val="30"/>
        </w:rPr>
        <w:t xml:space="preserve">Endpoint study record: Acute toxicity: </w:t>
      </w:r>
      <w:proofErr w:type="gramStart"/>
      <w:r w:rsidRPr="00FC40EF">
        <w:rPr>
          <w:rFonts w:ascii="Helvetica" w:eastAsia="MS PGothic" w:hAnsi="Helvetica" w:cs="Helvetica"/>
          <w:b/>
          <w:bCs/>
          <w:i/>
          <w:iCs/>
          <w:kern w:val="0"/>
          <w:sz w:val="30"/>
          <w:szCs w:val="30"/>
        </w:rPr>
        <w:t>oral.001(</w:t>
      </w:r>
      <w:proofErr w:type="gramEnd"/>
      <w:r w:rsidRPr="00FC40EF">
        <w:rPr>
          <w:rFonts w:ascii="Helvetica" w:eastAsia="MS PGothic" w:hAnsi="Helvetica" w:cs="Helvetica"/>
          <w:b/>
          <w:bCs/>
          <w:i/>
          <w:iCs/>
          <w:kern w:val="0"/>
          <w:sz w:val="30"/>
          <w:szCs w:val="30"/>
        </w:rPr>
        <w:t xml:space="preserve">MHLW, Japan 1999; rat) </w:t>
      </w:r>
    </w:p>
    <w:tbl>
      <w:tblPr>
        <w:tblW w:w="0" w:type="auto"/>
        <w:tblCellSpacing w:w="6" w:type="dxa"/>
        <w:tblCellMar>
          <w:left w:w="0" w:type="dxa"/>
          <w:right w:w="0" w:type="dxa"/>
        </w:tblCellMar>
        <w:tblLook w:val="04A0" w:firstRow="1" w:lastRow="0" w:firstColumn="1" w:lastColumn="0" w:noHBand="0" w:noVBand="1"/>
      </w:tblPr>
      <w:tblGrid>
        <w:gridCol w:w="1041"/>
        <w:gridCol w:w="18"/>
        <w:gridCol w:w="34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268270985"/>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IUC5-099f8eec-66b5-4913-8858-180166ec3147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0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XML Transformation V3.0 Plug-In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2012-07-02 11:45:30 JST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Successfully migrated to IUCLID 5.4 format. </w:t>
            </w:r>
          </w:p>
        </w:tc>
      </w:tr>
    </w:tbl>
    <w:p w:rsidR="00FC40EF" w:rsidRPr="00FC40EF" w:rsidRDefault="00FC40EF" w:rsidP="00FC40EF">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900"/>
        <w:gridCol w:w="115"/>
        <w:gridCol w:w="121"/>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key study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 (reliable without restriction)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GLP guideline study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Data source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86"/>
        <w:gridCol w:w="643"/>
        <w:gridCol w:w="428"/>
        <w:gridCol w:w="1606"/>
        <w:gridCol w:w="1465"/>
        <w:gridCol w:w="1319"/>
        <w:gridCol w:w="808"/>
        <w:gridCol w:w="1048"/>
        <w:gridCol w:w="880"/>
        <w:gridCol w:w="627"/>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date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MHLW Japan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1999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Single dose oral toxicity test of 4-(1-methylethyl) aniline in rats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Toxicity Testing Reports of Environmental Chemicals, Volume 7.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Biosafety Research Center, Foods, Drugs and Pesticides (An-pyo Center)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3652 (115-085)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Ministry of Health, Labour and Welfare (Japan)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537425410"/>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data published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Materials and methods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33"/>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006638015"/>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standard acute method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Limit test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535147537"/>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3060"/>
        <w:gridCol w:w="882"/>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lastRenderedPageBreak/>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Deviations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OECD Guideline 401 (Acute Oral Toxicity)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 data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812870796"/>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Test materials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2080248099"/>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641"/>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Identity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99-88-7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387"/>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23797929"/>
              <w:rPr>
                <w:rFonts w:ascii="Helvetica" w:eastAsia="MS PGothic" w:hAnsi="Helvetica" w:cs="Helvetica"/>
                <w:kern w:val="0"/>
                <w:sz w:val="16"/>
                <w:szCs w:val="16"/>
              </w:rPr>
            </w:pPr>
            <w:r w:rsidRPr="00FC40EF">
              <w:rPr>
                <w:rFonts w:ascii="Helvetica" w:eastAsia="MS PGothic" w:hAnsi="Helvetica" w:cs="Helvetica"/>
                <w:kern w:val="0"/>
                <w:sz w:val="16"/>
                <w:szCs w:val="16"/>
              </w:rPr>
              <w:t>- Name of test material (as cited in study report): Aniline, 4-(1-methylethyl-)</w:t>
            </w:r>
            <w:r>
              <w:rPr>
                <w:rFonts w:ascii="Helvetica" w:eastAsia="MS PGothic" w:hAnsi="Helvetica" w:cs="Helvetica"/>
                <w:kern w:val="0"/>
                <w:sz w:val="16"/>
                <w:szCs w:val="16"/>
              </w:rPr>
              <w:br/>
            </w:r>
            <w:r w:rsidRPr="00FC40EF">
              <w:rPr>
                <w:rFonts w:ascii="Helvetica" w:eastAsia="MS PGothic" w:hAnsi="Helvetica" w:cs="Helvetica"/>
                <w:kern w:val="0"/>
                <w:sz w:val="16"/>
                <w:szCs w:val="16"/>
              </w:rPr>
              <w:t>- Molecular weight: 135.20</w:t>
            </w:r>
            <w:r>
              <w:rPr>
                <w:rFonts w:ascii="Helvetica" w:eastAsia="MS PGothic" w:hAnsi="Helvetica" w:cs="Helvetica"/>
                <w:kern w:val="0"/>
                <w:sz w:val="16"/>
                <w:szCs w:val="16"/>
              </w:rPr>
              <w:br/>
            </w:r>
            <w:r w:rsidRPr="00FC40EF">
              <w:rPr>
                <w:rFonts w:ascii="Helvetica" w:eastAsia="MS PGothic" w:hAnsi="Helvetica" w:cs="Helvetica"/>
                <w:kern w:val="0"/>
                <w:sz w:val="16"/>
                <w:szCs w:val="16"/>
              </w:rPr>
              <w:t>- Physical state: Colorless to yellowish liquid</w:t>
            </w:r>
            <w:r>
              <w:rPr>
                <w:rFonts w:ascii="Helvetica" w:eastAsia="MS PGothic" w:hAnsi="Helvetica" w:cs="Helvetica"/>
                <w:kern w:val="0"/>
                <w:sz w:val="16"/>
                <w:szCs w:val="16"/>
              </w:rPr>
              <w:br/>
            </w:r>
            <w:r w:rsidRPr="00FC40EF">
              <w:rPr>
                <w:rFonts w:ascii="Helvetica" w:eastAsia="MS PGothic" w:hAnsi="Helvetica" w:cs="Helvetica"/>
                <w:kern w:val="0"/>
                <w:sz w:val="16"/>
                <w:szCs w:val="16"/>
              </w:rPr>
              <w:t>- Boiling point: 226-227°C</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Analytical purity: 99.27wt% </w:t>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Test animals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83"/>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013724136"/>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rat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50"/>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374429370"/>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Crj: CD(SD)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8"/>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224948845"/>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male/female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051"/>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591498730"/>
              <w:rPr>
                <w:rFonts w:ascii="Helvetica" w:eastAsia="MS PGothic" w:hAnsi="Helvetica" w:cs="Helvetica"/>
                <w:kern w:val="0"/>
                <w:sz w:val="16"/>
                <w:szCs w:val="16"/>
              </w:rPr>
            </w:pPr>
            <w:r w:rsidRPr="00FC40EF">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FC40EF">
              <w:rPr>
                <w:rFonts w:ascii="Helvetica" w:eastAsia="MS PGothic" w:hAnsi="Helvetica" w:cs="Helvetica"/>
                <w:kern w:val="0"/>
                <w:sz w:val="16"/>
                <w:szCs w:val="16"/>
              </w:rPr>
              <w:t>- Source: CHARLES RIVER LABORATORIES JAPAN, INC. Atsugi Farm.</w:t>
            </w:r>
            <w:r>
              <w:rPr>
                <w:rFonts w:ascii="Helvetica" w:eastAsia="MS PGothic" w:hAnsi="Helvetica" w:cs="Helvetica"/>
                <w:kern w:val="0"/>
                <w:sz w:val="16"/>
                <w:szCs w:val="16"/>
              </w:rPr>
              <w:br/>
            </w:r>
            <w:r w:rsidRPr="00FC40EF">
              <w:rPr>
                <w:rFonts w:ascii="Helvetica" w:eastAsia="MS PGothic" w:hAnsi="Helvetica" w:cs="Helvetica"/>
                <w:kern w:val="0"/>
                <w:sz w:val="16"/>
                <w:szCs w:val="16"/>
              </w:rPr>
              <w:t>- Age at study initiation: 6 weeks</w:t>
            </w:r>
            <w:r>
              <w:rPr>
                <w:rFonts w:ascii="Helvetica" w:eastAsia="MS PGothic" w:hAnsi="Helvetica" w:cs="Helvetica"/>
                <w:kern w:val="0"/>
                <w:sz w:val="16"/>
                <w:szCs w:val="16"/>
              </w:rPr>
              <w:br/>
            </w:r>
            <w:r w:rsidRPr="00FC40EF">
              <w:rPr>
                <w:rFonts w:ascii="Helvetica" w:eastAsia="MS PGothic" w:hAnsi="Helvetica" w:cs="Helvetica"/>
                <w:kern w:val="0"/>
                <w:sz w:val="16"/>
                <w:szCs w:val="16"/>
              </w:rPr>
              <w:t>- Weight at study initiation:males:170-184 g, females:127-142 g</w:t>
            </w:r>
            <w:r>
              <w:rPr>
                <w:rFonts w:ascii="Helvetica" w:eastAsia="MS PGothic" w:hAnsi="Helvetica" w:cs="Helvetica"/>
                <w:kern w:val="0"/>
                <w:sz w:val="16"/>
                <w:szCs w:val="16"/>
              </w:rPr>
              <w:br/>
            </w:r>
            <w:r w:rsidRPr="00FC40EF">
              <w:rPr>
                <w:rFonts w:ascii="Helvetica" w:eastAsia="MS PGothic" w:hAnsi="Helvetica" w:cs="Helvetica"/>
                <w:kern w:val="0"/>
                <w:sz w:val="16"/>
                <w:szCs w:val="16"/>
              </w:rPr>
              <w:t>- Fasting period before study: 16 h before dosing</w:t>
            </w:r>
            <w:r>
              <w:rPr>
                <w:rFonts w:ascii="Helvetica" w:eastAsia="MS PGothic" w:hAnsi="Helvetica" w:cs="Helvetica"/>
                <w:kern w:val="0"/>
                <w:sz w:val="16"/>
                <w:szCs w:val="16"/>
              </w:rPr>
              <w:br/>
            </w:r>
            <w:r w:rsidRPr="00FC40EF">
              <w:rPr>
                <w:rFonts w:ascii="Helvetica" w:eastAsia="MS PGothic" w:hAnsi="Helvetica" w:cs="Helvetica"/>
                <w:kern w:val="0"/>
                <w:sz w:val="16"/>
                <w:szCs w:val="16"/>
              </w:rPr>
              <w:t>- Housing: stainless steel wire mesh cage (21.5 cm × 27.5 cm × 19.5 cm, cage space: 11529 cm3)</w:t>
            </w:r>
            <w:r>
              <w:rPr>
                <w:rFonts w:ascii="Helvetica" w:eastAsia="MS PGothic" w:hAnsi="Helvetica" w:cs="Helvetica"/>
                <w:kern w:val="0"/>
                <w:sz w:val="16"/>
                <w:szCs w:val="16"/>
              </w:rPr>
              <w:br/>
            </w:r>
            <w:r w:rsidRPr="00FC40EF">
              <w:rPr>
                <w:rFonts w:ascii="Helvetica" w:eastAsia="MS PGothic" w:hAnsi="Helvetica" w:cs="Helvetica"/>
                <w:kern w:val="0"/>
                <w:sz w:val="16"/>
                <w:szCs w:val="16"/>
              </w:rPr>
              <w:t>- Diet : ad libitum</w:t>
            </w:r>
            <w:r>
              <w:rPr>
                <w:rFonts w:ascii="Helvetica" w:eastAsia="MS PGothic" w:hAnsi="Helvetica" w:cs="Helvetica"/>
                <w:kern w:val="0"/>
                <w:sz w:val="16"/>
                <w:szCs w:val="16"/>
              </w:rPr>
              <w:br/>
            </w:r>
            <w:r w:rsidRPr="00FC40EF">
              <w:rPr>
                <w:rFonts w:ascii="Helvetica" w:eastAsia="MS PGothic" w:hAnsi="Helvetica" w:cs="Helvetica"/>
                <w:kern w:val="0"/>
                <w:sz w:val="16"/>
                <w:szCs w:val="16"/>
              </w:rPr>
              <w:t>- Water : ad libitum</w:t>
            </w:r>
            <w:r>
              <w:rPr>
                <w:rFonts w:ascii="Helvetica" w:eastAsia="MS PGothic" w:hAnsi="Helvetica" w:cs="Helvetica"/>
                <w:kern w:val="0"/>
                <w:sz w:val="16"/>
                <w:szCs w:val="16"/>
              </w:rPr>
              <w:br/>
            </w:r>
            <w:r w:rsidRPr="00FC40EF">
              <w:rPr>
                <w:rFonts w:ascii="Helvetica" w:eastAsia="MS PGothic" w:hAnsi="Helvetica" w:cs="Helvetica"/>
                <w:kern w:val="0"/>
                <w:sz w:val="16"/>
                <w:szCs w:val="16"/>
              </w:rPr>
              <w:t>ENVIRONMENTAL CONDITIONS</w:t>
            </w:r>
            <w:r>
              <w:rPr>
                <w:rFonts w:ascii="Helvetica" w:eastAsia="MS PGothic" w:hAnsi="Helvetica" w:cs="Helvetica"/>
                <w:kern w:val="0"/>
                <w:sz w:val="16"/>
                <w:szCs w:val="16"/>
              </w:rPr>
              <w:br/>
            </w:r>
            <w:r w:rsidRPr="00FC40EF">
              <w:rPr>
                <w:rFonts w:ascii="Helvetica" w:eastAsia="MS PGothic" w:hAnsi="Helvetica" w:cs="Helvetica"/>
                <w:kern w:val="0"/>
                <w:sz w:val="16"/>
                <w:szCs w:val="16"/>
              </w:rPr>
              <w:t>- Temperature (°C): 23±2</w:t>
            </w:r>
            <w:r>
              <w:rPr>
                <w:rFonts w:ascii="Helvetica" w:eastAsia="MS PGothic" w:hAnsi="Helvetica" w:cs="Helvetica"/>
                <w:kern w:val="0"/>
                <w:sz w:val="16"/>
                <w:szCs w:val="16"/>
              </w:rPr>
              <w:br/>
            </w:r>
            <w:r w:rsidRPr="00FC40EF">
              <w:rPr>
                <w:rFonts w:ascii="Helvetica" w:eastAsia="MS PGothic" w:hAnsi="Helvetica" w:cs="Helvetica"/>
                <w:kern w:val="0"/>
                <w:sz w:val="16"/>
                <w:szCs w:val="16"/>
              </w:rPr>
              <w:t>- Humidity (%): 55±10</w:t>
            </w:r>
            <w:r>
              <w:rPr>
                <w:rFonts w:ascii="Helvetica" w:eastAsia="MS PGothic" w:hAnsi="Helvetica" w:cs="Helvetica"/>
                <w:kern w:val="0"/>
                <w:sz w:val="16"/>
                <w:szCs w:val="16"/>
              </w:rPr>
              <w:br/>
            </w:r>
            <w:r w:rsidRPr="00FC40EF">
              <w:rPr>
                <w:rFonts w:ascii="Helvetica" w:eastAsia="MS PGothic" w:hAnsi="Helvetica" w:cs="Helvetica"/>
                <w:kern w:val="0"/>
                <w:sz w:val="16"/>
                <w:szCs w:val="16"/>
              </w:rPr>
              <w:t>- Air changes (per hr): 20/hr</w:t>
            </w:r>
            <w:r>
              <w:rPr>
                <w:rFonts w:ascii="Helvetica" w:eastAsia="MS PGothic" w:hAnsi="Helvetica" w:cs="Helvetica"/>
                <w:kern w:val="0"/>
                <w:sz w:val="16"/>
                <w:szCs w:val="16"/>
              </w:rPr>
              <w:br/>
            </w:r>
            <w:r w:rsidRPr="00FC40EF">
              <w:rPr>
                <w:rFonts w:ascii="Helvetica" w:eastAsia="MS PGothic" w:hAnsi="Helvetica" w:cs="Helvetica"/>
                <w:kern w:val="0"/>
                <w:sz w:val="16"/>
                <w:szCs w:val="16"/>
              </w:rPr>
              <w:lastRenderedPageBreak/>
              <w:t xml:space="preserve">- Photoperiod: 12 h dark/12 h light (light: 150~300 lux, 7 AM to 7 PM) </w:t>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lastRenderedPageBreak/>
        <w:t xml:space="preserve">Administration / exposure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7"/>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226770981"/>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oral: gavage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12"/>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2065325177"/>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corn oil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Details on oral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0"/>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591737969"/>
              <w:rPr>
                <w:rFonts w:ascii="Helvetica" w:eastAsia="MS PGothic" w:hAnsi="Helvetica" w:cs="Helvetica"/>
                <w:kern w:val="0"/>
                <w:sz w:val="16"/>
                <w:szCs w:val="16"/>
              </w:rPr>
            </w:pPr>
            <w:r w:rsidRPr="00FC40EF">
              <w:rPr>
                <w:rFonts w:ascii="Helvetica" w:eastAsia="MS PGothic" w:hAnsi="Helvetica" w:cs="Helvetica"/>
                <w:kern w:val="0"/>
                <w:sz w:val="16"/>
                <w:szCs w:val="16"/>
              </w:rPr>
              <w:t>VEHICLE</w:t>
            </w:r>
            <w:r>
              <w:rPr>
                <w:rFonts w:ascii="Helvetica" w:eastAsia="MS PGothic" w:hAnsi="Helvetica" w:cs="Helvetica"/>
                <w:kern w:val="0"/>
                <w:sz w:val="16"/>
                <w:szCs w:val="16"/>
              </w:rPr>
              <w:br/>
            </w:r>
            <w:r w:rsidRPr="00FC40EF">
              <w:rPr>
                <w:rFonts w:ascii="Helvetica" w:eastAsia="MS PGothic" w:hAnsi="Helvetica" w:cs="Helvetica"/>
                <w:kern w:val="0"/>
                <w:sz w:val="16"/>
                <w:szCs w:val="16"/>
              </w:rPr>
              <w:t>- Amount of vehicle: 0.5 mL/100 g bw</w:t>
            </w:r>
            <w:r>
              <w:rPr>
                <w:rFonts w:ascii="Helvetica" w:eastAsia="MS PGothic" w:hAnsi="Helvetica" w:cs="Helvetica"/>
                <w:kern w:val="0"/>
                <w:sz w:val="16"/>
                <w:szCs w:val="16"/>
              </w:rPr>
              <w:br/>
            </w:r>
            <w:r w:rsidRPr="00FC40EF">
              <w:rPr>
                <w:rFonts w:ascii="Helvetica" w:eastAsia="MS PGothic" w:hAnsi="Helvetica" w:cs="Helvetica"/>
                <w:kern w:val="0"/>
                <w:sz w:val="16"/>
                <w:szCs w:val="16"/>
              </w:rPr>
              <w:t>- Lot/batch no. : V6B7902, Nacalai Tesque, inc.</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Doses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21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506988586"/>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males/females: 700, 910, 1183, 1538, and 2000 mg/kg bw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6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952051698"/>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5 animals/sex/dose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881400634"/>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435247075"/>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 Duration of observation period following administration: 14 days </w:t>
            </w:r>
            <w:r>
              <w:rPr>
                <w:rFonts w:ascii="Helvetica" w:eastAsia="MS PGothic" w:hAnsi="Helvetica" w:cs="Helvetica"/>
                <w:kern w:val="0"/>
                <w:sz w:val="16"/>
                <w:szCs w:val="16"/>
              </w:rPr>
              <w:br/>
            </w:r>
            <w:r w:rsidRPr="00FC40EF">
              <w:rPr>
                <w:rFonts w:ascii="Helvetica" w:eastAsia="MS PGothic" w:hAnsi="Helvetica" w:cs="Helvetica"/>
                <w:kern w:val="0"/>
                <w:sz w:val="16"/>
                <w:szCs w:val="16"/>
              </w:rPr>
              <w:t>- Frequency of observations and weighing</w:t>
            </w:r>
            <w:proofErr w:type="gramStart"/>
            <w:r w:rsidRPr="00FC40EF">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Animals were observed hourly until 6 h after dosing, and twice a day thereafter. </w:t>
            </w:r>
            <w:r>
              <w:rPr>
                <w:rFonts w:ascii="Helvetica" w:eastAsia="MS PGothic" w:hAnsi="Helvetica" w:cs="Helvetica"/>
                <w:kern w:val="0"/>
                <w:sz w:val="16"/>
                <w:szCs w:val="16"/>
              </w:rPr>
              <w:br/>
            </w:r>
            <w:r w:rsidRPr="00FC40EF">
              <w:rPr>
                <w:rFonts w:ascii="Helvetica" w:eastAsia="MS PGothic" w:hAnsi="Helvetica" w:cs="Helvetica"/>
                <w:kern w:val="0"/>
                <w:sz w:val="16"/>
                <w:szCs w:val="16"/>
              </w:rPr>
              <w:t>Body weight was measured immediately before dosing and at 7 and 14 days thereafter. Immediately after discovering dead animals, their body weight was measured.</w:t>
            </w:r>
            <w:r>
              <w:rPr>
                <w:rFonts w:ascii="Helvetica" w:eastAsia="MS PGothic" w:hAnsi="Helvetica" w:cs="Helvetica"/>
                <w:kern w:val="0"/>
                <w:sz w:val="16"/>
                <w:szCs w:val="16"/>
              </w:rPr>
              <w:br/>
            </w:r>
            <w:r w:rsidRPr="00FC40EF">
              <w:rPr>
                <w:rFonts w:ascii="Helvetica" w:eastAsia="MS PGothic" w:hAnsi="Helvetica" w:cs="Helvetica"/>
                <w:kern w:val="0"/>
                <w:sz w:val="16"/>
                <w:szCs w:val="16"/>
              </w:rPr>
              <w:t>- Necropsy of survivors performed: yes.</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Other examinations performed: clinical signs, body weight.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Statistics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10"/>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2117283041"/>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Calculation of LD50: Probit (using mortalities of day 14)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Results and discussions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766"/>
        <w:gridCol w:w="1069"/>
        <w:gridCol w:w="793"/>
        <w:gridCol w:w="944"/>
        <w:gridCol w:w="749"/>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Remarks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985 mg/kg bw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proofErr w:type="gramStart"/>
            <w:r w:rsidRPr="00FC40EF">
              <w:rPr>
                <w:rFonts w:ascii="Helvetica" w:eastAsia="MS PGothic" w:hAnsi="Helvetica" w:cs="Helvetica"/>
                <w:kern w:val="0"/>
                <w:sz w:val="16"/>
                <w:szCs w:val="16"/>
              </w:rPr>
              <w:t>test</w:t>
            </w:r>
            <w:proofErr w:type="gramEnd"/>
            <w:r w:rsidRPr="00FC40EF">
              <w:rPr>
                <w:rFonts w:ascii="Helvetica" w:eastAsia="MS PGothic" w:hAnsi="Helvetica" w:cs="Helvetica"/>
                <w:kern w:val="0"/>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846 — 1146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Mortality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462"/>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673842868"/>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At 700, 910, 1183, 1538, and 2000 mg/kg bw, the mortality of each group was 0, 40, 80, 100, and 100% for both sexes, respectively. </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Deaths of both sexes occurred in 3 days after dosing (≥910 mg/kg bw).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Clinical signs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624533251"/>
              <w:rPr>
                <w:rFonts w:ascii="Helvetica" w:eastAsia="MS PGothic" w:hAnsi="Helvetica" w:cs="Helvetica"/>
                <w:kern w:val="0"/>
                <w:sz w:val="16"/>
                <w:szCs w:val="16"/>
              </w:rPr>
            </w:pPr>
            <w:r w:rsidRPr="00FC40EF">
              <w:rPr>
                <w:rFonts w:ascii="Helvetica" w:eastAsia="MS PGothic" w:hAnsi="Helvetica" w:cs="Helvetica"/>
                <w:kern w:val="0"/>
                <w:sz w:val="16"/>
                <w:szCs w:val="16"/>
              </w:rPr>
              <w:lastRenderedPageBreak/>
              <w:t xml:space="preserve">Abnormal gait, decreased spontaneous motor activity, and salivation were observed in animals of both sexes in all groups. Lacrymation and adoption of a prone, lateral position and/or hunchback position were observed in both sexes (≥910 mg/kg bw). Moreover, hair soiling and abdominal distension were observed in some groups. </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Animals that survived at the end of the observations showed decreased spontaneous motor activity, abnormal gait, and/or abdominal distension until a few days after dosing, but recovered by day 4 or 5.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Gross pathology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870408947"/>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Red contents were observed in urinary bladder and stomach of some dead males (2000 mg/kg bw) and some dead females (1183 and 2000 mg/kg bw).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19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Table 1. Mortality</w:t>
            </w:r>
          </w:p>
          <w:tbl>
            <w:tblPr>
              <w:tblW w:w="4100" w:type="dxa"/>
              <w:tblCellSpacing w:w="0" w:type="dxa"/>
              <w:tblCellMar>
                <w:left w:w="0" w:type="dxa"/>
                <w:right w:w="0" w:type="dxa"/>
              </w:tblCellMar>
              <w:tblLook w:val="04A0" w:firstRow="1" w:lastRow="0" w:firstColumn="1" w:lastColumn="0" w:noHBand="0" w:noVBand="1"/>
            </w:tblPr>
            <w:tblGrid>
              <w:gridCol w:w="960"/>
              <w:gridCol w:w="1220"/>
              <w:gridCol w:w="960"/>
              <w:gridCol w:w="960"/>
            </w:tblGrid>
            <w:tr w:rsidR="00FC40EF" w:rsidRPr="00FC40EF">
              <w:trPr>
                <w:trHeight w:val="588"/>
                <w:tblCellSpacing w:w="0" w:type="dxa"/>
              </w:trPr>
              <w:tc>
                <w:tcPr>
                  <w:tcW w:w="960" w:type="dxa"/>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Sex</w:t>
                  </w:r>
                </w:p>
              </w:tc>
              <w:tc>
                <w:tcPr>
                  <w:tcW w:w="1220" w:type="dxa"/>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Dose level</w:t>
                  </w:r>
                  <w:r>
                    <w:rPr>
                      <w:rFonts w:ascii="MS PGothic" w:eastAsia="MS PGothic" w:hAnsi="MS PGothic" w:cs="MS PGothic"/>
                      <w:kern w:val="0"/>
                      <w:sz w:val="24"/>
                      <w:szCs w:val="24"/>
                    </w:rPr>
                    <w:br/>
                  </w:r>
                  <w:r w:rsidRPr="00FC40EF">
                    <w:rPr>
                      <w:rFonts w:ascii="MS PGothic" w:eastAsia="MS PGothic" w:hAnsi="MS PGothic" w:cs="MS PGothic"/>
                      <w:kern w:val="0"/>
                      <w:sz w:val="24"/>
                      <w:szCs w:val="24"/>
                    </w:rPr>
                    <w:t>(mg/kg bw)</w:t>
                  </w:r>
                </w:p>
              </w:tc>
              <w:tc>
                <w:tcPr>
                  <w:tcW w:w="960" w:type="dxa"/>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Number</w:t>
                  </w:r>
                  <w:r>
                    <w:rPr>
                      <w:rFonts w:ascii="MS PGothic" w:eastAsia="MS PGothic" w:hAnsi="MS PGothic" w:cs="MS PGothic"/>
                      <w:kern w:val="0"/>
                      <w:sz w:val="24"/>
                      <w:szCs w:val="24"/>
                    </w:rPr>
                    <w:br/>
                  </w:r>
                  <w:r w:rsidRPr="00FC40EF">
                    <w:rPr>
                      <w:rFonts w:ascii="MS PGothic" w:eastAsia="MS PGothic" w:hAnsi="MS PGothic" w:cs="MS PGothic"/>
                      <w:kern w:val="0"/>
                      <w:sz w:val="24"/>
                      <w:szCs w:val="24"/>
                    </w:rPr>
                    <w:t>of</w:t>
                  </w:r>
                  <w:r>
                    <w:rPr>
                      <w:rFonts w:ascii="MS PGothic" w:eastAsia="MS PGothic" w:hAnsi="MS PGothic" w:cs="MS PGothic"/>
                      <w:kern w:val="0"/>
                      <w:sz w:val="24"/>
                      <w:szCs w:val="24"/>
                    </w:rPr>
                    <w:br/>
                  </w:r>
                  <w:r w:rsidRPr="00FC40EF">
                    <w:rPr>
                      <w:rFonts w:ascii="MS PGothic" w:eastAsia="MS PGothic" w:hAnsi="MS PGothic" w:cs="MS PGothic"/>
                      <w:kern w:val="0"/>
                      <w:sz w:val="24"/>
                      <w:szCs w:val="24"/>
                    </w:rPr>
                    <w:t>animals</w:t>
                  </w:r>
                </w:p>
              </w:tc>
              <w:tc>
                <w:tcPr>
                  <w:tcW w:w="960" w:type="dxa"/>
                  <w:vAlign w:val="center"/>
                  <w:hideMark/>
                </w:tcPr>
                <w:p w:rsidR="00FC40EF" w:rsidRPr="00FC40EF" w:rsidRDefault="00FC40EF" w:rsidP="00FC40EF">
                  <w:pPr>
                    <w:widowControl/>
                    <w:jc w:val="center"/>
                    <w:rPr>
                      <w:rFonts w:ascii="MS PGothic" w:eastAsia="MS PGothic" w:hAnsi="MS PGothic" w:cs="MS PGothic"/>
                      <w:kern w:val="0"/>
                      <w:sz w:val="24"/>
                      <w:szCs w:val="24"/>
                    </w:rPr>
                  </w:pPr>
                  <w:proofErr w:type="gramStart"/>
                  <w:r w:rsidRPr="00FC40EF">
                    <w:rPr>
                      <w:rFonts w:ascii="MS PGothic" w:eastAsia="MS PGothic" w:hAnsi="MS PGothic" w:cs="MS PGothic"/>
                      <w:kern w:val="0"/>
                      <w:sz w:val="24"/>
                      <w:szCs w:val="24"/>
                    </w:rPr>
                    <w:t>Mortality</w:t>
                  </w:r>
                  <w:proofErr w:type="gramEnd"/>
                  <w:r>
                    <w:rPr>
                      <w:rFonts w:ascii="MS PGothic" w:eastAsia="MS PGothic" w:hAnsi="MS PGothic" w:cs="MS PGothic"/>
                      <w:kern w:val="0"/>
                      <w:sz w:val="24"/>
                      <w:szCs w:val="24"/>
                    </w:rPr>
                    <w:br/>
                  </w:r>
                  <w:r w:rsidRPr="00FC40EF">
                    <w:rPr>
                      <w:rFonts w:ascii="MS PGothic" w:eastAsia="MS PGothic" w:hAnsi="MS PGothic" w:cs="MS PGothic"/>
                      <w:kern w:val="0"/>
                      <w:sz w:val="24"/>
                      <w:szCs w:val="24"/>
                    </w:rPr>
                    <w:t>(%)</w:t>
                  </w:r>
                </w:p>
              </w:tc>
            </w:tr>
            <w:tr w:rsidR="00FC40EF" w:rsidRPr="00FC40EF">
              <w:trPr>
                <w:trHeight w:val="264"/>
                <w:tblCellSpacing w:w="0" w:type="dxa"/>
              </w:trPr>
              <w:tc>
                <w:tcPr>
                  <w:tcW w:w="0" w:type="auto"/>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Male</w:t>
                  </w:r>
                </w:p>
              </w:tc>
              <w:tc>
                <w:tcPr>
                  <w:tcW w:w="0" w:type="auto"/>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700</w:t>
                  </w:r>
                </w:p>
              </w:tc>
              <w:tc>
                <w:tcPr>
                  <w:tcW w:w="0" w:type="auto"/>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5</w:t>
                  </w:r>
                </w:p>
              </w:tc>
              <w:tc>
                <w:tcPr>
                  <w:tcW w:w="0" w:type="auto"/>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r>
            <w:tr w:rsidR="00FC40EF" w:rsidRPr="00FC40EF">
              <w:trPr>
                <w:trHeight w:val="264"/>
                <w:tblCellSpacing w:w="0" w:type="dxa"/>
              </w:trPr>
              <w:tc>
                <w:tcPr>
                  <w:tcW w:w="0" w:type="auto"/>
                  <w:vAlign w:val="center"/>
                  <w:hideMark/>
                </w:tcPr>
                <w:p w:rsidR="00FC40EF" w:rsidRPr="00FC40EF" w:rsidRDefault="00FC40EF" w:rsidP="00FC40EF">
                  <w:pPr>
                    <w:widowControl/>
                    <w:jc w:val="center"/>
                    <w:rPr>
                      <w:rFonts w:ascii="MS PGothic" w:eastAsia="MS PGothic" w:hAnsi="MS PGothic" w:cs="MS PGothic"/>
                      <w:kern w:val="0"/>
                      <w:sz w:val="24"/>
                      <w:szCs w:val="24"/>
                    </w:rPr>
                  </w:pPr>
                </w:p>
              </w:tc>
              <w:tc>
                <w:tcPr>
                  <w:tcW w:w="0" w:type="auto"/>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910</w:t>
                  </w:r>
                </w:p>
              </w:tc>
              <w:tc>
                <w:tcPr>
                  <w:tcW w:w="0" w:type="auto"/>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5</w:t>
                  </w:r>
                </w:p>
              </w:tc>
              <w:tc>
                <w:tcPr>
                  <w:tcW w:w="0" w:type="auto"/>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40</w:t>
                  </w:r>
                </w:p>
              </w:tc>
            </w:tr>
            <w:tr w:rsidR="00FC40EF" w:rsidRPr="00FC40EF">
              <w:trPr>
                <w:trHeight w:val="264"/>
                <w:tblCellSpacing w:w="0" w:type="dxa"/>
              </w:trPr>
              <w:tc>
                <w:tcPr>
                  <w:tcW w:w="0" w:type="auto"/>
                  <w:vAlign w:val="center"/>
                  <w:hideMark/>
                </w:tcPr>
                <w:p w:rsidR="00FC40EF" w:rsidRPr="00FC40EF" w:rsidRDefault="00FC40EF" w:rsidP="00FC40EF">
                  <w:pPr>
                    <w:widowControl/>
                    <w:jc w:val="center"/>
                    <w:rPr>
                      <w:rFonts w:ascii="MS PGothic" w:eastAsia="MS PGothic" w:hAnsi="MS PGothic" w:cs="MS PGothic"/>
                      <w:kern w:val="0"/>
                      <w:sz w:val="24"/>
                      <w:szCs w:val="24"/>
                    </w:rPr>
                  </w:pPr>
                </w:p>
              </w:tc>
              <w:tc>
                <w:tcPr>
                  <w:tcW w:w="0" w:type="auto"/>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1183</w:t>
                  </w:r>
                </w:p>
              </w:tc>
              <w:tc>
                <w:tcPr>
                  <w:tcW w:w="0" w:type="auto"/>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5</w:t>
                  </w:r>
                </w:p>
              </w:tc>
              <w:tc>
                <w:tcPr>
                  <w:tcW w:w="0" w:type="auto"/>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80</w:t>
                  </w:r>
                </w:p>
              </w:tc>
            </w:tr>
            <w:tr w:rsidR="00FC40EF" w:rsidRPr="00FC40EF">
              <w:trPr>
                <w:trHeight w:val="264"/>
                <w:tblCellSpacing w:w="0" w:type="dxa"/>
              </w:trPr>
              <w:tc>
                <w:tcPr>
                  <w:tcW w:w="0" w:type="auto"/>
                  <w:vAlign w:val="center"/>
                  <w:hideMark/>
                </w:tcPr>
                <w:p w:rsidR="00FC40EF" w:rsidRPr="00FC40EF" w:rsidRDefault="00FC40EF" w:rsidP="00FC40EF">
                  <w:pPr>
                    <w:widowControl/>
                    <w:jc w:val="center"/>
                    <w:rPr>
                      <w:rFonts w:ascii="MS PGothic" w:eastAsia="MS PGothic" w:hAnsi="MS PGothic" w:cs="MS PGothic"/>
                      <w:kern w:val="0"/>
                      <w:sz w:val="24"/>
                      <w:szCs w:val="24"/>
                    </w:rPr>
                  </w:pPr>
                </w:p>
              </w:tc>
              <w:tc>
                <w:tcPr>
                  <w:tcW w:w="0" w:type="auto"/>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1538</w:t>
                  </w:r>
                </w:p>
              </w:tc>
              <w:tc>
                <w:tcPr>
                  <w:tcW w:w="0" w:type="auto"/>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5</w:t>
                  </w:r>
                </w:p>
              </w:tc>
              <w:tc>
                <w:tcPr>
                  <w:tcW w:w="0" w:type="auto"/>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100</w:t>
                  </w:r>
                </w:p>
              </w:tc>
            </w:tr>
            <w:tr w:rsidR="00FC40EF" w:rsidRPr="00FC40EF">
              <w:trPr>
                <w:trHeight w:val="264"/>
                <w:tblCellSpacing w:w="0" w:type="dxa"/>
              </w:trPr>
              <w:tc>
                <w:tcPr>
                  <w:tcW w:w="0" w:type="auto"/>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 xml:space="preserve">　</w:t>
                  </w:r>
                </w:p>
              </w:tc>
              <w:tc>
                <w:tcPr>
                  <w:tcW w:w="0" w:type="auto"/>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2000</w:t>
                  </w:r>
                </w:p>
              </w:tc>
              <w:tc>
                <w:tcPr>
                  <w:tcW w:w="0" w:type="auto"/>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5</w:t>
                  </w:r>
                </w:p>
              </w:tc>
              <w:tc>
                <w:tcPr>
                  <w:tcW w:w="0" w:type="auto"/>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100</w:t>
                  </w:r>
                </w:p>
              </w:tc>
            </w:tr>
            <w:tr w:rsidR="00FC40EF" w:rsidRPr="00FC40EF">
              <w:trPr>
                <w:trHeight w:val="264"/>
                <w:tblCellSpacing w:w="0" w:type="dxa"/>
              </w:trPr>
              <w:tc>
                <w:tcPr>
                  <w:tcW w:w="0" w:type="auto"/>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Female</w:t>
                  </w:r>
                </w:p>
              </w:tc>
              <w:tc>
                <w:tcPr>
                  <w:tcW w:w="0" w:type="auto"/>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700</w:t>
                  </w:r>
                </w:p>
              </w:tc>
              <w:tc>
                <w:tcPr>
                  <w:tcW w:w="0" w:type="auto"/>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5</w:t>
                  </w:r>
                </w:p>
              </w:tc>
              <w:tc>
                <w:tcPr>
                  <w:tcW w:w="0" w:type="auto"/>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r>
            <w:tr w:rsidR="00FC40EF" w:rsidRPr="00FC40EF">
              <w:trPr>
                <w:trHeight w:val="264"/>
                <w:tblCellSpacing w:w="0" w:type="dxa"/>
              </w:trPr>
              <w:tc>
                <w:tcPr>
                  <w:tcW w:w="0" w:type="auto"/>
                  <w:vAlign w:val="center"/>
                  <w:hideMark/>
                </w:tcPr>
                <w:p w:rsidR="00FC40EF" w:rsidRPr="00FC40EF" w:rsidRDefault="00FC40EF" w:rsidP="00FC40EF">
                  <w:pPr>
                    <w:widowControl/>
                    <w:jc w:val="center"/>
                    <w:rPr>
                      <w:rFonts w:ascii="MS PGothic" w:eastAsia="MS PGothic" w:hAnsi="MS PGothic" w:cs="MS PGothic"/>
                      <w:kern w:val="0"/>
                      <w:sz w:val="24"/>
                      <w:szCs w:val="24"/>
                    </w:rPr>
                  </w:pPr>
                </w:p>
              </w:tc>
              <w:tc>
                <w:tcPr>
                  <w:tcW w:w="0" w:type="auto"/>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910</w:t>
                  </w:r>
                </w:p>
              </w:tc>
              <w:tc>
                <w:tcPr>
                  <w:tcW w:w="0" w:type="auto"/>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5</w:t>
                  </w:r>
                </w:p>
              </w:tc>
              <w:tc>
                <w:tcPr>
                  <w:tcW w:w="0" w:type="auto"/>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40</w:t>
                  </w:r>
                </w:p>
              </w:tc>
            </w:tr>
            <w:tr w:rsidR="00FC40EF" w:rsidRPr="00FC40EF">
              <w:trPr>
                <w:trHeight w:val="264"/>
                <w:tblCellSpacing w:w="0" w:type="dxa"/>
              </w:trPr>
              <w:tc>
                <w:tcPr>
                  <w:tcW w:w="0" w:type="auto"/>
                  <w:vAlign w:val="center"/>
                  <w:hideMark/>
                </w:tcPr>
                <w:p w:rsidR="00FC40EF" w:rsidRPr="00FC40EF" w:rsidRDefault="00FC40EF" w:rsidP="00FC40EF">
                  <w:pPr>
                    <w:widowControl/>
                    <w:jc w:val="center"/>
                    <w:rPr>
                      <w:rFonts w:ascii="MS PGothic" w:eastAsia="MS PGothic" w:hAnsi="MS PGothic" w:cs="MS PGothic"/>
                      <w:kern w:val="0"/>
                      <w:sz w:val="24"/>
                      <w:szCs w:val="24"/>
                    </w:rPr>
                  </w:pPr>
                </w:p>
              </w:tc>
              <w:tc>
                <w:tcPr>
                  <w:tcW w:w="0" w:type="auto"/>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1183</w:t>
                  </w:r>
                </w:p>
              </w:tc>
              <w:tc>
                <w:tcPr>
                  <w:tcW w:w="0" w:type="auto"/>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5</w:t>
                  </w:r>
                </w:p>
              </w:tc>
              <w:tc>
                <w:tcPr>
                  <w:tcW w:w="0" w:type="auto"/>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80</w:t>
                  </w:r>
                </w:p>
              </w:tc>
            </w:tr>
            <w:tr w:rsidR="00FC40EF" w:rsidRPr="00FC40EF">
              <w:trPr>
                <w:trHeight w:val="264"/>
                <w:tblCellSpacing w:w="0" w:type="dxa"/>
              </w:trPr>
              <w:tc>
                <w:tcPr>
                  <w:tcW w:w="0" w:type="auto"/>
                  <w:vAlign w:val="center"/>
                  <w:hideMark/>
                </w:tcPr>
                <w:p w:rsidR="00FC40EF" w:rsidRPr="00FC40EF" w:rsidRDefault="00FC40EF" w:rsidP="00FC40EF">
                  <w:pPr>
                    <w:widowControl/>
                    <w:jc w:val="center"/>
                    <w:rPr>
                      <w:rFonts w:ascii="MS PGothic" w:eastAsia="MS PGothic" w:hAnsi="MS PGothic" w:cs="MS PGothic"/>
                      <w:kern w:val="0"/>
                      <w:sz w:val="24"/>
                      <w:szCs w:val="24"/>
                    </w:rPr>
                  </w:pPr>
                </w:p>
              </w:tc>
              <w:tc>
                <w:tcPr>
                  <w:tcW w:w="0" w:type="auto"/>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1538</w:t>
                  </w:r>
                </w:p>
              </w:tc>
              <w:tc>
                <w:tcPr>
                  <w:tcW w:w="0" w:type="auto"/>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5</w:t>
                  </w:r>
                </w:p>
              </w:tc>
              <w:tc>
                <w:tcPr>
                  <w:tcW w:w="0" w:type="auto"/>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100</w:t>
                  </w:r>
                </w:p>
              </w:tc>
            </w:tr>
            <w:tr w:rsidR="00FC40EF" w:rsidRPr="00FC40EF">
              <w:trPr>
                <w:trHeight w:val="276"/>
                <w:tblCellSpacing w:w="0" w:type="dxa"/>
              </w:trPr>
              <w:tc>
                <w:tcPr>
                  <w:tcW w:w="0" w:type="auto"/>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 xml:space="preserve">　</w:t>
                  </w:r>
                </w:p>
              </w:tc>
              <w:tc>
                <w:tcPr>
                  <w:tcW w:w="0" w:type="auto"/>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2000</w:t>
                  </w:r>
                </w:p>
              </w:tc>
              <w:tc>
                <w:tcPr>
                  <w:tcW w:w="0" w:type="auto"/>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5</w:t>
                  </w:r>
                </w:p>
              </w:tc>
              <w:tc>
                <w:tcPr>
                  <w:tcW w:w="0" w:type="auto"/>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MS PGothic" w:eastAsia="MS PGothic" w:hAnsi="MS PGothic" w:cs="MS PGothic"/>
                      <w:kern w:val="0"/>
                      <w:sz w:val="24"/>
                      <w:szCs w:val="24"/>
                    </w:rPr>
                    <w:t>100</w:t>
                  </w:r>
                </w:p>
              </w:tc>
            </w:tr>
          </w:tbl>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Applicant's summary and conclusion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627"/>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2135562976"/>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The LD50 value was 985 mg/kg bw in both sexes. </w:t>
            </w:r>
          </w:p>
        </w:tc>
      </w:tr>
    </w:tbl>
    <w:p w:rsidR="00FC40EF" w:rsidRPr="00FC40EF" w:rsidRDefault="00FC40EF" w:rsidP="00FC40EF">
      <w:pPr>
        <w:widowControl/>
        <w:jc w:val="left"/>
        <w:rPr>
          <w:rFonts w:ascii="Helvetica" w:eastAsia="MS PGothic" w:hAnsi="Helvetica" w:cs="Helvetica"/>
          <w:b/>
          <w:bCs/>
          <w:i/>
          <w:iCs/>
          <w:kern w:val="0"/>
          <w:sz w:val="30"/>
          <w:szCs w:val="30"/>
        </w:rPr>
      </w:pPr>
      <w:r w:rsidRPr="00FC40EF">
        <w:rPr>
          <w:rFonts w:ascii="Helvetica" w:eastAsia="MS PGothic" w:hAnsi="Helvetica" w:cs="Helvetica"/>
          <w:b/>
          <w:bCs/>
          <w:i/>
          <w:iCs/>
          <w:kern w:val="0"/>
          <w:sz w:val="30"/>
          <w:szCs w:val="30"/>
        </w:rPr>
        <w:t xml:space="preserve">Endpoint study record: Acute toxicity: oral.002 (Lanxess SDB; rat) </w:t>
      </w:r>
    </w:p>
    <w:tbl>
      <w:tblPr>
        <w:tblW w:w="0" w:type="auto"/>
        <w:tblCellSpacing w:w="6" w:type="dxa"/>
        <w:tblCellMar>
          <w:left w:w="0" w:type="dxa"/>
          <w:right w:w="0" w:type="dxa"/>
        </w:tblCellMar>
        <w:tblLook w:val="04A0" w:firstRow="1" w:lastRow="0" w:firstColumn="1" w:lastColumn="0" w:noHBand="0" w:noVBand="1"/>
      </w:tblPr>
      <w:tblGrid>
        <w:gridCol w:w="1041"/>
        <w:gridCol w:w="18"/>
        <w:gridCol w:w="3381"/>
      </w:tblGrid>
      <w:tr w:rsidR="00FC40EF" w:rsidRPr="00680444">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838106019"/>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623A5C" w:rsidRDefault="00FC40EF" w:rsidP="00FC40EF">
            <w:pPr>
              <w:widowControl/>
              <w:jc w:val="left"/>
              <w:rPr>
                <w:rFonts w:ascii="Helvetica" w:eastAsia="MS PGothic" w:hAnsi="Helvetica" w:cs="Helvetica"/>
                <w:color w:val="0000B2"/>
                <w:kern w:val="0"/>
                <w:sz w:val="16"/>
                <w:szCs w:val="16"/>
                <w:lang w:val="es-ES_tradnl"/>
              </w:rPr>
            </w:pPr>
            <w:r w:rsidRPr="00623A5C">
              <w:rPr>
                <w:rFonts w:ascii="Helvetica" w:eastAsia="MS PGothic" w:hAnsi="Helvetica" w:cs="Helvetica"/>
                <w:color w:val="0000B2"/>
                <w:kern w:val="0"/>
                <w:sz w:val="16"/>
                <w:szCs w:val="16"/>
                <w:lang w:val="es-ES_tradnl"/>
              </w:rPr>
              <w:t xml:space="preserve">IUC5-a6873c69-70f7-4f50-b31c-7ca12e6a0b4e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0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XML Transformation V3.0 Plug-In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2012-11-28 10:23:51 JST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Successfully migrated to IUCLID 5.4 format. </w:t>
            </w:r>
          </w:p>
        </w:tc>
      </w:tr>
    </w:tbl>
    <w:p w:rsidR="00FC40EF" w:rsidRPr="00FC40EF" w:rsidRDefault="00FC40EF" w:rsidP="00FC40EF">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436"/>
        <w:gridCol w:w="90"/>
        <w:gridCol w:w="9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4 (not assignable)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Secondary literature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lastRenderedPageBreak/>
        <w:t xml:space="preserve">Data source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99"/>
        <w:gridCol w:w="1028"/>
        <w:gridCol w:w="419"/>
        <w:gridCol w:w="1318"/>
        <w:gridCol w:w="2158"/>
        <w:gridCol w:w="922"/>
        <w:gridCol w:w="619"/>
        <w:gridCol w:w="834"/>
        <w:gridCol w:w="884"/>
        <w:gridCol w:w="629"/>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date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European Chemicals Agency (ECHA)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2-isopropylaniline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ECHA database [http://echa.europa.eu/], searched on September 20, 2012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Materials and methods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Limit test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54340076"/>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439450510"/>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 data </w:t>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Test materials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948542559"/>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641"/>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Identity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99-88-7 </w:t>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Test animals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83"/>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994993656"/>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rat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77"/>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321591489"/>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female </w:t>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Administration / exposure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17"/>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959212606"/>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other: oral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Results and discussions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553"/>
        <w:gridCol w:w="766"/>
        <w:gridCol w:w="1069"/>
        <w:gridCol w:w="793"/>
        <w:gridCol w:w="650"/>
        <w:gridCol w:w="749"/>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Remarks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female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757 mg/kg bw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Applicant's summary and conclusion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95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827670566"/>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The oral LD50 value was 757 mg/kg bw in female rats. </w:t>
            </w:r>
          </w:p>
        </w:tc>
      </w:tr>
    </w:tbl>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7.2.3 Acute toxicity: dermal </w:t>
      </w:r>
    </w:p>
    <w:p w:rsidR="00FC40EF" w:rsidRPr="00FC40EF" w:rsidRDefault="00FC40EF" w:rsidP="00FC40EF">
      <w:pPr>
        <w:widowControl/>
        <w:jc w:val="left"/>
        <w:rPr>
          <w:rFonts w:ascii="Helvetica" w:eastAsia="MS PGothic" w:hAnsi="Helvetica" w:cs="Helvetica"/>
          <w:b/>
          <w:bCs/>
          <w:i/>
          <w:iCs/>
          <w:kern w:val="0"/>
          <w:sz w:val="30"/>
          <w:szCs w:val="30"/>
        </w:rPr>
      </w:pPr>
      <w:r w:rsidRPr="00FC40EF">
        <w:rPr>
          <w:rFonts w:ascii="Helvetica" w:eastAsia="MS PGothic" w:hAnsi="Helvetica" w:cs="Helvetica"/>
          <w:b/>
          <w:bCs/>
          <w:i/>
          <w:iCs/>
          <w:kern w:val="0"/>
          <w:sz w:val="30"/>
          <w:szCs w:val="30"/>
        </w:rPr>
        <w:lastRenderedPageBreak/>
        <w:t xml:space="preserve">Endpoint study record: Acute toxicity: </w:t>
      </w:r>
      <w:proofErr w:type="gramStart"/>
      <w:r w:rsidRPr="00FC40EF">
        <w:rPr>
          <w:rFonts w:ascii="Helvetica" w:eastAsia="MS PGothic" w:hAnsi="Helvetica" w:cs="Helvetica"/>
          <w:b/>
          <w:bCs/>
          <w:i/>
          <w:iCs/>
          <w:kern w:val="0"/>
          <w:sz w:val="30"/>
          <w:szCs w:val="30"/>
        </w:rPr>
        <w:t>dermal.001(</w:t>
      </w:r>
      <w:proofErr w:type="gramEnd"/>
      <w:r w:rsidRPr="00FC40EF">
        <w:rPr>
          <w:rFonts w:ascii="Helvetica" w:eastAsia="MS PGothic" w:hAnsi="Helvetica" w:cs="Helvetica"/>
          <w:b/>
          <w:bCs/>
          <w:i/>
          <w:iCs/>
          <w:kern w:val="0"/>
          <w:sz w:val="30"/>
          <w:szCs w:val="30"/>
        </w:rPr>
        <w:t xml:space="preserve">Lanxess SDB; rat) </w:t>
      </w:r>
    </w:p>
    <w:tbl>
      <w:tblPr>
        <w:tblW w:w="0" w:type="auto"/>
        <w:tblCellSpacing w:w="6" w:type="dxa"/>
        <w:tblCellMar>
          <w:left w:w="0" w:type="dxa"/>
          <w:right w:w="0" w:type="dxa"/>
        </w:tblCellMar>
        <w:tblLook w:val="04A0" w:firstRow="1" w:lastRow="0" w:firstColumn="1" w:lastColumn="0" w:noHBand="0" w:noVBand="1"/>
      </w:tblPr>
      <w:tblGrid>
        <w:gridCol w:w="1041"/>
        <w:gridCol w:w="18"/>
        <w:gridCol w:w="3452"/>
      </w:tblGrid>
      <w:tr w:rsidR="00FC40EF" w:rsidRPr="00680444">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936594241"/>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623A5C" w:rsidRDefault="00FC40EF" w:rsidP="00FC40EF">
            <w:pPr>
              <w:widowControl/>
              <w:jc w:val="left"/>
              <w:rPr>
                <w:rFonts w:ascii="Helvetica" w:eastAsia="MS PGothic" w:hAnsi="Helvetica" w:cs="Helvetica"/>
                <w:color w:val="0000B2"/>
                <w:kern w:val="0"/>
                <w:sz w:val="16"/>
                <w:szCs w:val="16"/>
                <w:lang w:val="es-ES_tradnl"/>
              </w:rPr>
            </w:pPr>
            <w:r w:rsidRPr="00623A5C">
              <w:rPr>
                <w:rFonts w:ascii="Helvetica" w:eastAsia="MS PGothic" w:hAnsi="Helvetica" w:cs="Helvetica"/>
                <w:color w:val="0000B2"/>
                <w:kern w:val="0"/>
                <w:sz w:val="16"/>
                <w:szCs w:val="16"/>
                <w:lang w:val="es-ES_tradnl"/>
              </w:rPr>
              <w:t xml:space="preserve">IUC5-3cd9c8b2-9d3c-4924-88ca-db46cae422a4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0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XML Transformation V3.0 Plug-In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2012-11-28 10:32:26 JST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Successfully migrated to IUCLID 5.4 format. </w:t>
            </w:r>
          </w:p>
        </w:tc>
      </w:tr>
    </w:tbl>
    <w:p w:rsidR="00FC40EF" w:rsidRPr="00FC40EF" w:rsidRDefault="00FC40EF" w:rsidP="00FC40EF">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436"/>
        <w:gridCol w:w="90"/>
        <w:gridCol w:w="9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4 (not assignable)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Secondary literature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Data source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99"/>
        <w:gridCol w:w="1028"/>
        <w:gridCol w:w="419"/>
        <w:gridCol w:w="1318"/>
        <w:gridCol w:w="2158"/>
        <w:gridCol w:w="922"/>
        <w:gridCol w:w="619"/>
        <w:gridCol w:w="834"/>
        <w:gridCol w:w="884"/>
        <w:gridCol w:w="629"/>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date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European Chemicals Agency (ECHA)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2-isopropylaniline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ECHA database [http://echa.europa.eu/], searched on September 20, 2012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Materials and methods </w:t>
      </w:r>
    </w:p>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Test materials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247688887"/>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641"/>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Identity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99-88-7 </w:t>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Test animals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83"/>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996568888"/>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rat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8"/>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718165298"/>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male/female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Results and discussions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553"/>
        <w:gridCol w:w="766"/>
        <w:gridCol w:w="1158"/>
        <w:gridCol w:w="793"/>
        <w:gridCol w:w="650"/>
        <w:gridCol w:w="749"/>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Remarks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male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1030 mg/kg bw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lastRenderedPageBreak/>
              <w:t xml:space="preserve">female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1000 mg/kg bw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Applicant's summary and conclusion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152"/>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994599879"/>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The dermal LD50 value was 1000-1030 mg/kg bw in rats. </w:t>
            </w:r>
          </w:p>
        </w:tc>
      </w:tr>
    </w:tbl>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7.3 Irritation / corrosion </w:t>
      </w:r>
    </w:p>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7.3.1 Skin irritation / corrosion </w:t>
      </w:r>
    </w:p>
    <w:p w:rsidR="00FC40EF" w:rsidRPr="00FC40EF" w:rsidRDefault="00FC40EF" w:rsidP="00FC40EF">
      <w:pPr>
        <w:widowControl/>
        <w:jc w:val="left"/>
        <w:rPr>
          <w:rFonts w:ascii="Helvetica" w:eastAsia="MS PGothic" w:hAnsi="Helvetica" w:cs="Helvetica"/>
          <w:b/>
          <w:bCs/>
          <w:i/>
          <w:iCs/>
          <w:kern w:val="0"/>
          <w:sz w:val="30"/>
          <w:szCs w:val="30"/>
        </w:rPr>
      </w:pPr>
      <w:r w:rsidRPr="00FC40EF">
        <w:rPr>
          <w:rFonts w:ascii="Helvetica" w:eastAsia="MS PGothic" w:hAnsi="Helvetica" w:cs="Helvetica"/>
          <w:b/>
          <w:bCs/>
          <w:i/>
          <w:iCs/>
          <w:kern w:val="0"/>
          <w:sz w:val="30"/>
          <w:szCs w:val="30"/>
        </w:rPr>
        <w:t xml:space="preserve">Endpoint study record: Skin irritation / corrosion.001 (study report 1993) </w:t>
      </w:r>
    </w:p>
    <w:tbl>
      <w:tblPr>
        <w:tblW w:w="0" w:type="auto"/>
        <w:tblCellSpacing w:w="6" w:type="dxa"/>
        <w:tblCellMar>
          <w:left w:w="0" w:type="dxa"/>
          <w:right w:w="0" w:type="dxa"/>
        </w:tblCellMar>
        <w:tblLook w:val="04A0" w:firstRow="1" w:lastRow="0" w:firstColumn="1" w:lastColumn="0" w:noHBand="0" w:noVBand="1"/>
      </w:tblPr>
      <w:tblGrid>
        <w:gridCol w:w="1041"/>
        <w:gridCol w:w="18"/>
        <w:gridCol w:w="3399"/>
      </w:tblGrid>
      <w:tr w:rsidR="00FC40EF" w:rsidRPr="00680444">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487942291"/>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623A5C" w:rsidRDefault="00FC40EF" w:rsidP="00FC40EF">
            <w:pPr>
              <w:widowControl/>
              <w:jc w:val="left"/>
              <w:rPr>
                <w:rFonts w:ascii="Helvetica" w:eastAsia="MS PGothic" w:hAnsi="Helvetica" w:cs="Helvetica"/>
                <w:color w:val="0000B2"/>
                <w:kern w:val="0"/>
                <w:sz w:val="16"/>
                <w:szCs w:val="16"/>
                <w:lang w:val="es-ES_tradnl"/>
              </w:rPr>
            </w:pPr>
            <w:r w:rsidRPr="00623A5C">
              <w:rPr>
                <w:rFonts w:ascii="Helvetica" w:eastAsia="MS PGothic" w:hAnsi="Helvetica" w:cs="Helvetica"/>
                <w:color w:val="0000B2"/>
                <w:kern w:val="0"/>
                <w:sz w:val="16"/>
                <w:szCs w:val="16"/>
                <w:lang w:val="es-ES_tradnl"/>
              </w:rPr>
              <w:t xml:space="preserve">IUC5-95dbe06c-a3bb-4f83-a67e-1df3ee5946d4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0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XML Transformation V3.0 Plug-In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2012-11-28 10:55:08 JST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Successfully migrated to IUCLID 5.4 format. </w:t>
            </w:r>
          </w:p>
        </w:tc>
      </w:tr>
    </w:tbl>
    <w:p w:rsidR="00FC40EF" w:rsidRPr="00FC40EF" w:rsidRDefault="00FC40EF" w:rsidP="00FC40EF">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566"/>
        <w:gridCol w:w="6426"/>
        <w:gridCol w:w="368"/>
        <w:gridCol w:w="37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key study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 (reliable with restrictions)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Although the original reference was not available, detailed study results are available on the ECHA web-site, (GLP guideline study).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Data source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72"/>
        <w:gridCol w:w="924"/>
        <w:gridCol w:w="419"/>
        <w:gridCol w:w="1318"/>
        <w:gridCol w:w="1961"/>
        <w:gridCol w:w="889"/>
        <w:gridCol w:w="604"/>
        <w:gridCol w:w="805"/>
        <w:gridCol w:w="1023"/>
        <w:gridCol w:w="895"/>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date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European Chemicals Agency (ECHA)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2-isopropylaniline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ECHA database [http://echa.europa.eu/], searched on September 20, 2012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Study period: November, 22nd - December 27th, 1988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1993-03-13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Materials and methods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Type of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50"/>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509371099"/>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in vivo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4136"/>
        <w:gridCol w:w="882"/>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Deviations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OECD Guideline 404 (Acute Dermal Irritation / Corrosion)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lastRenderedPageBreak/>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516924804"/>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Test materials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344090506"/>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713"/>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Identity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100-69-6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180"/>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713069381"/>
              <w:rPr>
                <w:rFonts w:ascii="Helvetica" w:eastAsia="MS PGothic" w:hAnsi="Helvetica" w:cs="Helvetica"/>
                <w:kern w:val="0"/>
                <w:sz w:val="16"/>
                <w:szCs w:val="16"/>
              </w:rPr>
            </w:pPr>
            <w:r w:rsidRPr="00FC40EF">
              <w:rPr>
                <w:rFonts w:ascii="Helvetica" w:eastAsia="MS PGothic" w:hAnsi="Helvetica" w:cs="Helvetica"/>
                <w:kern w:val="0"/>
                <w:sz w:val="16"/>
                <w:szCs w:val="16"/>
              </w:rPr>
              <w:t>- Name of test material (as cited in study report): Cumidin</w:t>
            </w:r>
            <w:r>
              <w:rPr>
                <w:rFonts w:ascii="Helvetica" w:eastAsia="MS PGothic" w:hAnsi="Helvetica" w:cs="Helvetica"/>
                <w:kern w:val="0"/>
                <w:sz w:val="16"/>
                <w:szCs w:val="16"/>
              </w:rPr>
              <w:br/>
            </w:r>
            <w:r w:rsidRPr="00FC40EF">
              <w:rPr>
                <w:rFonts w:ascii="Helvetica" w:eastAsia="MS PGothic" w:hAnsi="Helvetica" w:cs="Helvetica"/>
                <w:kern w:val="0"/>
                <w:sz w:val="16"/>
                <w:szCs w:val="16"/>
              </w:rPr>
              <w:t>- Chemical name: 1-Amino-4-isopropylbenzol</w:t>
            </w:r>
            <w:r>
              <w:rPr>
                <w:rFonts w:ascii="Helvetica" w:eastAsia="MS PGothic" w:hAnsi="Helvetica" w:cs="Helvetica"/>
                <w:kern w:val="0"/>
                <w:sz w:val="16"/>
                <w:szCs w:val="16"/>
              </w:rPr>
              <w:br/>
            </w:r>
            <w:r w:rsidRPr="00FC40EF">
              <w:rPr>
                <w:rFonts w:ascii="Helvetica" w:eastAsia="MS PGothic" w:hAnsi="Helvetica" w:cs="Helvetica"/>
                <w:kern w:val="0"/>
                <w:sz w:val="16"/>
                <w:szCs w:val="16"/>
              </w:rPr>
              <w:t>- Physical state: brown viscous liquid</w:t>
            </w:r>
            <w:r>
              <w:rPr>
                <w:rFonts w:ascii="Helvetica" w:eastAsia="MS PGothic" w:hAnsi="Helvetica" w:cs="Helvetica"/>
                <w:kern w:val="0"/>
                <w:sz w:val="16"/>
                <w:szCs w:val="16"/>
              </w:rPr>
              <w:br/>
            </w:r>
            <w:r w:rsidRPr="00FC40EF">
              <w:rPr>
                <w:rFonts w:ascii="Helvetica" w:eastAsia="MS PGothic" w:hAnsi="Helvetica" w:cs="Helvetica"/>
                <w:kern w:val="0"/>
                <w:sz w:val="16"/>
                <w:szCs w:val="16"/>
              </w:rPr>
              <w:t>- Analytical purity: &gt; 98 %</w:t>
            </w:r>
            <w:r>
              <w:rPr>
                <w:rFonts w:ascii="Helvetica" w:eastAsia="MS PGothic" w:hAnsi="Helvetica" w:cs="Helvetica"/>
                <w:kern w:val="0"/>
                <w:sz w:val="16"/>
                <w:szCs w:val="16"/>
              </w:rPr>
              <w:br/>
            </w:r>
            <w:r w:rsidRPr="00FC40EF">
              <w:rPr>
                <w:rFonts w:ascii="Helvetica" w:eastAsia="MS PGothic" w:hAnsi="Helvetica" w:cs="Helvetica"/>
                <w:kern w:val="0"/>
                <w:sz w:val="16"/>
                <w:szCs w:val="16"/>
              </w:rPr>
              <w:t>- Lot/batch No.: GKGB 155</w:t>
            </w:r>
            <w:r>
              <w:rPr>
                <w:rFonts w:ascii="Helvetica" w:eastAsia="MS PGothic" w:hAnsi="Helvetica" w:cs="Helvetica"/>
                <w:kern w:val="0"/>
                <w:sz w:val="16"/>
                <w:szCs w:val="16"/>
              </w:rPr>
              <w:br/>
            </w:r>
            <w:r w:rsidRPr="00FC40EF">
              <w:rPr>
                <w:rFonts w:ascii="Helvetica" w:eastAsia="MS PGothic" w:hAnsi="Helvetica" w:cs="Helvetica"/>
                <w:kern w:val="0"/>
                <w:sz w:val="16"/>
                <w:szCs w:val="16"/>
              </w:rPr>
              <w:t>- Expiration date of the lot/batch: not specified by the sponsor</w:t>
            </w:r>
            <w:r>
              <w:rPr>
                <w:rFonts w:ascii="Helvetica" w:eastAsia="MS PGothic" w:hAnsi="Helvetica" w:cs="Helvetica"/>
                <w:kern w:val="0"/>
                <w:sz w:val="16"/>
                <w:szCs w:val="16"/>
              </w:rPr>
              <w:br/>
            </w:r>
            <w:r w:rsidRPr="00FC40EF">
              <w:rPr>
                <w:rFonts w:ascii="Helvetica" w:eastAsia="MS PGothic" w:hAnsi="Helvetica" w:cs="Helvetica"/>
                <w:kern w:val="0"/>
                <w:sz w:val="16"/>
                <w:szCs w:val="16"/>
              </w:rPr>
              <w:t>- Storage condition of test material: darkness at room temperatrue in a fume cupboard</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Test animals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97"/>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480268652"/>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rabbit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93"/>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390155232"/>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New Zealand White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028"/>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567107709"/>
              <w:rPr>
                <w:rFonts w:ascii="Helvetica" w:eastAsia="MS PGothic" w:hAnsi="Helvetica" w:cs="Helvetica"/>
                <w:kern w:val="0"/>
                <w:sz w:val="16"/>
                <w:szCs w:val="16"/>
              </w:rPr>
            </w:pPr>
            <w:r w:rsidRPr="00FC40EF">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FC40EF">
              <w:rPr>
                <w:rFonts w:ascii="Helvetica" w:eastAsia="MS PGothic" w:hAnsi="Helvetica" w:cs="Helvetica"/>
                <w:kern w:val="0"/>
                <w:sz w:val="16"/>
                <w:szCs w:val="16"/>
              </w:rPr>
              <w:t>- Source: Hoechst AG, Kastengrund, conventional breeding</w:t>
            </w:r>
            <w:r>
              <w:rPr>
                <w:rFonts w:ascii="Helvetica" w:eastAsia="MS PGothic" w:hAnsi="Helvetica" w:cs="Helvetica"/>
                <w:kern w:val="0"/>
                <w:sz w:val="16"/>
                <w:szCs w:val="16"/>
              </w:rPr>
              <w:br/>
            </w:r>
            <w:r w:rsidRPr="00FC40EF">
              <w:rPr>
                <w:rFonts w:ascii="Helvetica" w:eastAsia="MS PGothic" w:hAnsi="Helvetica" w:cs="Helvetica"/>
                <w:kern w:val="0"/>
                <w:sz w:val="16"/>
                <w:szCs w:val="16"/>
              </w:rPr>
              <w:t>- Age at study initiation: 3-5 month</w:t>
            </w:r>
            <w:r>
              <w:rPr>
                <w:rFonts w:ascii="Helvetica" w:eastAsia="MS PGothic" w:hAnsi="Helvetica" w:cs="Helvetica"/>
                <w:kern w:val="0"/>
                <w:sz w:val="16"/>
                <w:szCs w:val="16"/>
              </w:rPr>
              <w:br/>
            </w:r>
            <w:r w:rsidRPr="00FC40EF">
              <w:rPr>
                <w:rFonts w:ascii="Helvetica" w:eastAsia="MS PGothic" w:hAnsi="Helvetica" w:cs="Helvetica"/>
                <w:kern w:val="0"/>
                <w:sz w:val="16"/>
                <w:szCs w:val="16"/>
              </w:rPr>
              <w:t>- Weight at study initiation: 2.3 - 3.5 kg</w:t>
            </w:r>
            <w:r>
              <w:rPr>
                <w:rFonts w:ascii="Helvetica" w:eastAsia="MS PGothic" w:hAnsi="Helvetica" w:cs="Helvetica"/>
                <w:kern w:val="0"/>
                <w:sz w:val="16"/>
                <w:szCs w:val="16"/>
              </w:rPr>
              <w:br/>
            </w:r>
            <w:r w:rsidRPr="00FC40EF">
              <w:rPr>
                <w:rFonts w:ascii="Helvetica" w:eastAsia="MS PGothic" w:hAnsi="Helvetica" w:cs="Helvetica"/>
                <w:kern w:val="0"/>
                <w:sz w:val="16"/>
                <w:szCs w:val="16"/>
              </w:rPr>
              <w:t>- Housing: in fully air-conditioned rooms, separate cages (arranged in a battery)</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Diet (e.g. ad libitum): Altromin 2123 maintenance diet, Altromin GmbH, Lage/Lippe </w:t>
            </w:r>
            <w:r>
              <w:rPr>
                <w:rFonts w:ascii="Helvetica" w:eastAsia="MS PGothic" w:hAnsi="Helvetica" w:cs="Helvetica"/>
                <w:kern w:val="0"/>
                <w:sz w:val="16"/>
                <w:szCs w:val="16"/>
              </w:rPr>
              <w:br/>
            </w:r>
            <w:r w:rsidRPr="00FC40EF">
              <w:rPr>
                <w:rFonts w:ascii="Helvetica" w:eastAsia="MS PGothic" w:hAnsi="Helvetica" w:cs="Helvetica"/>
                <w:kern w:val="0"/>
                <w:sz w:val="16"/>
                <w:szCs w:val="16"/>
              </w:rPr>
              <w:t>- Water (e.g. ad libitum): deionised, chlorinated water</w:t>
            </w:r>
            <w:r>
              <w:rPr>
                <w:rFonts w:ascii="Helvetica" w:eastAsia="MS PGothic" w:hAnsi="Helvetica" w:cs="Helvetica"/>
                <w:kern w:val="0"/>
                <w:sz w:val="16"/>
                <w:szCs w:val="16"/>
              </w:rPr>
              <w:br/>
            </w:r>
            <w:r w:rsidRPr="00FC40EF">
              <w:rPr>
                <w:rFonts w:ascii="Helvetica" w:eastAsia="MS PGothic" w:hAnsi="Helvetica" w:cs="Helvetica"/>
                <w:kern w:val="0"/>
                <w:sz w:val="16"/>
                <w:szCs w:val="16"/>
              </w:rPr>
              <w:t>- Acclimation period: no data</w:t>
            </w:r>
            <w:r>
              <w:rPr>
                <w:rFonts w:ascii="Helvetica" w:eastAsia="MS PGothic" w:hAnsi="Helvetica" w:cs="Helvetica"/>
                <w:kern w:val="0"/>
                <w:sz w:val="16"/>
                <w:szCs w:val="16"/>
              </w:rPr>
              <w:br/>
            </w:r>
            <w:r w:rsidRPr="00FC40EF">
              <w:rPr>
                <w:rFonts w:ascii="Helvetica" w:eastAsia="MS PGothic" w:hAnsi="Helvetica" w:cs="Helvetica"/>
                <w:kern w:val="0"/>
                <w:sz w:val="16"/>
                <w:szCs w:val="16"/>
              </w:rPr>
              <w:t>ENVIRONMENTAL CONDITIONS</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Temperature (°C): 18 +/-3 </w:t>
            </w:r>
            <w:r>
              <w:rPr>
                <w:rFonts w:ascii="Helvetica" w:eastAsia="MS PGothic" w:hAnsi="Helvetica" w:cs="Helvetica"/>
                <w:kern w:val="0"/>
                <w:sz w:val="16"/>
                <w:szCs w:val="16"/>
              </w:rPr>
              <w:br/>
            </w:r>
            <w:r w:rsidRPr="00FC40EF">
              <w:rPr>
                <w:rFonts w:ascii="Helvetica" w:eastAsia="MS PGothic" w:hAnsi="Helvetica" w:cs="Helvetica"/>
                <w:kern w:val="0"/>
                <w:sz w:val="16"/>
                <w:szCs w:val="16"/>
              </w:rPr>
              <w:t>- Humidity (%): 55 +/-20</w:t>
            </w:r>
            <w:r>
              <w:rPr>
                <w:rFonts w:ascii="Helvetica" w:eastAsia="MS PGothic" w:hAnsi="Helvetica" w:cs="Helvetica"/>
                <w:kern w:val="0"/>
                <w:sz w:val="16"/>
                <w:szCs w:val="16"/>
              </w:rPr>
              <w:br/>
            </w:r>
            <w:r w:rsidRPr="00FC40EF">
              <w:rPr>
                <w:rFonts w:ascii="Helvetica" w:eastAsia="MS PGothic" w:hAnsi="Helvetica" w:cs="Helvetica"/>
                <w:kern w:val="0"/>
                <w:sz w:val="16"/>
                <w:szCs w:val="16"/>
              </w:rPr>
              <w:t>- Photoperiod (hrs dark / hrs light): 12/12</w:t>
            </w:r>
            <w:r>
              <w:rPr>
                <w:rFonts w:ascii="Helvetica" w:eastAsia="MS PGothic" w:hAnsi="Helvetica" w:cs="Helvetica"/>
                <w:kern w:val="0"/>
                <w:sz w:val="16"/>
                <w:szCs w:val="16"/>
              </w:rPr>
              <w:br/>
            </w:r>
            <w:r w:rsidRPr="00FC40EF">
              <w:rPr>
                <w:rFonts w:ascii="Helvetica" w:eastAsia="MS PGothic" w:hAnsi="Helvetica" w:cs="Helvetica"/>
                <w:kern w:val="0"/>
                <w:sz w:val="16"/>
                <w:szCs w:val="16"/>
              </w:rPr>
              <w:t>IN-LIFE DATES: November, 22nd - December 27th, 1988</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lastRenderedPageBreak/>
        <w:t xml:space="preserve">Test system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Type of coverage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92"/>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08819800"/>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semiocclusive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Preparation of test site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31"/>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875385289"/>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other: hair was removed with an electric clipper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60"/>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657799709"/>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unchanged (no vehicle)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Amount/concentration applied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63"/>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627348863"/>
              <w:rPr>
                <w:rFonts w:ascii="Helvetica" w:eastAsia="MS PGothic" w:hAnsi="Helvetica" w:cs="Helvetica"/>
                <w:kern w:val="0"/>
                <w:sz w:val="16"/>
                <w:szCs w:val="16"/>
              </w:rPr>
            </w:pPr>
            <w:r w:rsidRPr="00FC40EF">
              <w:rPr>
                <w:rFonts w:ascii="Helvetica" w:eastAsia="MS PGothic" w:hAnsi="Helvetica" w:cs="Helvetica"/>
                <w:kern w:val="0"/>
                <w:sz w:val="16"/>
                <w:szCs w:val="16"/>
              </w:rPr>
              <w:t>TEST MATERIAL</w:t>
            </w:r>
            <w:r>
              <w:rPr>
                <w:rFonts w:ascii="Helvetica" w:eastAsia="MS PGothic" w:hAnsi="Helvetica" w:cs="Helvetica"/>
                <w:kern w:val="0"/>
                <w:sz w:val="16"/>
                <w:szCs w:val="16"/>
              </w:rPr>
              <w:br/>
            </w:r>
            <w:r w:rsidRPr="00FC40EF">
              <w:rPr>
                <w:rFonts w:ascii="Helvetica" w:eastAsia="MS PGothic" w:hAnsi="Helvetica" w:cs="Helvetica"/>
                <w:kern w:val="0"/>
                <w:sz w:val="16"/>
                <w:szCs w:val="16"/>
              </w:rPr>
              <w:t>- Amount(s) applied (volume or weight with unit): 0.5 mL</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Duration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5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383989855"/>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4 hours or 3 minutes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Observation period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084837656"/>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Examinations after 30 - 60 minutes, 24, 48 and 72 hours after removal of the patches. Additional readings 7 and 14 days after patch removal.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Number of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8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954554247"/>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3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50"/>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059787220"/>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not required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347294708"/>
              <w:rPr>
                <w:rFonts w:ascii="Helvetica" w:eastAsia="MS PGothic" w:hAnsi="Helvetica" w:cs="Helvetica"/>
                <w:kern w:val="0"/>
                <w:sz w:val="16"/>
                <w:szCs w:val="16"/>
              </w:rPr>
            </w:pPr>
            <w:r w:rsidRPr="00FC40EF">
              <w:rPr>
                <w:rFonts w:ascii="Helvetica" w:eastAsia="MS PGothic" w:hAnsi="Helvetica" w:cs="Helvetica"/>
                <w:kern w:val="0"/>
                <w:sz w:val="16"/>
                <w:szCs w:val="16"/>
              </w:rPr>
              <w:t>TEST SITE</w:t>
            </w:r>
            <w:r>
              <w:rPr>
                <w:rFonts w:ascii="Helvetica" w:eastAsia="MS PGothic" w:hAnsi="Helvetica" w:cs="Helvetica"/>
                <w:kern w:val="0"/>
                <w:sz w:val="16"/>
                <w:szCs w:val="16"/>
              </w:rPr>
              <w:br/>
            </w:r>
            <w:r w:rsidRPr="00FC40EF">
              <w:rPr>
                <w:rFonts w:ascii="Helvetica" w:eastAsia="MS PGothic" w:hAnsi="Helvetica" w:cs="Helvetica"/>
                <w:kern w:val="0"/>
                <w:sz w:val="16"/>
                <w:szCs w:val="16"/>
              </w:rPr>
              <w:t>- Area of exposure: dorsal region of the body</w:t>
            </w:r>
            <w:r>
              <w:rPr>
                <w:rFonts w:ascii="Helvetica" w:eastAsia="MS PGothic" w:hAnsi="Helvetica" w:cs="Helvetica"/>
                <w:kern w:val="0"/>
                <w:sz w:val="16"/>
                <w:szCs w:val="16"/>
              </w:rPr>
              <w:br/>
            </w:r>
            <w:r w:rsidRPr="00FC40EF">
              <w:rPr>
                <w:rFonts w:ascii="Helvetica" w:eastAsia="MS PGothic" w:hAnsi="Helvetica" w:cs="Helvetica"/>
                <w:kern w:val="0"/>
                <w:sz w:val="16"/>
                <w:szCs w:val="16"/>
              </w:rPr>
              <w:t>- Type of wrap if used: The substance was applied over the whole surface of a 2.5 cm x 2.5 cm cellulose patch on a piece of surgical plaster. The plaster was fixed to the prepared skin area and then covered with a semi-occlusive bandage.</w:t>
            </w:r>
            <w:r>
              <w:rPr>
                <w:rFonts w:ascii="Helvetica" w:eastAsia="MS PGothic" w:hAnsi="Helvetica" w:cs="Helvetica"/>
                <w:kern w:val="0"/>
                <w:sz w:val="16"/>
                <w:szCs w:val="16"/>
              </w:rPr>
              <w:br/>
            </w:r>
            <w:r w:rsidRPr="00FC40EF">
              <w:rPr>
                <w:rFonts w:ascii="Helvetica" w:eastAsia="MS PGothic" w:hAnsi="Helvetica" w:cs="Helvetica"/>
                <w:kern w:val="0"/>
                <w:sz w:val="16"/>
                <w:szCs w:val="16"/>
              </w:rPr>
              <w:t>REMOVAL OF TEST SUBSTANCE</w:t>
            </w:r>
            <w:r>
              <w:rPr>
                <w:rFonts w:ascii="Helvetica" w:eastAsia="MS PGothic" w:hAnsi="Helvetica" w:cs="Helvetica"/>
                <w:kern w:val="0"/>
                <w:sz w:val="16"/>
                <w:szCs w:val="16"/>
              </w:rPr>
              <w:br/>
            </w:r>
            <w:r w:rsidRPr="00FC40EF">
              <w:rPr>
                <w:rFonts w:ascii="Helvetica" w:eastAsia="MS PGothic" w:hAnsi="Helvetica" w:cs="Helvetica"/>
                <w:kern w:val="0"/>
                <w:sz w:val="16"/>
                <w:szCs w:val="16"/>
              </w:rPr>
              <w:t>- Washing (if done): remnants of the test substance were removed with warm tap water.</w:t>
            </w:r>
            <w:r>
              <w:rPr>
                <w:rFonts w:ascii="Helvetica" w:eastAsia="MS PGothic" w:hAnsi="Helvetica" w:cs="Helvetica"/>
                <w:kern w:val="0"/>
                <w:sz w:val="16"/>
                <w:szCs w:val="16"/>
              </w:rPr>
              <w:br/>
            </w:r>
            <w:r w:rsidRPr="00FC40EF">
              <w:rPr>
                <w:rFonts w:ascii="Helvetica" w:eastAsia="MS PGothic" w:hAnsi="Helvetica" w:cs="Helvetica"/>
                <w:kern w:val="0"/>
                <w:sz w:val="16"/>
                <w:szCs w:val="16"/>
              </w:rPr>
              <w:t>SCORING SYSTEM: Draize scheme</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Results and discussions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Irritation / corrosion results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310"/>
        <w:gridCol w:w="1180"/>
        <w:gridCol w:w="993"/>
        <w:gridCol w:w="517"/>
        <w:gridCol w:w="767"/>
        <w:gridCol w:w="2314"/>
        <w:gridCol w:w="2629"/>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Irritation parameter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Time point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Score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Max. score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Reversibility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Remarks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erythema score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animal #1 (mean of)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24, 48 and 72 h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2.7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4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not reversible (after 14 d of observation )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scar formation was visible at 14 d of observation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erythema score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animal #2 </w:t>
            </w:r>
            <w:r w:rsidRPr="00FC40EF">
              <w:rPr>
                <w:rFonts w:ascii="Helvetica" w:eastAsia="MS PGothic" w:hAnsi="Helvetica" w:cs="Helvetica"/>
                <w:kern w:val="0"/>
                <w:sz w:val="16"/>
                <w:szCs w:val="16"/>
              </w:rPr>
              <w:lastRenderedPageBreak/>
              <w:t xml:space="preserve">(mean of)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lastRenderedPageBreak/>
              <w:t xml:space="preserve">24, 48 and </w:t>
            </w:r>
            <w:r w:rsidRPr="00FC40EF">
              <w:rPr>
                <w:rFonts w:ascii="Helvetica" w:eastAsia="MS PGothic" w:hAnsi="Helvetica" w:cs="Helvetica"/>
                <w:kern w:val="0"/>
                <w:sz w:val="16"/>
                <w:szCs w:val="16"/>
              </w:rPr>
              <w:lastRenderedPageBreak/>
              <w:t xml:space="preserve">72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lastRenderedPageBreak/>
              <w:t xml:space="preserve">2.7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4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not reversible (after 14 d of </w:t>
            </w:r>
            <w:r w:rsidRPr="00FC40EF">
              <w:rPr>
                <w:rFonts w:ascii="Helvetica" w:eastAsia="MS PGothic" w:hAnsi="Helvetica" w:cs="Helvetica"/>
                <w:kern w:val="0"/>
                <w:sz w:val="16"/>
                <w:szCs w:val="16"/>
              </w:rPr>
              <w:lastRenderedPageBreak/>
              <w:t xml:space="preserve">observation)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lastRenderedPageBreak/>
              <w:t xml:space="preserve">scar formation was visible at 14 d of </w:t>
            </w:r>
            <w:r w:rsidRPr="00FC40EF">
              <w:rPr>
                <w:rFonts w:ascii="Helvetica" w:eastAsia="MS PGothic" w:hAnsi="Helvetica" w:cs="Helvetica"/>
                <w:kern w:val="0"/>
                <w:sz w:val="16"/>
                <w:szCs w:val="16"/>
              </w:rPr>
              <w:lastRenderedPageBreak/>
              <w:t xml:space="preserve">observation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lastRenderedPageBreak/>
              <w:t xml:space="preserve">erythema score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animal #3 (mean of)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24, 48, and 72 h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3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4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not reversible (after 14 d of observation )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scar formation was visible at 14 d of observation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edema score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animal #1 (mean of)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24, 48 and 72 h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4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not reversible (after 14 d of observation )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scar formation was visible at 14 d of observation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edema score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animal #2 (mean of)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24, 48 and72 h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4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not reversible (after 14 d of observation)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scar formation was visible at 14 d of observation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edema score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animal #3 (mean of)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24, 48 and72 h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4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not reversible (after 14 d of observation)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scar formation was visible at 14 d of observation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Irritant/corrosive response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182402419"/>
              <w:rPr>
                <w:rFonts w:ascii="Helvetica" w:eastAsia="MS PGothic" w:hAnsi="Helvetica" w:cs="Helvetica"/>
                <w:kern w:val="0"/>
                <w:sz w:val="16"/>
                <w:szCs w:val="16"/>
              </w:rPr>
            </w:pPr>
            <w:r w:rsidRPr="00FC40EF">
              <w:rPr>
                <w:rFonts w:ascii="Helvetica" w:eastAsia="MS PGothic" w:hAnsi="Helvetica" w:cs="Helvetica"/>
                <w:kern w:val="0"/>
                <w:sz w:val="16"/>
                <w:szCs w:val="16"/>
              </w:rPr>
              <w:t>Treatment 4 hours: 1 h up to 14 d after removal of the test substance the animals exhibited well-defined up to moderate erythema as well as slight up to moderate oedema. The skin surface was discoloured brown, dry, rough, chapped, indurated and desquamation of coarse scales was noted. 14 d after application scar formation occured in all animals.</w:t>
            </w:r>
            <w:r>
              <w:rPr>
                <w:rFonts w:ascii="Helvetica" w:eastAsia="MS PGothic" w:hAnsi="Helvetica" w:cs="Helvetica"/>
                <w:kern w:val="0"/>
                <w:sz w:val="16"/>
                <w:szCs w:val="16"/>
              </w:rPr>
              <w:br/>
            </w:r>
            <w:r w:rsidRPr="00FC40EF">
              <w:rPr>
                <w:rFonts w:ascii="Helvetica" w:eastAsia="MS PGothic" w:hAnsi="Helvetica" w:cs="Helvetica"/>
                <w:kern w:val="0"/>
                <w:sz w:val="16"/>
                <w:szCs w:val="16"/>
              </w:rPr>
              <w:t>Treatment 3 minutes: 1 h up to 7 d after removal of the test substance the animals showed very slight up to moderate erythema. 2 and 3 days after removal a very slight oedema occured in one animal. The skin surface was dry and rough and desquamation of coarse scales was noted. After 14 d all irritations were reversible.</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30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shd w:val="clear" w:color="auto" w:fill="FEFEFE"/>
              <w:spacing w:line="360" w:lineRule="atLeast"/>
              <w:jc w:val="left"/>
              <w:rPr>
                <w:rFonts w:ascii="MS PGothic" w:eastAsia="MS PGothic" w:hAnsi="MS PGothic" w:cs="MS PGothic"/>
                <w:kern w:val="0"/>
                <w:sz w:val="24"/>
                <w:szCs w:val="24"/>
              </w:rPr>
            </w:pPr>
            <w:r w:rsidRPr="00FC40EF">
              <w:rPr>
                <w:rFonts w:ascii="Verdana" w:eastAsia="MS PGothic" w:hAnsi="Verdana" w:cs="MS PGothic"/>
                <w:b/>
                <w:bCs/>
                <w:color w:val="656565"/>
                <w:kern w:val="0"/>
                <w:sz w:val="15"/>
                <w:szCs w:val="15"/>
              </w:rPr>
              <w:t>Table 1: Individual skin examination scores after 4h-exposure to Cumidin</w:t>
            </w:r>
          </w:p>
          <w:p w:rsidR="00FC40EF" w:rsidRPr="00FC40EF" w:rsidRDefault="00FC40EF" w:rsidP="00FC40EF">
            <w:pPr>
              <w:widowControl/>
              <w:shd w:val="clear" w:color="auto" w:fill="FEFEFE"/>
              <w:spacing w:line="360" w:lineRule="atLeast"/>
              <w:jc w:val="left"/>
              <w:rPr>
                <w:rFonts w:ascii="MS PGothic" w:eastAsia="MS PGothic" w:hAnsi="MS PGothic" w:cs="MS PGothic"/>
                <w:kern w:val="0"/>
                <w:sz w:val="24"/>
                <w:szCs w:val="24"/>
              </w:rPr>
            </w:pPr>
            <w:r w:rsidRPr="00FC40EF">
              <w:rPr>
                <w:rFonts w:ascii="Verdana" w:eastAsia="MS PGothic" w:hAnsi="Verdana" w:cs="MS PGothic"/>
                <w:b/>
                <w:bCs/>
                <w:color w:val="656565"/>
                <w:kern w:val="0"/>
                <w:sz w:val="15"/>
                <w:szCs w:val="15"/>
              </w:rPr>
              <w:t>(Scoring according to Draize scheme )</w:t>
            </w:r>
            <w:r w:rsidRPr="00FC40EF">
              <w:rPr>
                <w:rFonts w:ascii="Verdana" w:eastAsia="MS PGothic" w:hAnsi="Verdana" w:cs="MS PGothic"/>
                <w:b/>
                <w:bCs/>
                <w:color w:val="656565"/>
                <w:kern w:val="0"/>
                <w:sz w:val="15"/>
                <w:szCs w:val="15"/>
                <w:vertAlign w:val="superscript"/>
              </w:rPr>
              <w:t>a</w:t>
            </w:r>
          </w:p>
          <w:tbl>
            <w:tblPr>
              <w:tblW w:w="5000" w:type="pct"/>
              <w:tblCellSpacing w:w="0" w:type="dxa"/>
              <w:tblCellMar>
                <w:left w:w="0" w:type="dxa"/>
                <w:right w:w="0" w:type="dxa"/>
              </w:tblCellMar>
              <w:tblLook w:val="04A0" w:firstRow="1" w:lastRow="0" w:firstColumn="1" w:lastColumn="0" w:noHBand="0" w:noVBand="1"/>
            </w:tblPr>
            <w:tblGrid>
              <w:gridCol w:w="1417"/>
              <w:gridCol w:w="750"/>
              <w:gridCol w:w="426"/>
              <w:gridCol w:w="426"/>
              <w:gridCol w:w="426"/>
              <w:gridCol w:w="329"/>
              <w:gridCol w:w="425"/>
              <w:gridCol w:w="604"/>
              <w:gridCol w:w="750"/>
              <w:gridCol w:w="426"/>
              <w:gridCol w:w="426"/>
              <w:gridCol w:w="426"/>
              <w:gridCol w:w="329"/>
              <w:gridCol w:w="425"/>
              <w:gridCol w:w="604"/>
            </w:tblGrid>
            <w:tr w:rsidR="00FC40EF" w:rsidRPr="00FC40EF">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b/>
                      <w:bCs/>
                      <w:color w:val="4F4F4F"/>
                      <w:kern w:val="0"/>
                      <w:sz w:val="15"/>
                      <w:szCs w:val="15"/>
                    </w:rPr>
                    <w:t>Skin effect</w:t>
                  </w:r>
                </w:p>
              </w:tc>
              <w:tc>
                <w:tcPr>
                  <w:tcW w:w="0" w:type="auto"/>
                  <w:gridSpan w:val="7"/>
                  <w:tcBorders>
                    <w:top w:val="single" w:sz="8" w:space="0" w:color="D7D7D7"/>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b/>
                      <w:bCs/>
                      <w:color w:val="4F4F4F"/>
                      <w:kern w:val="0"/>
                      <w:sz w:val="15"/>
                      <w:szCs w:val="15"/>
                    </w:rPr>
                    <w:t>Erythema</w:t>
                  </w:r>
                </w:p>
              </w:tc>
              <w:tc>
                <w:tcPr>
                  <w:tcW w:w="0" w:type="auto"/>
                  <w:gridSpan w:val="7"/>
                  <w:tcBorders>
                    <w:top w:val="single" w:sz="8" w:space="0" w:color="D7D7D7"/>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b/>
                      <w:bCs/>
                      <w:color w:val="4F4F4F"/>
                      <w:kern w:val="0"/>
                      <w:sz w:val="15"/>
                      <w:szCs w:val="15"/>
                    </w:rPr>
                    <w:t>Edema</w:t>
                  </w:r>
                </w:p>
              </w:tc>
            </w:tr>
            <w:tr w:rsidR="00FC40EF" w:rsidRPr="00FC40EF">
              <w:trPr>
                <w:tblCellSpacing w:w="0" w:type="dxa"/>
              </w:trPr>
              <w:tc>
                <w:tcPr>
                  <w:tcW w:w="0" w:type="auto"/>
                  <w:tcBorders>
                    <w:top w:val="nil"/>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Scoringa</w:t>
                  </w:r>
                </w:p>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Animal No. / sex</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0.5- 1 h</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24h</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48h</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72h</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7d</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14d</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Mean</w:t>
                  </w:r>
                  <w:r w:rsidRPr="00FC40EF">
                    <w:rPr>
                      <w:rFonts w:ascii="Verdana" w:eastAsia="MS PGothic" w:hAnsi="Verdana" w:cs="MS PGothic"/>
                      <w:color w:val="4F4F4F"/>
                      <w:kern w:val="0"/>
                      <w:sz w:val="15"/>
                      <w:szCs w:val="15"/>
                      <w:vertAlign w:val="superscript"/>
                    </w:rPr>
                    <w:t>b</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0.5- 1 h</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24h</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48h</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72h</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7d</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14d</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Mean</w:t>
                  </w:r>
                  <w:r w:rsidRPr="00FC40EF">
                    <w:rPr>
                      <w:rFonts w:ascii="Verdana" w:eastAsia="MS PGothic" w:hAnsi="Verdana" w:cs="MS PGothic"/>
                      <w:color w:val="4F4F4F"/>
                      <w:kern w:val="0"/>
                      <w:sz w:val="15"/>
                      <w:szCs w:val="15"/>
                      <w:vertAlign w:val="superscript"/>
                    </w:rPr>
                    <w:t>b</w:t>
                  </w:r>
                </w:p>
              </w:tc>
            </w:tr>
            <w:tr w:rsidR="00FC40EF" w:rsidRPr="00FC40EF">
              <w:trPr>
                <w:tblCellSpacing w:w="0" w:type="dxa"/>
              </w:trPr>
              <w:tc>
                <w:tcPr>
                  <w:tcW w:w="0" w:type="auto"/>
                  <w:tcBorders>
                    <w:top w:val="nil"/>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 / f</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3</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3</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w:t>
                  </w:r>
                  <w:r w:rsidRPr="00FC40EF">
                    <w:rPr>
                      <w:rFonts w:ascii="Verdana" w:eastAsia="MS PGothic" w:hAnsi="Verdana" w:cs="MS PGothic"/>
                      <w:color w:val="4F4F4F"/>
                      <w:kern w:val="0"/>
                      <w:sz w:val="15"/>
                      <w:szCs w:val="15"/>
                      <w:vertAlign w:val="superscript"/>
                    </w:rPr>
                    <w:t>c</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b/>
                      <w:bCs/>
                      <w:color w:val="4F4F4F"/>
                      <w:kern w:val="0"/>
                      <w:sz w:val="15"/>
                      <w:szCs w:val="15"/>
                    </w:rPr>
                    <w:t>2.7</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3</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w:t>
                  </w:r>
                  <w:r w:rsidRPr="00FC40EF">
                    <w:rPr>
                      <w:rFonts w:ascii="Verdana" w:eastAsia="MS PGothic" w:hAnsi="Verdana" w:cs="MS PGothic"/>
                      <w:color w:val="4F4F4F"/>
                      <w:kern w:val="0"/>
                      <w:sz w:val="15"/>
                      <w:szCs w:val="15"/>
                      <w:vertAlign w:val="superscript"/>
                    </w:rPr>
                    <w:t>c</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b/>
                      <w:bCs/>
                      <w:color w:val="4F4F4F"/>
                      <w:kern w:val="0"/>
                      <w:sz w:val="15"/>
                      <w:szCs w:val="15"/>
                    </w:rPr>
                    <w:t>2.0</w:t>
                  </w:r>
                </w:p>
              </w:tc>
            </w:tr>
            <w:tr w:rsidR="00FC40EF" w:rsidRPr="00FC40EF">
              <w:trPr>
                <w:tblCellSpacing w:w="0" w:type="dxa"/>
              </w:trPr>
              <w:tc>
                <w:tcPr>
                  <w:tcW w:w="0" w:type="auto"/>
                  <w:tcBorders>
                    <w:top w:val="nil"/>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 / f</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3</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3</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w:t>
                  </w:r>
                  <w:r w:rsidRPr="00FC40EF">
                    <w:rPr>
                      <w:rFonts w:ascii="Verdana" w:eastAsia="MS PGothic" w:hAnsi="Verdana" w:cs="MS PGothic"/>
                      <w:color w:val="4F4F4F"/>
                      <w:kern w:val="0"/>
                      <w:sz w:val="15"/>
                      <w:szCs w:val="15"/>
                      <w:vertAlign w:val="superscript"/>
                    </w:rPr>
                    <w:t>c</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b/>
                      <w:bCs/>
                      <w:color w:val="4F4F4F"/>
                      <w:kern w:val="0"/>
                      <w:sz w:val="15"/>
                      <w:szCs w:val="15"/>
                    </w:rPr>
                    <w:t>2.7</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3</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w:t>
                  </w:r>
                  <w:r w:rsidRPr="00FC40EF">
                    <w:rPr>
                      <w:rFonts w:ascii="Verdana" w:eastAsia="MS PGothic" w:hAnsi="Verdana" w:cs="MS PGothic"/>
                      <w:color w:val="4F4F4F"/>
                      <w:kern w:val="0"/>
                      <w:sz w:val="15"/>
                      <w:szCs w:val="15"/>
                      <w:vertAlign w:val="superscript"/>
                    </w:rPr>
                    <w:t>c</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b/>
                      <w:bCs/>
                      <w:color w:val="4F4F4F"/>
                      <w:kern w:val="0"/>
                      <w:sz w:val="15"/>
                      <w:szCs w:val="15"/>
                    </w:rPr>
                    <w:t>2.0</w:t>
                  </w:r>
                </w:p>
              </w:tc>
            </w:tr>
            <w:tr w:rsidR="00FC40EF" w:rsidRPr="00FC40EF">
              <w:trPr>
                <w:tblCellSpacing w:w="0" w:type="dxa"/>
              </w:trPr>
              <w:tc>
                <w:tcPr>
                  <w:tcW w:w="0" w:type="auto"/>
                  <w:tcBorders>
                    <w:top w:val="nil"/>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#3 / f</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3</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3</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3</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3</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w:t>
                  </w:r>
                  <w:r w:rsidRPr="00FC40EF">
                    <w:rPr>
                      <w:rFonts w:ascii="Verdana" w:eastAsia="MS PGothic" w:hAnsi="Verdana" w:cs="MS PGothic"/>
                      <w:color w:val="4F4F4F"/>
                      <w:kern w:val="0"/>
                      <w:sz w:val="15"/>
                      <w:szCs w:val="15"/>
                      <w:vertAlign w:val="superscript"/>
                    </w:rPr>
                    <w:t>c</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b/>
                      <w:bCs/>
                      <w:color w:val="4F4F4F"/>
                      <w:kern w:val="0"/>
                      <w:sz w:val="15"/>
                      <w:szCs w:val="15"/>
                    </w:rPr>
                    <w:t>3.0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3</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w:t>
                  </w:r>
                  <w:r w:rsidRPr="00FC40EF">
                    <w:rPr>
                      <w:rFonts w:ascii="Verdana" w:eastAsia="MS PGothic" w:hAnsi="Verdana" w:cs="MS PGothic"/>
                      <w:color w:val="4F4F4F"/>
                      <w:kern w:val="0"/>
                      <w:sz w:val="15"/>
                      <w:szCs w:val="15"/>
                      <w:vertAlign w:val="superscript"/>
                    </w:rPr>
                    <w:t>c</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b/>
                      <w:bCs/>
                      <w:color w:val="4F4F4F"/>
                      <w:kern w:val="0"/>
                      <w:sz w:val="15"/>
                      <w:szCs w:val="15"/>
                    </w:rPr>
                    <w:t>2.0</w:t>
                  </w:r>
                </w:p>
              </w:tc>
            </w:tr>
          </w:tbl>
          <w:p w:rsidR="00FC40EF" w:rsidRPr="00FC40EF" w:rsidRDefault="00FC40EF" w:rsidP="00FC40EF">
            <w:pPr>
              <w:widowControl/>
              <w:shd w:val="clear" w:color="auto" w:fill="FEFEFE"/>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656565"/>
                <w:kern w:val="0"/>
                <w:sz w:val="15"/>
                <w:szCs w:val="15"/>
              </w:rPr>
              <w:t>a Timepoint of reading after substance removal subsequent to 4h-dermal exposure</w:t>
            </w:r>
          </w:p>
          <w:p w:rsidR="00FC40EF" w:rsidRPr="00FC40EF" w:rsidRDefault="00FC40EF" w:rsidP="00FC40EF">
            <w:pPr>
              <w:widowControl/>
              <w:shd w:val="clear" w:color="auto" w:fill="FEFEFE"/>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656565"/>
                <w:kern w:val="0"/>
                <w:sz w:val="15"/>
                <w:szCs w:val="15"/>
              </w:rPr>
              <w:t>b Mean of 24, 48 and 72 h scores</w:t>
            </w:r>
          </w:p>
          <w:p w:rsidR="00FC40EF" w:rsidRPr="00FC40EF" w:rsidRDefault="00FC40EF" w:rsidP="00FC40EF">
            <w:pPr>
              <w:widowControl/>
              <w:shd w:val="clear" w:color="auto" w:fill="FEFEFE"/>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656565"/>
                <w:kern w:val="0"/>
                <w:sz w:val="15"/>
                <w:szCs w:val="15"/>
              </w:rPr>
              <w:t>c Scar formation was visible in all three animals at 14 days after test substance removal</w:t>
            </w:r>
          </w:p>
          <w:p w:rsidR="00FC40EF" w:rsidRPr="00FC40EF" w:rsidRDefault="00FC40EF" w:rsidP="00FC40EF">
            <w:pPr>
              <w:widowControl/>
              <w:shd w:val="clear" w:color="auto" w:fill="FEFEFE"/>
              <w:spacing w:line="360" w:lineRule="atLeast"/>
              <w:jc w:val="left"/>
              <w:rPr>
                <w:rFonts w:ascii="MS PGothic" w:eastAsia="MS PGothic" w:hAnsi="MS PGothic" w:cs="MS PGothic"/>
                <w:kern w:val="0"/>
                <w:sz w:val="24"/>
                <w:szCs w:val="24"/>
              </w:rPr>
            </w:pPr>
            <w:r w:rsidRPr="00FC40EF">
              <w:rPr>
                <w:rFonts w:ascii="Verdana" w:eastAsia="MS PGothic" w:hAnsi="Verdana" w:cs="MS PGothic"/>
                <w:b/>
                <w:bCs/>
                <w:color w:val="656565"/>
                <w:kern w:val="0"/>
                <w:sz w:val="15"/>
                <w:szCs w:val="15"/>
              </w:rPr>
              <w:t>Table 2: Individual skin examination scores after 3 minutes-exposure to Cumidin</w:t>
            </w:r>
          </w:p>
          <w:p w:rsidR="00FC40EF" w:rsidRPr="00FC40EF" w:rsidRDefault="00FC40EF" w:rsidP="00FC40EF">
            <w:pPr>
              <w:widowControl/>
              <w:shd w:val="clear" w:color="auto" w:fill="FEFEFE"/>
              <w:spacing w:line="360" w:lineRule="atLeast"/>
              <w:jc w:val="left"/>
              <w:rPr>
                <w:rFonts w:ascii="MS PGothic" w:eastAsia="MS PGothic" w:hAnsi="MS PGothic" w:cs="MS PGothic"/>
                <w:kern w:val="0"/>
                <w:sz w:val="24"/>
                <w:szCs w:val="24"/>
              </w:rPr>
            </w:pPr>
            <w:r w:rsidRPr="00FC40EF">
              <w:rPr>
                <w:rFonts w:ascii="Verdana" w:eastAsia="MS PGothic" w:hAnsi="Verdana" w:cs="MS PGothic"/>
                <w:b/>
                <w:bCs/>
                <w:color w:val="656565"/>
                <w:kern w:val="0"/>
                <w:sz w:val="15"/>
                <w:szCs w:val="15"/>
              </w:rPr>
              <w:t>(Scoring according to Draize scheme )</w:t>
            </w:r>
            <w:r w:rsidRPr="00FC40EF">
              <w:rPr>
                <w:rFonts w:ascii="Verdana" w:eastAsia="MS PGothic" w:hAnsi="Verdana" w:cs="MS PGothic"/>
                <w:b/>
                <w:bCs/>
                <w:color w:val="656565"/>
                <w:kern w:val="0"/>
                <w:sz w:val="15"/>
                <w:szCs w:val="15"/>
                <w:vertAlign w:val="superscript"/>
              </w:rPr>
              <w:t>a</w:t>
            </w:r>
          </w:p>
          <w:tbl>
            <w:tblPr>
              <w:tblW w:w="5000" w:type="pct"/>
              <w:tblCellSpacing w:w="0" w:type="dxa"/>
              <w:tblCellMar>
                <w:left w:w="0" w:type="dxa"/>
                <w:right w:w="0" w:type="dxa"/>
              </w:tblCellMar>
              <w:tblLook w:val="04A0" w:firstRow="1" w:lastRow="0" w:firstColumn="1" w:lastColumn="0" w:noHBand="0" w:noVBand="1"/>
            </w:tblPr>
            <w:tblGrid>
              <w:gridCol w:w="1417"/>
              <w:gridCol w:w="750"/>
              <w:gridCol w:w="426"/>
              <w:gridCol w:w="426"/>
              <w:gridCol w:w="426"/>
              <w:gridCol w:w="329"/>
              <w:gridCol w:w="425"/>
              <w:gridCol w:w="604"/>
              <w:gridCol w:w="750"/>
              <w:gridCol w:w="426"/>
              <w:gridCol w:w="426"/>
              <w:gridCol w:w="426"/>
              <w:gridCol w:w="329"/>
              <w:gridCol w:w="425"/>
              <w:gridCol w:w="604"/>
            </w:tblGrid>
            <w:tr w:rsidR="00FC40EF" w:rsidRPr="00FC40EF">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b/>
                      <w:bCs/>
                      <w:color w:val="4F4F4F"/>
                      <w:kern w:val="0"/>
                      <w:sz w:val="15"/>
                      <w:szCs w:val="15"/>
                    </w:rPr>
                    <w:t>Skin effect</w:t>
                  </w:r>
                </w:p>
              </w:tc>
              <w:tc>
                <w:tcPr>
                  <w:tcW w:w="0" w:type="auto"/>
                  <w:gridSpan w:val="7"/>
                  <w:tcBorders>
                    <w:top w:val="single" w:sz="8" w:space="0" w:color="D7D7D7"/>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b/>
                      <w:bCs/>
                      <w:color w:val="4F4F4F"/>
                      <w:kern w:val="0"/>
                      <w:sz w:val="15"/>
                      <w:szCs w:val="15"/>
                    </w:rPr>
                    <w:t>Erythema</w:t>
                  </w:r>
                </w:p>
              </w:tc>
              <w:tc>
                <w:tcPr>
                  <w:tcW w:w="0" w:type="auto"/>
                  <w:gridSpan w:val="7"/>
                  <w:tcBorders>
                    <w:top w:val="single" w:sz="8" w:space="0" w:color="D7D7D7"/>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b/>
                      <w:bCs/>
                      <w:color w:val="4F4F4F"/>
                      <w:kern w:val="0"/>
                      <w:sz w:val="15"/>
                      <w:szCs w:val="15"/>
                    </w:rPr>
                    <w:t>Edema</w:t>
                  </w:r>
                </w:p>
              </w:tc>
            </w:tr>
            <w:tr w:rsidR="00FC40EF" w:rsidRPr="00FC40EF">
              <w:trPr>
                <w:tblCellSpacing w:w="0" w:type="dxa"/>
              </w:trPr>
              <w:tc>
                <w:tcPr>
                  <w:tcW w:w="0" w:type="auto"/>
                  <w:tcBorders>
                    <w:top w:val="nil"/>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Scoringa</w:t>
                  </w:r>
                </w:p>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Animal No. / sex</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0.5- 1 h</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24h</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48h</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72h</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7d</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14d</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Mean</w:t>
                  </w:r>
                  <w:r w:rsidRPr="00FC40EF">
                    <w:rPr>
                      <w:rFonts w:ascii="Verdana" w:eastAsia="MS PGothic" w:hAnsi="Verdana" w:cs="MS PGothic"/>
                      <w:color w:val="4F4F4F"/>
                      <w:kern w:val="0"/>
                      <w:sz w:val="15"/>
                      <w:szCs w:val="15"/>
                      <w:vertAlign w:val="superscript"/>
                    </w:rPr>
                    <w:t>b</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0.5- 1 h</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24h</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48h</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72h</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7d</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14d</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Mean</w:t>
                  </w:r>
                  <w:r w:rsidRPr="00FC40EF">
                    <w:rPr>
                      <w:rFonts w:ascii="Verdana" w:eastAsia="MS PGothic" w:hAnsi="Verdana" w:cs="MS PGothic"/>
                      <w:color w:val="4F4F4F"/>
                      <w:kern w:val="0"/>
                      <w:sz w:val="15"/>
                      <w:szCs w:val="15"/>
                      <w:vertAlign w:val="superscript"/>
                    </w:rPr>
                    <w:t>b</w:t>
                  </w:r>
                </w:p>
              </w:tc>
            </w:tr>
            <w:tr w:rsidR="00FC40EF" w:rsidRPr="00FC40EF">
              <w:trPr>
                <w:tblCellSpacing w:w="0" w:type="dxa"/>
              </w:trPr>
              <w:tc>
                <w:tcPr>
                  <w:tcW w:w="0" w:type="auto"/>
                  <w:tcBorders>
                    <w:top w:val="nil"/>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lastRenderedPageBreak/>
                    <w:t>#1 / f</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3</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3</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3</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b/>
                      <w:bCs/>
                      <w:color w:val="4F4F4F"/>
                      <w:kern w:val="0"/>
                      <w:sz w:val="15"/>
                      <w:szCs w:val="15"/>
                    </w:rPr>
                    <w:t>3.0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b/>
                      <w:bCs/>
                      <w:color w:val="4F4F4F"/>
                      <w:kern w:val="0"/>
                      <w:sz w:val="15"/>
                      <w:szCs w:val="15"/>
                    </w:rPr>
                    <w:t>0.7</w:t>
                  </w:r>
                </w:p>
              </w:tc>
            </w:tr>
            <w:tr w:rsidR="00FC40EF" w:rsidRPr="00FC40EF">
              <w:trPr>
                <w:tblCellSpacing w:w="0" w:type="dxa"/>
              </w:trPr>
              <w:tc>
                <w:tcPr>
                  <w:tcW w:w="0" w:type="auto"/>
                  <w:tcBorders>
                    <w:top w:val="nil"/>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 / f</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3</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b/>
                      <w:bCs/>
                      <w:color w:val="4F4F4F"/>
                      <w:kern w:val="0"/>
                      <w:sz w:val="15"/>
                      <w:szCs w:val="15"/>
                    </w:rPr>
                    <w:t>2.3</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b/>
                      <w:bCs/>
                      <w:color w:val="4F4F4F"/>
                      <w:kern w:val="0"/>
                      <w:sz w:val="15"/>
                      <w:szCs w:val="15"/>
                    </w:rPr>
                    <w:t>0.0</w:t>
                  </w:r>
                </w:p>
              </w:tc>
            </w:tr>
            <w:tr w:rsidR="00FC40EF" w:rsidRPr="00FC40EF">
              <w:trPr>
                <w:tblCellSpacing w:w="0" w:type="dxa"/>
              </w:trPr>
              <w:tc>
                <w:tcPr>
                  <w:tcW w:w="0" w:type="auto"/>
                  <w:tcBorders>
                    <w:top w:val="nil"/>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#3 / f</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b/>
                      <w:bCs/>
                      <w:color w:val="4F4F4F"/>
                      <w:kern w:val="0"/>
                      <w:sz w:val="15"/>
                      <w:szCs w:val="15"/>
                    </w:rPr>
                    <w:t>2.0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b/>
                      <w:bCs/>
                      <w:color w:val="4F4F4F"/>
                      <w:kern w:val="0"/>
                      <w:sz w:val="15"/>
                      <w:szCs w:val="15"/>
                    </w:rPr>
                    <w:t>0.0</w:t>
                  </w:r>
                </w:p>
              </w:tc>
            </w:tr>
          </w:tbl>
          <w:p w:rsidR="00FC40EF" w:rsidRPr="00FC40EF" w:rsidRDefault="00FC40EF" w:rsidP="00FC40EF">
            <w:pPr>
              <w:widowControl/>
              <w:shd w:val="clear" w:color="auto" w:fill="FEFEFE"/>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656565"/>
                <w:kern w:val="0"/>
                <w:sz w:val="15"/>
                <w:szCs w:val="15"/>
              </w:rPr>
              <w:t>a Timepoint of reading after substance removal subsequent to 4h-dermal exposure</w:t>
            </w:r>
          </w:p>
          <w:p w:rsidR="00FC40EF" w:rsidRPr="00FC40EF" w:rsidRDefault="00FC40EF" w:rsidP="00FC40EF">
            <w:pPr>
              <w:widowControl/>
              <w:shd w:val="clear" w:color="auto" w:fill="FEFEFE"/>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656565"/>
                <w:kern w:val="0"/>
                <w:sz w:val="15"/>
                <w:szCs w:val="15"/>
              </w:rPr>
              <w:t>b Mean of 24, 48 and 72 h scores</w:t>
            </w:r>
          </w:p>
          <w:p w:rsidR="00FC40EF" w:rsidRPr="00FC40EF" w:rsidRDefault="00FC40EF" w:rsidP="00FC40EF">
            <w:pPr>
              <w:widowControl/>
              <w:shd w:val="clear" w:color="auto" w:fill="FEFEFE"/>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656565"/>
                <w:kern w:val="0"/>
                <w:sz w:val="15"/>
                <w:szCs w:val="15"/>
              </w:rPr>
              <w:t>Conclusion: According to EU: corrosive to skin, C R34</w:t>
            </w:r>
          </w:p>
          <w:p w:rsidR="00FC40EF" w:rsidRPr="00FC40EF" w:rsidRDefault="00FC40EF" w:rsidP="00FC40EF">
            <w:pPr>
              <w:widowControl/>
              <w:shd w:val="clear" w:color="auto" w:fill="FEFEFE"/>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656565"/>
                <w:kern w:val="0"/>
                <w:sz w:val="15"/>
                <w:szCs w:val="15"/>
              </w:rPr>
              <w:t>According to GHS: corrosive to skin, Category 1B</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lastRenderedPageBreak/>
        <w:t xml:space="preserve">Applicant's summary and conclusion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147"/>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830755557"/>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other: corrosive C R34; Skin corrosion Category 1B (according to GHS)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Criteria used for 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9"/>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568926702"/>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EU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469474057"/>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4-isopropylaniline caused irreversible skin reaction (erythema, edema, scar formation, etc.) after 4-hour exposure. It was concluded that this chemical was corrosive to the skin.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Executive summary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Verdana" w:eastAsia="MS PGothic" w:hAnsi="Verdana" w:cs="MS PGothic"/>
                <w:color w:val="656565"/>
                <w:kern w:val="0"/>
                <w:sz w:val="15"/>
                <w:szCs w:val="15"/>
              </w:rPr>
              <w:t>In a primary dermal irritation study, the skin corrosion potential of Cumidin was tested. The clipped dorso-lateral skin of the trunk of three female New Zealand White rabbits was exposed to 0.5 mL test material for 4 hours or 3 minutes under semi-occlusive conditions. The rabbits were observed for 14 days. Skin reactions were assessed using the Draize scheme approx. 1, 24, 48 and 72 hours as well as 7 and 14 days after removal of the test substance.</w:t>
            </w:r>
          </w:p>
          <w:p w:rsidR="00FC40EF" w:rsidRPr="00FC40EF" w:rsidRDefault="00FC40EF" w:rsidP="00FC40EF">
            <w:pPr>
              <w:widowControl/>
              <w:shd w:val="clear" w:color="auto" w:fill="FEFEFE"/>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656565"/>
                <w:kern w:val="0"/>
                <w:sz w:val="15"/>
                <w:szCs w:val="15"/>
              </w:rPr>
              <w:t>The exposure period of 4 hours caused non reversible skin damages resulting in scar formation which was seen during the whole observation period of 14 days after removal of the test substance.</w:t>
            </w:r>
          </w:p>
          <w:p w:rsidR="00FC40EF" w:rsidRPr="00FC40EF" w:rsidRDefault="00FC40EF" w:rsidP="00FC40EF">
            <w:pPr>
              <w:widowControl/>
              <w:shd w:val="clear" w:color="auto" w:fill="FEFEFE"/>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656565"/>
                <w:kern w:val="0"/>
                <w:sz w:val="15"/>
                <w:szCs w:val="15"/>
              </w:rPr>
              <w:t>The exposure period of 3 minutes resulted in slight to moderate erythema and very slight oedema, which was fully reversible within 14 days.</w:t>
            </w:r>
          </w:p>
        </w:tc>
      </w:tr>
    </w:tbl>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7.4 Sensitisation </w:t>
      </w:r>
    </w:p>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7.4.1 Skin sensitisation </w:t>
      </w:r>
    </w:p>
    <w:p w:rsidR="00FC40EF" w:rsidRPr="00FC40EF" w:rsidRDefault="00FC40EF" w:rsidP="00FC40EF">
      <w:pPr>
        <w:widowControl/>
        <w:jc w:val="left"/>
        <w:rPr>
          <w:rFonts w:ascii="Helvetica" w:eastAsia="MS PGothic" w:hAnsi="Helvetica" w:cs="Helvetica"/>
          <w:b/>
          <w:bCs/>
          <w:i/>
          <w:iCs/>
          <w:kern w:val="0"/>
          <w:sz w:val="30"/>
          <w:szCs w:val="30"/>
        </w:rPr>
      </w:pPr>
      <w:r w:rsidRPr="00FC40EF">
        <w:rPr>
          <w:rFonts w:ascii="Helvetica" w:eastAsia="MS PGothic" w:hAnsi="Helvetica" w:cs="Helvetica"/>
          <w:b/>
          <w:bCs/>
          <w:i/>
          <w:iCs/>
          <w:kern w:val="0"/>
          <w:sz w:val="30"/>
          <w:szCs w:val="30"/>
        </w:rPr>
        <w:t xml:space="preserve">Endpoint study record: Skin sensitisation.001 (DEREK) </w:t>
      </w:r>
    </w:p>
    <w:tbl>
      <w:tblPr>
        <w:tblW w:w="0" w:type="auto"/>
        <w:tblCellSpacing w:w="6" w:type="dxa"/>
        <w:tblCellMar>
          <w:left w:w="0" w:type="dxa"/>
          <w:right w:w="0" w:type="dxa"/>
        </w:tblCellMar>
        <w:tblLook w:val="04A0" w:firstRow="1" w:lastRow="0" w:firstColumn="1" w:lastColumn="0" w:noHBand="0" w:noVBand="1"/>
      </w:tblPr>
      <w:tblGrid>
        <w:gridCol w:w="1041"/>
        <w:gridCol w:w="18"/>
        <w:gridCol w:w="3399"/>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2070490058"/>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IUC5-20a655d0-fb4b-4b6a-adac-fe3638beb694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0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XML Transformation V3.0 Plug-In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2012-11-28 11:58:55 JST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Successfully migrated to IUCLID 5.4 format. </w:t>
            </w:r>
          </w:p>
        </w:tc>
      </w:tr>
    </w:tbl>
    <w:p w:rsidR="00FC40EF" w:rsidRPr="00FC40EF" w:rsidRDefault="00FC40EF" w:rsidP="00FC40EF">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89"/>
        <w:gridCol w:w="2548"/>
        <w:gridCol w:w="325"/>
        <w:gridCol w:w="331"/>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lastRenderedPageBreak/>
              <w:t xml:space="preserve">Purpose flag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supporting study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(Q)SAR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other: (Q)SAR prediction as supporting data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Materials and methods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Type of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902"/>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296183310"/>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other: (Q)SAR Prediction (Derek for Windows_13.0.0)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Results and discussion </w:t>
      </w:r>
    </w:p>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LLNA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Times New Roman" w:eastAsia="MS PGothic" w:hAnsi="Times New Roman" w:cs="Times New Roman"/>
                <w:b/>
                <w:bCs/>
                <w:kern w:val="0"/>
                <w:sz w:val="24"/>
                <w:szCs w:val="24"/>
                <w:u w:val="single"/>
              </w:rPr>
              <w:t>LHASA PREDICTIONS</w:t>
            </w:r>
          </w:p>
          <w:p w:rsidR="00FC40EF" w:rsidRPr="00FC40EF" w:rsidRDefault="00FC40EF" w:rsidP="00FC40EF">
            <w:pPr>
              <w:widowControl/>
              <w:jc w:val="center"/>
              <w:rPr>
                <w:rFonts w:ascii="MS PGothic" w:eastAsia="MS PGothic" w:hAnsi="MS PGothic" w:cs="MS PGothic"/>
                <w:kern w:val="0"/>
                <w:sz w:val="24"/>
                <w:szCs w:val="24"/>
              </w:rPr>
            </w:pPr>
            <w:r w:rsidRPr="00FC40EF">
              <w:rPr>
                <w:rFonts w:ascii="Times New Roman" w:eastAsia="MS PGothic" w:hAnsi="Times New Roman" w:cs="Times New Roman"/>
                <w:b/>
                <w:bCs/>
                <w:kern w:val="0"/>
                <w:sz w:val="24"/>
                <w:szCs w:val="24"/>
                <w:u w:val="single"/>
              </w:rPr>
              <w:t>Skin sensitisation</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24"/>
                <w:szCs w:val="24"/>
              </w:rPr>
              <w:t>dog - Reasoning</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Skin sensitisation in dog is PLAUSIBLE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Rule 903: If</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[alert 427]</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[Skin sensitisation]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dependent variable 22]</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[alert 427]</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[Species dependent variable 22]</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[PLAUSIBLE]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Rule 243: If</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mammal]</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dependent variable 22]</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[plausible]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[species mammal]</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24"/>
                <w:szCs w:val="24"/>
              </w:rPr>
              <w:t>guinea pig - Reasoning</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Skin sensitisation in guinea pig is PLAUSIBLE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Rule 903: If</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[alert 427]</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[Skin sensitisation]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dependent variable 22]</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[alert 427]</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[Species dependent variable 22]</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[PLAUSIBLE]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Rule 243: If</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mammal]</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dependent variable 22]</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[plausible]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[species mammal]</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24"/>
                <w:szCs w:val="24"/>
              </w:rPr>
              <w:t>hamster - Reasoning</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Skin sensitisation in hamster is PLAUSIBLE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Rule 903: If</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[alert 427]</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[Skin sensitisation]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dependent variable 22]</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[alert 427]</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[Species dependent variable 22]</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[PLAUSIBLE]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Rule 243: If</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mammal]</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dependent variable 22]</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[plausible]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[species mammal]</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24"/>
                <w:szCs w:val="24"/>
              </w:rPr>
              <w:t>human - Reasoning</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Skin sensitisation in human is PLAUSIBLE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Rule 903: If</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[alert 427]</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[Skin sensitisation]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dependent variable 22]</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[alert 427]</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[Species dependent variable 22]</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[PLAUSIBLE]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Rule 243: If</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mammal]</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dependent variable 22]</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[plausible]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lastRenderedPageBreak/>
              <w:t>[species mammal]</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24"/>
                <w:szCs w:val="24"/>
              </w:rPr>
              <w:t>mammal - Reasoning</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Skin sensitisation in mammal is PLAUSIBLE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Rule 903: If</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[alert 427]</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[Skin sensitisation]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dependent variable 22]</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[alert 427]</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[Species dependent variable 22]</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[PLAUSIBLE]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Rule 243: If</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mammal]</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dependent variable 22]</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[plausible]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[species mammal]</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24"/>
                <w:szCs w:val="24"/>
              </w:rPr>
              <w:t>monkey - Reasoning</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Skin sensitisation in monkey is PLAUSIBLE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Rule 903: If</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[alert 427]</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[Skin sensitisation]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dependent variable 22]</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[alert 427]</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[Species dependent variable 22]</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[PLAUSIBLE]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Rule 243: If</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mammal]</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dependent variable 22]</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[plausible]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[species mammal]</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24"/>
                <w:szCs w:val="24"/>
              </w:rPr>
              <w:t>mouse - Reasoning</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Skin sensitisation in mouse is PLAUSIBLE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Rule 903: If</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[alert 427]</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[Skin sensitisation]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dependent variable 22]</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[alert 427]</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[Species dependent variable 22]</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[PLAUSIBLE]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Rule 243: If</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mammal]</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dependent variable 22]</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[plausible]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[species mammal]</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24"/>
                <w:szCs w:val="24"/>
              </w:rPr>
              <w:t>primate - Reasoning</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Skin sensitisation in primate is PLAUSIBLE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Rule 903: If</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[alert 427]</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[Skin sensitisation]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dependent variable 22]</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[alert 427]</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[Species dependent variable 22]</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[PLAUSIBLE]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Rule 243: If</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mammal]</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dependent variable 22]</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[plausible]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[species mammal]</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24"/>
                <w:szCs w:val="24"/>
              </w:rPr>
              <w:t>rabbit - Reasoning</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Skin sensitisation in rabbit is PLAUSIBLE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Rule 903: If</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[alert 427]</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[Skin sensitisation]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dependent variable 22]</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[alert 427]</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[Species dependent variable 22]</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[PLAUSIBLE]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Rule 243: If</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mammal]</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dependent variable 22]</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[plausible]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[species mammal]</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24"/>
                <w:szCs w:val="24"/>
              </w:rPr>
              <w:t>rat - Reasoning</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Skin sensitisation in rat is PLAUSIBLE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Rule 903: If</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[alert 427]</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[Skin sensitisation]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dependent variable 22]</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lastRenderedPageBreak/>
              <w:t>[alert 427]</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[Species dependent variable 22]</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[PLAUSIBLE]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Rule 243: If</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mammal]</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dependent variable 22]</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[plausible]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[species mammal]</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24"/>
                <w:szCs w:val="24"/>
              </w:rPr>
              <w:t>rodent - Reasoning</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Skin sensitisation in rodent is PLAUSIBLE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Rule 903: If</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[alert 427]</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[Skin sensitisation]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dependent variable 22]</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[alert 427]</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[Species dependent variable 22]</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[PLAUSIBLE]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Rule 243: If</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mammal]</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dependent variable 22]</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[plausible]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[species mammal]</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24"/>
                <w:szCs w:val="24"/>
                <w:u w:val="single"/>
              </w:rPr>
              <w:t>Rules for dog and Skin sensitisation</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u w:val="single"/>
              </w:rPr>
              <w:t>Rule name: Rule 242</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Rule 242: If</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bacterium]</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dependent variable 22]</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[impossible]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Comments: In bacteria the variable "Species dependent variable 22" is impossible.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References:</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(No References)</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u w:val="single"/>
              </w:rPr>
              <w:t>Rule name: Rule 243</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Rule 243: If</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mammal]</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dependent variable 22]</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[plausible]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Comments: In mammals the variable "Species dependent variable 22" is plausible.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References:</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(No References)</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u w:val="single"/>
              </w:rPr>
              <w:t>Rule name: Rule 903</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Rule 903: If</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[alert 427]</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[Skin sensitisation]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dependent variable 22]</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Comments: If a chemical contains alert 427 then it is considered plausible that the chemical will cause skin sensitisation in mammals and impossible in bacteria.</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 variation in rule outcome with species is achieved via use of the variable "Species dependent variable 22".</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References:</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(No References)</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24"/>
                <w:szCs w:val="24"/>
                <w:u w:val="single"/>
              </w:rPr>
              <w:t>Rules for guinea pig and Skin sensitisation</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u w:val="single"/>
              </w:rPr>
              <w:t>Rule name: Rule 242</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Rule 242: If</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bacterium]</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dependent variable 22]</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[impossible]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Comments: In bacteria the variable "Species dependent variable 22" is impossible.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References:</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(No References)</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u w:val="single"/>
              </w:rPr>
              <w:t>Rule name: Rule 243</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Rule 243: If</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mammal]</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dependent variable 22]</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[plausible]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Comments: In mammals the variable "Species dependent variable 22" is plausible.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References:</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lastRenderedPageBreak/>
              <w:t>(No References)</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u w:val="single"/>
              </w:rPr>
              <w:t>Rule name: Rule 903</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Rule 903: If</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[alert 427]</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[Skin sensitisation]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dependent variable 22]</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Comments: If a chemical contains alert 427 then it is considered plausible that the chemical will cause skin sensitisation in mammals and impossible in bacteria.</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 variation in rule outcome with species is achieved via use of the variable "Species dependent variable 22".</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References:</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(No References)</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24"/>
                <w:szCs w:val="24"/>
                <w:u w:val="single"/>
              </w:rPr>
              <w:t>Rules for hamster and Skin sensitisation</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u w:val="single"/>
              </w:rPr>
              <w:t>Rule name: Rule 242</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Rule 242: If</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bacterium]</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dependent variable 22]</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[impossible]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Comments: In bacteria the variable "Species dependent variable 22" is impossible.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References:</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(No References)</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u w:val="single"/>
              </w:rPr>
              <w:t>Rule name: Rule 243</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Rule 243: If</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mammal]</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dependent variable 22]</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[plausible]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Comments: In mammals the variable "Species dependent variable 22" is plausible.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References:</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(No References)</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u w:val="single"/>
              </w:rPr>
              <w:t>Rule name: Rule 903</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Rule 903: If</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[alert 427]</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[Skin sensitisation]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dependent variable 22]</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Comments: If a chemical contains alert 427 then it is considered plausible that the chemical will cause skin sensitisation in mammals and impossible in bacteria.</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 variation in rule outcome with species is achieved via use of the variable "Species dependent variable 22".</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References:</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(No References)</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24"/>
                <w:szCs w:val="24"/>
                <w:u w:val="single"/>
              </w:rPr>
              <w:t>Rules for human and Skin sensitisation</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u w:val="single"/>
              </w:rPr>
              <w:t>Rule name: Rule 242</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Rule 242: If</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bacterium]</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dependent variable 22]</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[impossible]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Comments: In bacteria the variable "Species dependent variable 22" is impossible.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References:</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(No References)</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u w:val="single"/>
              </w:rPr>
              <w:t>Rule name: Rule 243</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Rule 243: If</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mammal]</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dependent variable 22]</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[plausible]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Comments: In mammals the variable "Species dependent variable 22" is plausible.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References:</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(No References)</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u w:val="single"/>
              </w:rPr>
              <w:t>Rule name: Rule 903</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Rule 903: If</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[alert 427]</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[Skin sensitisation]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dependent variable 22]</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lastRenderedPageBreak/>
              <w:t>Comments: If a chemical contains alert 427 then it is considered plausible that the chemical will cause skin sensitisation in mammals and impossible in bacteria.</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 variation in rule outcome with species is achieved via use of the variable "Species dependent variable 22".</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References:</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(No References)</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24"/>
                <w:szCs w:val="24"/>
                <w:u w:val="single"/>
              </w:rPr>
              <w:t>Rules for mammal and Skin sensitisation</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u w:val="single"/>
              </w:rPr>
              <w:t>Rule name: Rule 242</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Rule 242: If</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bacterium]</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dependent variable 22]</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[impossible]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Comments: In bacteria the variable "Species dependent variable 22" is impossible.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References:</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(No References)</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u w:val="single"/>
              </w:rPr>
              <w:t>Rule name: Rule 243</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Rule 243: If</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mammal]</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dependent variable 22]</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[plausible]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Comments: In mammals the variable "Species dependent variable 22" is plausible.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References:</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(No References)</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u w:val="single"/>
              </w:rPr>
              <w:t>Rule name: Rule 903</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Rule 903: If</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[alert 427]</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[Skin sensitisation]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dependent variable 22]</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Comments: If a chemical contains alert 427 then it is considered plausible that the chemical will cause skin sensitisation in mammals and impossible in bacteria.</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 variation in rule outcome with species is achieved via use of the variable "Species dependent variable 22".</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References:</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(No References)</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24"/>
                <w:szCs w:val="24"/>
                <w:u w:val="single"/>
              </w:rPr>
              <w:t>Rules for monkey and Skin sensitisation</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u w:val="single"/>
              </w:rPr>
              <w:t>Rule name: Rule 242</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Rule 242: If</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bacterium]</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dependent variable 22]</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[impossible]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Comments: In bacteria the variable "Species dependent variable 22" is impossible.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References:</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(No References)</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u w:val="single"/>
              </w:rPr>
              <w:t>Rule name: Rule 243</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Rule 243: If</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mammal]</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dependent variable 22]</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[plausible]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Comments: In mammals the variable "Species dependent variable 22" is plausible.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References:</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(No References)</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u w:val="single"/>
              </w:rPr>
              <w:t>Rule name: Rule 903</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Rule 903: If</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[alert 427]</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[Skin sensitisation]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dependent variable 22]</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Comments: If a chemical contains alert 427 then it is considered plausible that the chemical will cause skin sensitisation in mammals and impossible in bacteria.</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 variation in rule outcome with species is achieved via use of the variable "Species dependent variable 22".</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lastRenderedPageBreak/>
              <w:t>References:</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(No References)</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24"/>
                <w:szCs w:val="24"/>
                <w:u w:val="single"/>
              </w:rPr>
              <w:t>Rules for mouse and Skin sensitisation</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u w:val="single"/>
              </w:rPr>
              <w:t>Rule name: Rule 242</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Rule 242: If</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bacterium]</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dependent variable 22]</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[impossible]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Comments: In bacteria the variable "Species dependent variable 22" is impossible.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References:</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(No References)</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u w:val="single"/>
              </w:rPr>
              <w:t>Rule name: Rule 243</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Rule 243: If</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mammal]</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dependent variable 22]</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[plausible]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Comments: In mammals the variable "Species dependent variable 22" is plausible.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References:</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(No References)</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u w:val="single"/>
              </w:rPr>
              <w:t>Rule name: Rule 903</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Rule 903: If</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[alert 427]</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[Skin sensitisation]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dependent variable 22]</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Comments: If a chemical contains alert 427 then it is considered plausible that the chemical will cause skin sensitisation in mammals and impossible in bacteria.</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 variation in rule outcome with species is achieved via use of the variable "Species dependent variable 22".</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References:</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(No References)</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24"/>
                <w:szCs w:val="24"/>
                <w:u w:val="single"/>
              </w:rPr>
              <w:t>Rules for primate and Skin sensitisation</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u w:val="single"/>
              </w:rPr>
              <w:t>Rule name: Rule 242</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Rule 242: If</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bacterium]</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dependent variable 22]</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[impossible]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Comments: In bacteria the variable "Species dependent variable 22" is impossible.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References:</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(No References)</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u w:val="single"/>
              </w:rPr>
              <w:t>Rule name: Rule 243</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Rule 243: If</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mammal]</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dependent variable 22]</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[plausible]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Comments: In mammals the variable "Species dependent variable 22" is plausible.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References:</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(No References)</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u w:val="single"/>
              </w:rPr>
              <w:t>Rule name: Rule 903</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Rule 903: If</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[alert 427]</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[Skin sensitisation]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dependent variable 22]</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Comments: If a chemical contains alert 427 then it is considered plausible that the chemical will cause skin sensitisation in mammals and impossible in bacteria.</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 variation in rule outcome with species is achieved via use of the variable "Species dependent variable 22".</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References:</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(No References)</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24"/>
                <w:szCs w:val="24"/>
                <w:u w:val="single"/>
              </w:rPr>
              <w:t>Rules for rabbit and Skin sensitisation</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u w:val="single"/>
              </w:rPr>
              <w:lastRenderedPageBreak/>
              <w:t>Rule name: Rule 242</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Rule 242: If</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bacterium]</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dependent variable 22]</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[impossible]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Comments: In bacteria the variable "Species dependent variable 22" is impossible.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References:</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(No References)</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u w:val="single"/>
              </w:rPr>
              <w:t>Rule name: Rule 243</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Rule 243: If</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mammal]</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dependent variable 22]</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[plausible]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Comments: In mammals the variable "Species dependent variable 22" is plausible.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References:</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(No References)</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u w:val="single"/>
              </w:rPr>
              <w:t>Rule name: Rule 903</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Rule 903: If</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[alert 427]</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[Skin sensitisation]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dependent variable 22]</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Comments: If a chemical contains alert 427 then it is considered plausible that the chemical will cause skin sensitisation in mammals and impossible in bacteria.</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 variation in rule outcome with species is achieved via use of the variable "Species dependent variable 22".</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References:</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(No References)</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24"/>
                <w:szCs w:val="24"/>
                <w:u w:val="single"/>
              </w:rPr>
              <w:t>Rules for rat and Skin sensitisation</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u w:val="single"/>
              </w:rPr>
              <w:t>Rule name: Rule 242</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Rule 242: If</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bacterium]</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dependent variable 22]</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[impossible]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Comments: In bacteria the variable "Species dependent variable 22" is impossible.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References:</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(No References)</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u w:val="single"/>
              </w:rPr>
              <w:t>Rule name: Rule 243</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Rule 243: If</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mammal]</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dependent variable 22]</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[plausible]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Comments: In mammals the variable "Species dependent variable 22" is plausible.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References:</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(No References)</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u w:val="single"/>
              </w:rPr>
              <w:t>Rule name: Rule 903</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Rule 903: If</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[alert 427]</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[Skin sensitisation]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dependent variable 22]</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Comments: If a chemical contains alert 427 then it is considered plausible that the chemical will cause skin sensitisation in mammals and impossible in bacteria.</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 variation in rule outcome with species is achieved via use of the variable "Species dependent variable 22".</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References:</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(No References)</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24"/>
                <w:szCs w:val="24"/>
                <w:u w:val="single"/>
              </w:rPr>
              <w:t>Rules for rodent and Skin sensitisation</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u w:val="single"/>
              </w:rPr>
              <w:t>Rule name: Rule 242</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Rule 242: If</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bacterium]</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dependent variable 22]</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[impossible]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Comments: In bacteria the variable "Species dependent variable 22" is impossible.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lastRenderedPageBreak/>
              <w:t>References:</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(No References)</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u w:val="single"/>
              </w:rPr>
              <w:t>Rule name: Rule 243</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Rule 243: If</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mammal]</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dependent variable 22]</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[plausible]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Comments: In mammals the variable "Species dependent variable 22" is plausible.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References:</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(No References)</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u w:val="single"/>
              </w:rPr>
              <w:t>Rule name: Rule 903</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Rule 903: If</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[alert 427]</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[certain]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[Skin sensitisation]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[Species dependent variable 22]</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Comments: If a chemical contains alert 427 then it is considered plausible that the chemical will cause skin sensitisation in mammals and impossible in bacteria.</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 variation in rule outcome with species is achieved via use of the variable "Species dependent variable 22".</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References:</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(No References)</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24"/>
                <w:szCs w:val="24"/>
                <w:u w:val="single"/>
              </w:rPr>
              <w:t>Alert overview:</w:t>
            </w:r>
            <w:r w:rsidRPr="00FC40EF">
              <w:rPr>
                <w:rFonts w:ascii="MS PGothic" w:eastAsia="MS PGothic" w:hAnsi="MS PGothic" w:cs="MS PGothic"/>
                <w:b/>
                <w:bCs/>
                <w:kern w:val="0"/>
                <w:sz w:val="24"/>
                <w:szCs w:val="24"/>
                <w:u w:val="single"/>
              </w:rPr>
              <w:t xml:space="preserve"> </w:t>
            </w:r>
            <w:r w:rsidRPr="00FC40EF">
              <w:rPr>
                <w:rFonts w:ascii="Times New Roman" w:eastAsia="MS PGothic" w:hAnsi="Times New Roman" w:cs="Times New Roman"/>
                <w:b/>
                <w:bCs/>
                <w:kern w:val="0"/>
                <w:sz w:val="24"/>
                <w:szCs w:val="24"/>
                <w:u w:val="single"/>
              </w:rPr>
              <w:t>427 Aromatic primary or secondary amine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u w:val="single"/>
              </w:rPr>
              <w:t>Comments:</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This alert describes the skin sensitisation of aromatic amines and their N-protonated forms according to the toxicophores shown.</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In order to elicit a sensitisation response aromatic amines require transformation to a species capable of reacting with a skin protein nucleophilic group.</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Three key mechanisms through which this could be achieved have been postulated, all of which may have a role to play.</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Mechanism 1:</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By analogy with the generally accepted mechanism for Ames test mutagenicity, it has been suggested that N-hydroxylation occurs, possibly mediated by cytochrome P450 enzymes [Westphal et al].</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Subsequent O-esterification is thought to involve two principal processes; acetylation mediated by N-acetyltransferase, or sulphation mediated by sulphotransferase.</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Non-enzymatic cleavage can then give rise to a reactive nitrenium ion.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 bioactivation of aromatic amines to the hydroxylamine has been confirmed within human keratinocytes [Reilly et al], while O-acetylation has been demonstrated in rodent skin [Kawakubo et al].</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Sulphotransferases have been detected in human and rodent skin, although O-sulphation of the hydroxylamine has not been confirmed [Smith and Hotchkiss].</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Mechanism 2:</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In an alternative proposal, the protein-reactive species is a nitroso compound, formed by non-enzymic autoxidation of a hydroxylamine [Naisbitt et al 2001].</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Nitroso compounds have been shown to be highly reactive with thiol groups (glutathione), but unreactive towards amine groups (lysine, aniline) [Naisbitt et al 1996].</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Mechanism 3:</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In a further hypothesis, certain p-substituted aromatic amines are metabolised to p-benzoquinone, which it has been proposed acts as a common hapten resulting in cross-reactivity between such compounds [Mayer, Dupuis and Benezra].</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However, studies on a series of p-substituted aromatic amines in both guinea pig and man have shown limited cross-reactivity, suggesting benzoquinone is not the principal hapten for these compounds.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Instead, a range of electrophilic reaction intermediates able to bind to epidermal proteins have been proposed [Basketter and Goodwin, Basketter and Liden, Lisi and Hansel].</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 xml:space="preserve">The scope of this alert is based on the mechanistic considerations outlined above, as well as data contributed by a Lhasa Limited </w:t>
            </w:r>
            <w:r w:rsidRPr="00FC40EF">
              <w:rPr>
                <w:rFonts w:ascii="Times New Roman" w:eastAsia="MS PGothic" w:hAnsi="Times New Roman" w:cs="Times New Roman"/>
                <w:kern w:val="0"/>
                <w:sz w:val="18"/>
                <w:szCs w:val="18"/>
              </w:rPr>
              <w:lastRenderedPageBreak/>
              <w:t>member and from published collections including Unilever in-house data [Cronin and Basketter] and the BgVV list of contact allergens [Kayser and Schlede].</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It is assumed that p-diamine structures have the potential to react by mechanism 3 (toxicophore II), and that both p-diamines and other aromatic amines have the potential to react by mechanisms 1 and 2 provided that they are either a primary aromatic amine or can be readily metabolised to one (toxicophore I).</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It has been demonstrated that N-methyl and N-ethyl substituents are more readily cleaved by N-dealkylation than larger alkyl groups [Testa], and it is therefore assumed that secondary aromatic amines which bear such small alkyl substituents are more likely to exhibit skin sensitisation than those in which larger N-alkyl substituents are present.</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In addition to saturated methyl and ethyl groups, small unsaturated substituents such as allyl and propargyl are also readily removed by N-dealkylation [Testa], and are therefore also considered within the scope of the alert.</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Aromatic amides, tertiary amines, heteroaromatic compounds and coumarins are excluded from the alert as there is generally little evidence for the activity of such compounds from the sources examined.</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In the literature, the absence of sensitising ability of the amino substituted coumarins 7-ethylamino-4</w:t>
            </w:r>
            <w:proofErr w:type="gramStart"/>
            <w:r w:rsidRPr="00FC40EF">
              <w:rPr>
                <w:rFonts w:ascii="Times New Roman" w:eastAsia="MS PGothic" w:hAnsi="Times New Roman" w:cs="Times New Roman"/>
                <w:kern w:val="0"/>
                <w:sz w:val="18"/>
                <w:szCs w:val="18"/>
              </w:rPr>
              <w:t>,6</w:t>
            </w:r>
            <w:proofErr w:type="gramEnd"/>
            <w:r w:rsidRPr="00FC40EF">
              <w:rPr>
                <w:rFonts w:ascii="Times New Roman" w:eastAsia="MS PGothic" w:hAnsi="Times New Roman" w:cs="Times New Roman"/>
                <w:kern w:val="0"/>
                <w:sz w:val="18"/>
                <w:szCs w:val="18"/>
              </w:rPr>
              <w:t>-dimethylcoumarin and 7-amino-4-methylcoumarin has been reported in a modified guinea pig maximisation assay [Hausen and Berger].</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The presence of a skin sensitisation structural alert within a molecule indicates the molecule has the potential to cause skin sensitisation.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Whether or not the molecule will be a skin sensitiser will also depend upon its percutaneous absorption.</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Generally, small lipophilic molecules are more readily absorbed into the skin and are therefore more likely to cause sensitisation.</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u w:val="single"/>
              </w:rPr>
              <w:t>Validation Comments:</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Skin sensitisation: guinea pig maximisation test, local lymph node assay</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The alert has demonstrated the following predictive performance: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1) Cronin and Basketter data set: 13 compounds activate this alert of which 12 are reported positive (positive predictivity = 92%)</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2) Gerberick et al data set: 13 compounds activate this alert of which 10 are reported positive (positive predictivity = 77%)</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1) Cronin MT and Basketter DA.</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Multivariate QSAR analysis of a skin sensitization database.</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SAR and QSAR in Environmental Research, 1994, 2, 159-179, available at "http://dx.doi.org/10.1080/10629369408029901".</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2) Gerberick GF, Ryan CA, Kern PS, Schlatter H, Dearman RJ, Kimber I, Patlewicz GY and Basketter DA.</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Compilation of historical local lymph node data for evaluation of skin sensitization alternative methods.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Dermatitis, 2005, 16, 157-202.</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Downloaded from "http://www.inchemicotox.org/results/" (3 September 2010).</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In assessing predictive performance, it should be noted that:</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 Mammalian skin sensitisation predictions in Derek associated with a reasoning level of equivocal or above have been considered positive;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 Compounds have been considered positive for skin sensitisation if they have been classified as extreme, strong or moderate sensitisers;</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 Compounds classified as weak sensitisers have been excluded from the analysis;</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 No account has been taken of other skin sensitisation alerts which may also be present in some compounds;</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 Information from the data sets may have been used previously as supporting evidence for the derivation of some alerts;</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 Some compounds may be present in more than one of the data sets analysed.</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u w:val="single"/>
              </w:rPr>
              <w:t>References:</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Title:</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Investigation of the prohapten concept.</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Cross reactions between 1</w:t>
            </w:r>
            <w:proofErr w:type="gramStart"/>
            <w:r w:rsidRPr="00FC40EF">
              <w:rPr>
                <w:rFonts w:ascii="Times New Roman" w:eastAsia="MS PGothic" w:hAnsi="Times New Roman" w:cs="Times New Roman"/>
                <w:kern w:val="0"/>
                <w:sz w:val="18"/>
                <w:szCs w:val="18"/>
              </w:rPr>
              <w:t>,4</w:t>
            </w:r>
            <w:proofErr w:type="gramEnd"/>
            <w:r w:rsidRPr="00FC40EF">
              <w:rPr>
                <w:rFonts w:ascii="Times New Roman" w:eastAsia="MS PGothic" w:hAnsi="Times New Roman" w:cs="Times New Roman"/>
                <w:kern w:val="0"/>
                <w:sz w:val="18"/>
                <w:szCs w:val="18"/>
              </w:rPr>
              <w:t>-substituted benzene derivatives in the guinea pig.</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Author:</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Basketter DA and Goodwin BFJ.</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Source:</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Contact Dermatitis, 1988, 19, 248-253, available at "http://dx.doi.org/10.1111/j.1600-0536.1988.tb02921.x".</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Title:</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Multivariate QSAR analysis of a skin sensitization database.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lastRenderedPageBreak/>
              <w:t>Author:</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Cronin MTD and Basketter DA.</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Source:</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SAR and QSAR in Environmental Research, 1994, 2, 159-179, available at "http://dx.doi.org/10.1080/10629369408029901".</w:t>
            </w:r>
          </w:p>
          <w:p w:rsidR="00FC40EF" w:rsidRPr="00623A5C" w:rsidRDefault="00FC40EF" w:rsidP="00FC40EF">
            <w:pPr>
              <w:widowControl/>
              <w:jc w:val="left"/>
              <w:rPr>
                <w:rFonts w:ascii="MS PGothic" w:eastAsia="MS PGothic" w:hAnsi="MS PGothic" w:cs="MS PGothic"/>
                <w:kern w:val="0"/>
                <w:sz w:val="24"/>
                <w:szCs w:val="24"/>
                <w:lang w:val="fr-FR"/>
              </w:rPr>
            </w:pPr>
            <w:r w:rsidRPr="00623A5C">
              <w:rPr>
                <w:rFonts w:ascii="Times New Roman" w:eastAsia="MS PGothic" w:hAnsi="Times New Roman" w:cs="Times New Roman"/>
                <w:b/>
                <w:bCs/>
                <w:kern w:val="0"/>
                <w:sz w:val="18"/>
                <w:szCs w:val="18"/>
                <w:lang w:val="fr-FR"/>
              </w:rPr>
              <w:t>Title:</w:t>
            </w:r>
            <w:r w:rsidRPr="00623A5C">
              <w:rPr>
                <w:rFonts w:ascii="MS PGothic" w:eastAsia="MS PGothic" w:hAnsi="MS PGothic" w:cs="MS PGothic"/>
                <w:kern w:val="0"/>
                <w:sz w:val="24"/>
                <w:szCs w:val="24"/>
                <w:lang w:val="fr-FR"/>
              </w:rPr>
              <w:t xml:space="preserve"> </w:t>
            </w:r>
            <w:r w:rsidRPr="00623A5C">
              <w:rPr>
                <w:rFonts w:ascii="Times New Roman" w:eastAsia="MS PGothic" w:hAnsi="Times New Roman" w:cs="Times New Roman"/>
                <w:kern w:val="0"/>
                <w:sz w:val="18"/>
                <w:szCs w:val="18"/>
                <w:lang w:val="fr-FR"/>
              </w:rPr>
              <w:t>Chemikalien und Kontaktallergie: Eine Bewertende Zusammenstellung.</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Author:</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Kayser D and Schlede E (editors).</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Source:</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Chemikalien und Kontaktallergie: Eine Bewertende Zusammenstellung, Kayser D and Schlede E (editors), Urban &amp; Vogel Medien und Medizin Verlagsgesellschaft, Munich, 2001.</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Title:</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Further investigation of the prohapten concept: reactions to benzene derivatives in man.</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Author:</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Basketter DA and Liden C.</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Source:</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Contact Dermatitis, 1992, 27, 90-97, available at "http://dx.doi.org/10.1111/j.1600-0536.1992.tb05216.x".</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Title:</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Allergic Contact Dermatitis to Simple Chemicals: A Molecular Approach.</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Author:</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Dupuis G and Benezra C.</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Source:</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Allergic Contact Dermatitis to Simple Chemicals: A Molecular Approach, Dupuis G and Benezra C, Marcel Dekker, New York, 1982, 83.</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Title:</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Monooxygenase-catalyzed N-C cleavage.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Author:</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Testa B.</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Source:</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 Metabolism of Drugs and other Xenobiotics: Biochemistry of Redox Reactions, Testa B, Academic Press, London, 1995, 210-212.</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Title:</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Xenobiotics as skin sensitisers: metabolic activation and detoxication, and protein-binding mechanisms.</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Author:</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Smith CK and Hotchkiss SAM.</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Source:</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Allergic Contact Dermatitis: Chemical and Metabolic Mechanisms, Smith CK and Hotchkiss SAM, Taylor and Francis, London, 2001, 119-205.</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Title:</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N-Acetyltransferase 1 and 2 polymorphisms in para-substituted arylamine-induced contact allergy.</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Author:</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Westphal GA, Reich K, Schulz TG, Neumann C, Hallier E and Schnuch A.</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Source:</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British Journal of Dermatology, 2000, 142, 1121-1127, available at "http://dx.doi.org/10.1046/j.1365-2133.2000.03536.x".</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Title:</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A role for bioactivation and covalent binding within epidermal keratinocytes in sulfonamide-induced cutaneous drug reactions.</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Author:</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Reilly TP, Lash LH, Doll MA, Hein DW, Woster PM and Svensson CK.</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Source:</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Journal of Investigative Dermatology, 2000, 114, 1164-1173, available at "http://dx.doi.org/10.1046/j.1523-1747.2000.00985.x".</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Title:</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Properties of cutaneous acetyltransferase catalyzing N- and O-acetylation of carcinogenic arylamines and N- hydroxylarylamine.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Author:</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Kawakubo Y, Manabe S, Yamazoe Y, Nishikawa T and Kato R.</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Source:</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Biochemical Pharmacology, 1988, 37, 265-270, available at "http://dx.doi.org/10.1016/0006-</w:t>
            </w:r>
            <w:proofErr w:type="gramStart"/>
            <w:r w:rsidRPr="00FC40EF">
              <w:rPr>
                <w:rFonts w:ascii="Times New Roman" w:eastAsia="MS PGothic" w:hAnsi="Times New Roman" w:cs="Times New Roman"/>
                <w:kern w:val="0"/>
                <w:sz w:val="18"/>
                <w:szCs w:val="18"/>
              </w:rPr>
              <w:t>2952(</w:t>
            </w:r>
            <w:proofErr w:type="gramEnd"/>
            <w:r w:rsidRPr="00FC40EF">
              <w:rPr>
                <w:rFonts w:ascii="Times New Roman" w:eastAsia="MS PGothic" w:hAnsi="Times New Roman" w:cs="Times New Roman"/>
                <w:kern w:val="0"/>
                <w:sz w:val="18"/>
                <w:szCs w:val="18"/>
              </w:rPr>
              <w:t>88)90728-9".</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Title:</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Antigenicity and immunogenicity of sulphamethoxazole: demonstration of metabolism-dependent haptenation and T-cell proliferation in vivo.</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Author:</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Naisbitt DJ, Gordon SF, Pirmohamed M, Burkhart C, Cribb AE, Pichler WJ and Park BK.</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Source:</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British Journal of Pharmacology, 2001, 133, 295-305, available at "http://dx.doi.org/10.1038/sj.bjp.0704074".</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Title:</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Synthesis and reactions of nitroso sulphamethoxazole with biological nucleophiles: implications for immune mediated toxicity.</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lastRenderedPageBreak/>
              <w:t>Author:</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Naisbitt DJ, O'Neill PM, Pirmohamed M and Park BK.</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Source:</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Bioorganic and Medicinal Chemistry Letters, 1996, 6, 1511-1516, available at "http://dx.doi.org/10.1016/S0960-</w:t>
            </w:r>
            <w:proofErr w:type="gramStart"/>
            <w:r w:rsidRPr="00FC40EF">
              <w:rPr>
                <w:rFonts w:ascii="Times New Roman" w:eastAsia="MS PGothic" w:hAnsi="Times New Roman" w:cs="Times New Roman"/>
                <w:kern w:val="0"/>
                <w:sz w:val="18"/>
                <w:szCs w:val="18"/>
              </w:rPr>
              <w:t>894X(</w:t>
            </w:r>
            <w:proofErr w:type="gramEnd"/>
            <w:r w:rsidRPr="00FC40EF">
              <w:rPr>
                <w:rFonts w:ascii="Times New Roman" w:eastAsia="MS PGothic" w:hAnsi="Times New Roman" w:cs="Times New Roman"/>
                <w:kern w:val="0"/>
                <w:sz w:val="18"/>
                <w:szCs w:val="18"/>
              </w:rPr>
              <w:t>96)00260-0".</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Title:</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Group sensitization to compounds of quinone structure and its biochemical base.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Author:</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Mayer RL.</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Source:</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Progress in Allergy, 1954, 4, 79-82.</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Title:</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Is benzoquinone the prohapten in cross-sensitivity among aminobenzene compounds?</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Author:</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Lisi P and Hansel K.</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Source:</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Contact Dermatitis, 1998, 39, 304-306, available at "http://dx.doi.org/10.1111/j.1600-0536.1998.tb05945.x".</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Title:</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The sensitizing capacity of coumarins (III).</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Author:</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Hausen BM and Berger M.</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Source:</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Contact Dermatitis, 1989, 21, 141-147, available at "http://dx.doi.org/10.1111/j.1600-0536.1989.tb04726.x".</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u w:val="single"/>
              </w:rPr>
              <w:t>Locations:</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u w:val="single"/>
              </w:rPr>
              <w:t>Examples:</w:t>
            </w:r>
            <w:r w:rsidRPr="00FC40EF">
              <w:rPr>
                <w:rFonts w:ascii="MS PGothic" w:eastAsia="MS PGothic" w:hAnsi="MS PGothic" w:cs="MS PGothic"/>
                <w:b/>
                <w:bCs/>
                <w:kern w:val="0"/>
                <w:sz w:val="24"/>
                <w:szCs w:val="24"/>
                <w:u w:val="single"/>
              </w:rPr>
              <w:t xml:space="preserve"> </w:t>
            </w:r>
            <w:r w:rsidRPr="00FC40EF">
              <w:rPr>
                <w:rFonts w:ascii="Times New Roman" w:eastAsia="MS PGothic" w:hAnsi="Times New Roman" w:cs="Times New Roman"/>
                <w:b/>
                <w:bCs/>
                <w:kern w:val="0"/>
                <w:sz w:val="18"/>
                <w:szCs w:val="18"/>
                <w:u w:val="single"/>
              </w:rPr>
              <w:t>(427 Aromatic primary or secondary amine)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u w:val="single"/>
              </w:rPr>
              <w:t>Example 1. 4-chloroaniline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CAS Number:</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106-47-8</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u w:val="single"/>
              </w:rPr>
              <w:t>Test Data:</w:t>
            </w:r>
            <w:r w:rsidRPr="00FC40EF">
              <w:rPr>
                <w:rFonts w:ascii="MS PGothic" w:eastAsia="MS PGothic" w:hAnsi="MS PGothic" w:cs="MS PGothic"/>
                <w:b/>
                <w:bCs/>
                <w:kern w:val="0"/>
                <w:sz w:val="24"/>
                <w:szCs w:val="24"/>
                <w:u w:val="single"/>
              </w:rPr>
              <w:t xml:space="preserve"> </w:t>
            </w:r>
            <w:r w:rsidRPr="00FC40EF">
              <w:rPr>
                <w:rFonts w:ascii="Times New Roman" w:eastAsia="MS PGothic" w:hAnsi="Times New Roman" w:cs="Times New Roman"/>
                <w:b/>
                <w:bCs/>
                <w:kern w:val="0"/>
                <w:sz w:val="18"/>
                <w:szCs w:val="18"/>
                <w:u w:val="single"/>
              </w:rPr>
              <w:t>(4-chloroaniline)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1.</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Species: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guinea pig</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Assay:</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maximisation test</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Result:</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moderate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u w:val="single"/>
              </w:rPr>
              <w:t>References:</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Title:</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Multivariate QSAR analysis of a skin sensitization database.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Author:</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Cronin MTD and Basketter DA.</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Source:</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SAR and QSAR in Environmental Research, 1994, 2, 159-179, available at "http://dx.doi.org/10.1080/10629369408029901".</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u w:val="single"/>
              </w:rPr>
              <w:t>Example 2. p-phenylenediamine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CAS Number:</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106-50-3</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Comments:</w:t>
            </w:r>
            <w:r w:rsidRPr="00FC40EF">
              <w:rPr>
                <w:rFonts w:ascii="MS PGothic" w:eastAsia="MS PGothic" w:hAnsi="MS PGothic" w:cs="MS PGothic"/>
                <w:kern w:val="0"/>
                <w:sz w:val="24"/>
                <w:szCs w:val="24"/>
              </w:rPr>
              <w:t xml:space="preserve"> </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Ames test data reported by Zeiger et al 1988 relate to testing of the dihydrochloride salt.</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In vitro chromosome aberration test reported by NTP 1983 relate to testing of the dihydrochloride salt (CAS number = 624-18-0).</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u w:val="single"/>
              </w:rPr>
              <w:t>Test Data:</w:t>
            </w:r>
            <w:r w:rsidRPr="00FC40EF">
              <w:rPr>
                <w:rFonts w:ascii="MS PGothic" w:eastAsia="MS PGothic" w:hAnsi="MS PGothic" w:cs="MS PGothic"/>
                <w:b/>
                <w:bCs/>
                <w:kern w:val="0"/>
                <w:sz w:val="24"/>
                <w:szCs w:val="24"/>
                <w:u w:val="single"/>
              </w:rPr>
              <w:t xml:space="preserve"> </w:t>
            </w:r>
            <w:r w:rsidRPr="00FC40EF">
              <w:rPr>
                <w:rFonts w:ascii="Times New Roman" w:eastAsia="MS PGothic" w:hAnsi="Times New Roman" w:cs="Times New Roman"/>
                <w:b/>
                <w:bCs/>
                <w:kern w:val="0"/>
                <w:sz w:val="18"/>
                <w:szCs w:val="18"/>
                <w:u w:val="single"/>
              </w:rPr>
              <w:t>(p-phenylenediamine)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1.</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Species: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guinea pig</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Assay:</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maximisation test</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Result:</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strong</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u w:val="single"/>
              </w:rPr>
              <w:t>References:</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Title:</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Multivariate QSAR analysis of a skin sensitization database.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Author:</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Cronin MTD and Basketter DA.</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lastRenderedPageBreak/>
              <w:t>Source:</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SAR and QSAR in Environmental Research, 1994, 2, 159-179, available at "http://dx.doi.org/10.1080/10629369408029901".</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u w:val="single"/>
              </w:rPr>
              <w:t>Example 3. 2-(2-amino-4-nitroanilino)ethanol</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CAS Number:</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56932-44-6</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u w:val="single"/>
              </w:rPr>
              <w:t>Test Data:</w:t>
            </w:r>
            <w:r w:rsidRPr="00FC40EF">
              <w:rPr>
                <w:rFonts w:ascii="MS PGothic" w:eastAsia="MS PGothic" w:hAnsi="MS PGothic" w:cs="MS PGothic"/>
                <w:b/>
                <w:bCs/>
                <w:kern w:val="0"/>
                <w:sz w:val="24"/>
                <w:szCs w:val="24"/>
                <w:u w:val="single"/>
              </w:rPr>
              <w:t xml:space="preserve"> </w:t>
            </w:r>
            <w:r w:rsidRPr="00FC40EF">
              <w:rPr>
                <w:rFonts w:ascii="Times New Roman" w:eastAsia="MS PGothic" w:hAnsi="Times New Roman" w:cs="Times New Roman"/>
                <w:b/>
                <w:bCs/>
                <w:kern w:val="0"/>
                <w:sz w:val="18"/>
                <w:szCs w:val="18"/>
                <w:u w:val="single"/>
              </w:rPr>
              <w:t>(2-(2-amino-4-nitroanilino)ethanol)</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1.</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Species:</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guinea pig</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Assay:</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maximisation test</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Result:</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strong</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u w:val="single"/>
              </w:rPr>
              <w:t>References:</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Title:</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Multivariate QSAR analysis of a skin sensitization database.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Author:</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Cronin MTD and Basketter DA.</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b/>
                <w:bCs/>
                <w:kern w:val="0"/>
                <w:sz w:val="18"/>
                <w:szCs w:val="18"/>
              </w:rPr>
              <w:t>Source:</w:t>
            </w:r>
            <w:r w:rsidRPr="00FC40EF">
              <w:rPr>
                <w:rFonts w:ascii="MS PGothic" w:eastAsia="MS PGothic" w:hAnsi="MS PGothic" w:cs="MS PGothic"/>
                <w:kern w:val="0"/>
                <w:sz w:val="24"/>
                <w:szCs w:val="24"/>
              </w:rPr>
              <w:t xml:space="preserve"> </w:t>
            </w:r>
            <w:r w:rsidRPr="00FC40EF">
              <w:rPr>
                <w:rFonts w:ascii="Times New Roman" w:eastAsia="MS PGothic" w:hAnsi="Times New Roman" w:cs="Times New Roman"/>
                <w:kern w:val="0"/>
                <w:sz w:val="18"/>
                <w:szCs w:val="18"/>
              </w:rPr>
              <w:t>SAR and QSAR in Environmental Research, 1994, 2, 159-179, available at "http://dx.doi.org/10.1080/10629369408029901".</w:t>
            </w:r>
          </w:p>
          <w:p w:rsidR="00FC40EF" w:rsidRPr="00FC40EF" w:rsidRDefault="00FC40EF" w:rsidP="00FC40EF">
            <w:pPr>
              <w:widowControl/>
              <w:jc w:val="center"/>
              <w:rPr>
                <w:rFonts w:ascii="MS PGothic" w:eastAsia="MS PGothic" w:hAnsi="MS PGothic" w:cs="MS PGothic"/>
                <w:kern w:val="0"/>
                <w:sz w:val="24"/>
                <w:szCs w:val="24"/>
              </w:rPr>
            </w:pPr>
            <w:r w:rsidRPr="00FC40EF">
              <w:rPr>
                <w:rFonts w:ascii="Times New Roman" w:eastAsia="MS PGothic" w:hAnsi="Times New Roman" w:cs="Times New Roman"/>
                <w:b/>
                <w:bCs/>
                <w:kern w:val="0"/>
                <w:sz w:val="24"/>
                <w:szCs w:val="24"/>
                <w:u w:val="single"/>
              </w:rPr>
              <w:t>CUSTOM PREDICTIONS</w:t>
            </w:r>
          </w:p>
          <w:p w:rsidR="00FC40EF" w:rsidRPr="00FC40EF" w:rsidRDefault="00FC40EF" w:rsidP="00FC40EF">
            <w:pPr>
              <w:widowControl/>
              <w:jc w:val="left"/>
              <w:rPr>
                <w:rFonts w:ascii="MS PGothic" w:eastAsia="MS PGothic" w:hAnsi="MS PGothic" w:cs="MS PGothic"/>
                <w:kern w:val="0"/>
                <w:sz w:val="24"/>
                <w:szCs w:val="24"/>
              </w:rPr>
            </w:pPr>
            <w:r w:rsidRPr="00FC40EF">
              <w:rPr>
                <w:rFonts w:ascii="Times New Roman" w:eastAsia="MS PGothic" w:hAnsi="Times New Roman" w:cs="Times New Roman"/>
                <w:kern w:val="0"/>
                <w:sz w:val="18"/>
                <w:szCs w:val="18"/>
              </w:rPr>
              <w:t>Nothing to report</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lastRenderedPageBreak/>
        <w:t xml:space="preserve">Applicant's summary and conclusion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697582439"/>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The QSAR model DEREK (version 13.0.0) predicts that the skin sensitization of this chemical is plausible in mammals, in rodents and primates, and in dogs, guinea pigs, hamsters, humans, monkeys, mice, rabbits and rats. </w:t>
            </w:r>
          </w:p>
        </w:tc>
      </w:tr>
    </w:tbl>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7.5 Repeated dose toxicity </w:t>
      </w:r>
    </w:p>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7.5.1 Repeated dose toxicity: oral </w:t>
      </w:r>
    </w:p>
    <w:p w:rsidR="00FC40EF" w:rsidRPr="00FC40EF" w:rsidRDefault="00FC40EF" w:rsidP="00FC40EF">
      <w:pPr>
        <w:widowControl/>
        <w:jc w:val="left"/>
        <w:rPr>
          <w:rFonts w:ascii="Helvetica" w:eastAsia="MS PGothic" w:hAnsi="Helvetica" w:cs="Helvetica"/>
          <w:b/>
          <w:bCs/>
          <w:i/>
          <w:iCs/>
          <w:kern w:val="0"/>
          <w:sz w:val="30"/>
          <w:szCs w:val="30"/>
        </w:rPr>
      </w:pPr>
      <w:r w:rsidRPr="00FC40EF">
        <w:rPr>
          <w:rFonts w:ascii="Helvetica" w:eastAsia="MS PGothic" w:hAnsi="Helvetica" w:cs="Helvetica"/>
          <w:b/>
          <w:bCs/>
          <w:i/>
          <w:iCs/>
          <w:kern w:val="0"/>
          <w:sz w:val="30"/>
          <w:szCs w:val="30"/>
        </w:rPr>
        <w:t xml:space="preserve">Endpoint study record: Repeated dose toxicity: oral.001 (Reprotox; MHLW, Japan 1999; rat) </w:t>
      </w:r>
    </w:p>
    <w:tbl>
      <w:tblPr>
        <w:tblW w:w="0" w:type="auto"/>
        <w:tblCellSpacing w:w="6" w:type="dxa"/>
        <w:tblCellMar>
          <w:left w:w="0" w:type="dxa"/>
          <w:right w:w="0" w:type="dxa"/>
        </w:tblCellMar>
        <w:tblLook w:val="04A0" w:firstRow="1" w:lastRow="0" w:firstColumn="1" w:lastColumn="0" w:noHBand="0" w:noVBand="1"/>
      </w:tblPr>
      <w:tblGrid>
        <w:gridCol w:w="1041"/>
        <w:gridCol w:w="18"/>
        <w:gridCol w:w="3292"/>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616327376"/>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IUC5-a58f5c65-82fc-4f73-89c5-bea53f7d24ee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0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XML Transformation V3.0 Plug-In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2012-11-28 11:15:35 JST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Successfully migrated to IUCLID 5.4 format. </w:t>
            </w:r>
          </w:p>
        </w:tc>
      </w:tr>
    </w:tbl>
    <w:p w:rsidR="00FC40EF" w:rsidRPr="00FC40EF" w:rsidRDefault="00FC40EF" w:rsidP="00FC40EF">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900"/>
        <w:gridCol w:w="115"/>
        <w:gridCol w:w="121"/>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key study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 (reliable without restriction)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GLP guideline study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Data source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lastRenderedPageBreak/>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61"/>
        <w:gridCol w:w="615"/>
        <w:gridCol w:w="428"/>
        <w:gridCol w:w="2441"/>
        <w:gridCol w:w="1236"/>
        <w:gridCol w:w="1033"/>
        <w:gridCol w:w="782"/>
        <w:gridCol w:w="880"/>
        <w:gridCol w:w="831"/>
        <w:gridCol w:w="603"/>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date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MHLW Japan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1999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Combined Repeat Dose and Reproductive/Developmental Toxicity Screening Test of 4-(1-Methylethyl) aniline by Oral Administration in Rats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Toxicity Testing Reports of Environmental Chemicals, Volume 7.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Biosafety Research Center, Foods, Drugs and Pesticides (An-pyo Center)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3654 (115-087)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Ministry of Health, Labour and Welfare (Japan)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546378594"/>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data published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Materials and methods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01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416100823"/>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combined repeated dose and reproduction / developmental screening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Limit test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650016119"/>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17"/>
        <w:gridCol w:w="7911"/>
        <w:gridCol w:w="882"/>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Deviations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OECD Guideline 422 (Combined Repeated Dose Toxicity Study with the Reproduction / Developmental Toxicity Screening Test)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417943864"/>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Test materials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306787588"/>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641"/>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Identity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99-88-7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17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577517457"/>
              <w:rPr>
                <w:rFonts w:ascii="Helvetica" w:eastAsia="MS PGothic" w:hAnsi="Helvetica" w:cs="Helvetica"/>
                <w:kern w:val="0"/>
                <w:sz w:val="16"/>
                <w:szCs w:val="16"/>
              </w:rPr>
            </w:pPr>
            <w:r w:rsidRPr="00FC40EF">
              <w:rPr>
                <w:rFonts w:ascii="Helvetica" w:eastAsia="MS PGothic" w:hAnsi="Helvetica" w:cs="Helvetica"/>
                <w:kern w:val="0"/>
                <w:sz w:val="16"/>
                <w:szCs w:val="16"/>
              </w:rPr>
              <w:t>- Name of test material (as cited in study report):Aniline, 4-(1-methylethyl-)</w:t>
            </w:r>
            <w:r>
              <w:rPr>
                <w:rFonts w:ascii="Helvetica" w:eastAsia="MS PGothic" w:hAnsi="Helvetica" w:cs="Helvetica"/>
                <w:kern w:val="0"/>
                <w:sz w:val="16"/>
                <w:szCs w:val="16"/>
              </w:rPr>
              <w:br/>
            </w:r>
            <w:r w:rsidRPr="00FC40EF">
              <w:rPr>
                <w:rFonts w:ascii="Helvetica" w:eastAsia="MS PGothic" w:hAnsi="Helvetica" w:cs="Helvetica"/>
                <w:kern w:val="0"/>
                <w:sz w:val="16"/>
                <w:szCs w:val="16"/>
              </w:rPr>
              <w:t>- Molecular weight : 135.20</w:t>
            </w:r>
            <w:r>
              <w:rPr>
                <w:rFonts w:ascii="Helvetica" w:eastAsia="MS PGothic" w:hAnsi="Helvetica" w:cs="Helvetica"/>
                <w:kern w:val="0"/>
                <w:sz w:val="16"/>
                <w:szCs w:val="16"/>
              </w:rPr>
              <w:br/>
            </w:r>
            <w:r w:rsidRPr="00FC40EF">
              <w:rPr>
                <w:rFonts w:ascii="Helvetica" w:eastAsia="MS PGothic" w:hAnsi="Helvetica" w:cs="Helvetica"/>
                <w:kern w:val="0"/>
                <w:sz w:val="16"/>
                <w:szCs w:val="16"/>
              </w:rPr>
              <w:t>- Physical state: colorless to yellow-brown transparent liquid</w:t>
            </w:r>
            <w:r>
              <w:rPr>
                <w:rFonts w:ascii="Helvetica" w:eastAsia="MS PGothic" w:hAnsi="Helvetica" w:cs="Helvetica"/>
                <w:kern w:val="0"/>
                <w:sz w:val="16"/>
                <w:szCs w:val="16"/>
              </w:rPr>
              <w:br/>
            </w:r>
            <w:r w:rsidRPr="00FC40EF">
              <w:rPr>
                <w:rFonts w:ascii="Helvetica" w:eastAsia="MS PGothic" w:hAnsi="Helvetica" w:cs="Helvetica"/>
                <w:kern w:val="0"/>
                <w:sz w:val="16"/>
                <w:szCs w:val="16"/>
              </w:rPr>
              <w:t>- Analytical purity:99.27wt%</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Storage condition of test material: room temperature in a light-shielded and tightly-closed container </w:t>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lastRenderedPageBreak/>
        <w:t xml:space="preserve">Test animals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83"/>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336372478"/>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rat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50"/>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987850910"/>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Crj: CD(SD)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8"/>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178085279"/>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male/female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696299544"/>
              <w:rPr>
                <w:rFonts w:ascii="Helvetica" w:eastAsia="MS PGothic" w:hAnsi="Helvetica" w:cs="Helvetica"/>
                <w:kern w:val="0"/>
                <w:sz w:val="16"/>
                <w:szCs w:val="16"/>
              </w:rPr>
            </w:pPr>
            <w:r w:rsidRPr="00FC40EF">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FC40EF">
              <w:rPr>
                <w:rFonts w:ascii="Helvetica" w:eastAsia="MS PGothic" w:hAnsi="Helvetica" w:cs="Helvetica"/>
                <w:kern w:val="0"/>
                <w:sz w:val="16"/>
                <w:szCs w:val="16"/>
              </w:rPr>
              <w:t>- Source: Charles River Laboratories Japan, Inc. Atsugi Farm</w:t>
            </w:r>
            <w:r>
              <w:rPr>
                <w:rFonts w:ascii="Helvetica" w:eastAsia="MS PGothic" w:hAnsi="Helvetica" w:cs="Helvetica"/>
                <w:kern w:val="0"/>
                <w:sz w:val="16"/>
                <w:szCs w:val="16"/>
              </w:rPr>
              <w:br/>
            </w:r>
            <w:r w:rsidRPr="00FC40EF">
              <w:rPr>
                <w:rFonts w:ascii="Helvetica" w:eastAsia="MS PGothic" w:hAnsi="Helvetica" w:cs="Helvetica"/>
                <w:kern w:val="0"/>
                <w:sz w:val="16"/>
                <w:szCs w:val="16"/>
              </w:rPr>
              <w:t>- Age at study initiation: 10 weeks</w:t>
            </w:r>
            <w:r>
              <w:rPr>
                <w:rFonts w:ascii="Helvetica" w:eastAsia="MS PGothic" w:hAnsi="Helvetica" w:cs="Helvetica"/>
                <w:kern w:val="0"/>
                <w:sz w:val="16"/>
                <w:szCs w:val="16"/>
              </w:rPr>
              <w:br/>
            </w:r>
            <w:r w:rsidRPr="00FC40EF">
              <w:rPr>
                <w:rFonts w:ascii="Helvetica" w:eastAsia="MS PGothic" w:hAnsi="Helvetica" w:cs="Helvetica"/>
                <w:kern w:val="0"/>
                <w:sz w:val="16"/>
                <w:szCs w:val="16"/>
              </w:rPr>
              <w:t>- Weight at study initiation: Males:384-420 g, Females: 213-240 g</w:t>
            </w:r>
            <w:r>
              <w:rPr>
                <w:rFonts w:ascii="Helvetica" w:eastAsia="MS PGothic" w:hAnsi="Helvetica" w:cs="Helvetica"/>
                <w:kern w:val="0"/>
                <w:sz w:val="16"/>
                <w:szCs w:val="16"/>
              </w:rPr>
              <w:br/>
            </w:r>
            <w:r w:rsidRPr="00FC40EF">
              <w:rPr>
                <w:rFonts w:ascii="Helvetica" w:eastAsia="MS PGothic" w:hAnsi="Helvetica" w:cs="Helvetica"/>
                <w:kern w:val="0"/>
                <w:sz w:val="16"/>
                <w:szCs w:val="16"/>
              </w:rPr>
              <w:t>- Housing: before mating: mesh cage with stainless floor (15.8 cm × 23.8 cm × 16.0 cm), mating period: mesh cage with stainless floor (36.8 cm × 25.0 cm × 16.0 cm), Females from day 4 of gestation to day 4 of lactation: mesh cage with stainless floor (36.8 cm × 25.0 cm × 16.0 cm)</w:t>
            </w:r>
            <w:r>
              <w:rPr>
                <w:rFonts w:ascii="Helvetica" w:eastAsia="MS PGothic" w:hAnsi="Helvetica" w:cs="Helvetica"/>
                <w:kern w:val="0"/>
                <w:sz w:val="16"/>
                <w:szCs w:val="16"/>
              </w:rPr>
              <w:br/>
            </w:r>
            <w:r w:rsidRPr="00FC40EF">
              <w:rPr>
                <w:rFonts w:ascii="Helvetica" w:eastAsia="MS PGothic" w:hAnsi="Helvetica" w:cs="Helvetica"/>
                <w:kern w:val="0"/>
                <w:sz w:val="16"/>
                <w:szCs w:val="16"/>
              </w:rPr>
              <w:t>- Diet: ad libitum</w:t>
            </w:r>
            <w:r>
              <w:rPr>
                <w:rFonts w:ascii="Helvetica" w:eastAsia="MS PGothic" w:hAnsi="Helvetica" w:cs="Helvetica"/>
                <w:kern w:val="0"/>
                <w:sz w:val="16"/>
                <w:szCs w:val="16"/>
              </w:rPr>
              <w:br/>
            </w:r>
            <w:r w:rsidRPr="00FC40EF">
              <w:rPr>
                <w:rFonts w:ascii="Helvetica" w:eastAsia="MS PGothic" w:hAnsi="Helvetica" w:cs="Helvetica"/>
                <w:kern w:val="0"/>
                <w:sz w:val="16"/>
                <w:szCs w:val="16"/>
              </w:rPr>
              <w:t>- Water: ad libitum</w:t>
            </w:r>
            <w:r>
              <w:rPr>
                <w:rFonts w:ascii="Helvetica" w:eastAsia="MS PGothic" w:hAnsi="Helvetica" w:cs="Helvetica"/>
                <w:kern w:val="0"/>
                <w:sz w:val="16"/>
                <w:szCs w:val="16"/>
              </w:rPr>
              <w:br/>
            </w:r>
            <w:r w:rsidRPr="00FC40EF">
              <w:rPr>
                <w:rFonts w:ascii="Helvetica" w:eastAsia="MS PGothic" w:hAnsi="Helvetica" w:cs="Helvetica"/>
                <w:kern w:val="0"/>
                <w:sz w:val="16"/>
                <w:szCs w:val="16"/>
              </w:rPr>
              <w:t>- Acclimation period: 7 days</w:t>
            </w:r>
            <w:r>
              <w:rPr>
                <w:rFonts w:ascii="Helvetica" w:eastAsia="MS PGothic" w:hAnsi="Helvetica" w:cs="Helvetica"/>
                <w:kern w:val="0"/>
                <w:sz w:val="16"/>
                <w:szCs w:val="16"/>
              </w:rPr>
              <w:br/>
            </w:r>
            <w:r w:rsidRPr="00FC40EF">
              <w:rPr>
                <w:rFonts w:ascii="Helvetica" w:eastAsia="MS PGothic" w:hAnsi="Helvetica" w:cs="Helvetica"/>
                <w:kern w:val="0"/>
                <w:sz w:val="16"/>
                <w:szCs w:val="16"/>
              </w:rPr>
              <w:t>ENVIRONMENTAL CONDITIONS</w:t>
            </w:r>
            <w:r>
              <w:rPr>
                <w:rFonts w:ascii="Helvetica" w:eastAsia="MS PGothic" w:hAnsi="Helvetica" w:cs="Helvetica"/>
                <w:kern w:val="0"/>
                <w:sz w:val="16"/>
                <w:szCs w:val="16"/>
              </w:rPr>
              <w:br/>
            </w:r>
            <w:r w:rsidRPr="00FC40EF">
              <w:rPr>
                <w:rFonts w:ascii="Helvetica" w:eastAsia="MS PGothic" w:hAnsi="Helvetica" w:cs="Helvetica"/>
                <w:kern w:val="0"/>
                <w:sz w:val="16"/>
                <w:szCs w:val="16"/>
              </w:rPr>
              <w:t>- Temperature (°C): 23.3-24.9</w:t>
            </w:r>
            <w:r>
              <w:rPr>
                <w:rFonts w:ascii="Helvetica" w:eastAsia="MS PGothic" w:hAnsi="Helvetica" w:cs="Helvetica"/>
                <w:kern w:val="0"/>
                <w:sz w:val="16"/>
                <w:szCs w:val="16"/>
              </w:rPr>
              <w:br/>
            </w:r>
            <w:r w:rsidRPr="00FC40EF">
              <w:rPr>
                <w:rFonts w:ascii="Helvetica" w:eastAsia="MS PGothic" w:hAnsi="Helvetica" w:cs="Helvetica"/>
                <w:kern w:val="0"/>
                <w:sz w:val="16"/>
                <w:szCs w:val="16"/>
              </w:rPr>
              <w:t>- Humidity (%): 45-61</w:t>
            </w:r>
            <w:r>
              <w:rPr>
                <w:rFonts w:ascii="Helvetica" w:eastAsia="MS PGothic" w:hAnsi="Helvetica" w:cs="Helvetica"/>
                <w:kern w:val="0"/>
                <w:sz w:val="16"/>
                <w:szCs w:val="16"/>
              </w:rPr>
              <w:br/>
            </w:r>
            <w:r w:rsidRPr="00FC40EF">
              <w:rPr>
                <w:rFonts w:ascii="Helvetica" w:eastAsia="MS PGothic" w:hAnsi="Helvetica" w:cs="Helvetica"/>
                <w:kern w:val="0"/>
                <w:sz w:val="16"/>
                <w:szCs w:val="16"/>
              </w:rPr>
              <w:t>- Air changes (per hr): 15/h</w:t>
            </w:r>
            <w:r>
              <w:rPr>
                <w:rFonts w:ascii="Helvetica" w:eastAsia="MS PGothic" w:hAnsi="Helvetica" w:cs="Helvetica"/>
                <w:kern w:val="0"/>
                <w:sz w:val="16"/>
                <w:szCs w:val="16"/>
              </w:rPr>
              <w:br/>
            </w:r>
            <w:r w:rsidRPr="00FC40EF">
              <w:rPr>
                <w:rFonts w:ascii="Helvetica" w:eastAsia="MS PGothic" w:hAnsi="Helvetica" w:cs="Helvetica"/>
                <w:kern w:val="0"/>
                <w:sz w:val="16"/>
                <w:szCs w:val="16"/>
              </w:rPr>
              <w:t>- Photoperiod : 12 h dark/12 h light (light: 7 AM to 7 PM, 150-300 lux)</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Administration / exposure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7"/>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254821509"/>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oral: gavage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12"/>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963146253"/>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corn oil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Details on oral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67986833"/>
              <w:rPr>
                <w:rFonts w:ascii="Helvetica" w:eastAsia="MS PGothic" w:hAnsi="Helvetica" w:cs="Helvetica"/>
                <w:kern w:val="0"/>
                <w:sz w:val="16"/>
                <w:szCs w:val="16"/>
              </w:rPr>
            </w:pPr>
            <w:r w:rsidRPr="00FC40EF">
              <w:rPr>
                <w:rFonts w:ascii="Helvetica" w:eastAsia="MS PGothic" w:hAnsi="Helvetica" w:cs="Helvetica"/>
                <w:kern w:val="0"/>
                <w:sz w:val="16"/>
                <w:szCs w:val="16"/>
              </w:rPr>
              <w:t>PREPARATION OF DOSING SOLUTIONS</w:t>
            </w:r>
            <w:proofErr w:type="gramStart"/>
            <w:r w:rsidRPr="00FC40EF">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C40EF">
              <w:rPr>
                <w:rFonts w:ascii="Helvetica" w:eastAsia="MS PGothic" w:hAnsi="Helvetica" w:cs="Helvetica"/>
                <w:kern w:val="0"/>
                <w:sz w:val="16"/>
                <w:szCs w:val="16"/>
              </w:rPr>
              <w:t>Dosing solutions were prepared using corn oil as the vehicle. The concentration of each dosing solution was adjusted so that the dosing volume for each animal was 5 mL/kg bw. Dosing solutions were used within 7 days of preparation. Stabilities of dosing solutions for 8 days had been confirmed.</w:t>
            </w:r>
            <w:r>
              <w:rPr>
                <w:rFonts w:ascii="Helvetica" w:eastAsia="MS PGothic" w:hAnsi="Helvetica" w:cs="Helvetica"/>
                <w:kern w:val="0"/>
                <w:sz w:val="16"/>
                <w:szCs w:val="16"/>
              </w:rPr>
              <w:br/>
            </w:r>
            <w:r w:rsidRPr="00FC40EF">
              <w:rPr>
                <w:rFonts w:ascii="Helvetica" w:eastAsia="MS PGothic" w:hAnsi="Helvetica" w:cs="Helvetica"/>
                <w:kern w:val="0"/>
                <w:sz w:val="16"/>
                <w:szCs w:val="16"/>
              </w:rPr>
              <w:t>VEHICLE</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Justification for use and choice of </w:t>
            </w:r>
            <w:proofErr w:type="gramStart"/>
            <w:r w:rsidRPr="00FC40EF">
              <w:rPr>
                <w:rFonts w:ascii="Helvetica" w:eastAsia="MS PGothic" w:hAnsi="Helvetica" w:cs="Helvetica"/>
                <w:kern w:val="0"/>
                <w:sz w:val="16"/>
                <w:szCs w:val="16"/>
              </w:rPr>
              <w:t>vehicle :</w:t>
            </w:r>
            <w:proofErr w:type="gramEnd"/>
            <w:r w:rsidRPr="00FC40EF">
              <w:rPr>
                <w:rFonts w:ascii="Helvetica" w:eastAsia="MS PGothic" w:hAnsi="Helvetica" w:cs="Helvetica"/>
                <w:kern w:val="0"/>
                <w:sz w:val="16"/>
                <w:szCs w:val="16"/>
              </w:rPr>
              <w:t xml:space="preserve"> The test substance was soluble in corn oil.</w:t>
            </w:r>
            <w:r>
              <w:rPr>
                <w:rFonts w:ascii="Helvetica" w:eastAsia="MS PGothic" w:hAnsi="Helvetica" w:cs="Helvetica"/>
                <w:kern w:val="0"/>
                <w:sz w:val="16"/>
                <w:szCs w:val="16"/>
              </w:rPr>
              <w:br/>
            </w:r>
            <w:r w:rsidRPr="00FC40EF">
              <w:rPr>
                <w:rFonts w:ascii="Helvetica" w:eastAsia="MS PGothic" w:hAnsi="Helvetica" w:cs="Helvetica"/>
                <w:kern w:val="0"/>
                <w:sz w:val="16"/>
                <w:szCs w:val="16"/>
              </w:rPr>
              <w:t>- Concentration in vehicle: 1.2, 4, and 12 mg/mL</w:t>
            </w:r>
            <w:r>
              <w:rPr>
                <w:rFonts w:ascii="Helvetica" w:eastAsia="MS PGothic" w:hAnsi="Helvetica" w:cs="Helvetica"/>
                <w:kern w:val="0"/>
                <w:sz w:val="16"/>
                <w:szCs w:val="16"/>
              </w:rPr>
              <w:br/>
            </w:r>
            <w:r w:rsidRPr="00FC40EF">
              <w:rPr>
                <w:rFonts w:ascii="Helvetica" w:eastAsia="MS PGothic" w:hAnsi="Helvetica" w:cs="Helvetica"/>
                <w:kern w:val="0"/>
                <w:sz w:val="16"/>
                <w:szCs w:val="16"/>
              </w:rPr>
              <w:lastRenderedPageBreak/>
              <w:t xml:space="preserve">- Amount of </w:t>
            </w:r>
            <w:proofErr w:type="gramStart"/>
            <w:r w:rsidRPr="00FC40EF">
              <w:rPr>
                <w:rFonts w:ascii="Helvetica" w:eastAsia="MS PGothic" w:hAnsi="Helvetica" w:cs="Helvetica"/>
                <w:kern w:val="0"/>
                <w:sz w:val="16"/>
                <w:szCs w:val="16"/>
              </w:rPr>
              <w:t>vehicle :</w:t>
            </w:r>
            <w:proofErr w:type="gramEnd"/>
            <w:r w:rsidRPr="00FC40EF">
              <w:rPr>
                <w:rFonts w:ascii="Helvetica" w:eastAsia="MS PGothic" w:hAnsi="Helvetica" w:cs="Helvetica"/>
                <w:kern w:val="0"/>
                <w:sz w:val="16"/>
                <w:szCs w:val="16"/>
              </w:rPr>
              <w:t xml:space="preserve"> 5 mL/kg bw</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Lot/batch no. : V7P1509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lastRenderedPageBreak/>
        <w:t xml:space="preserve">Analytical verification of doses or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256980744"/>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Details on analytical verification of doses or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350184442"/>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Dosing solutions initially prepared were analysed. They were confirmed to be within the range of 96.5%-102.0% of nominal concentrations.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Duration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648"/>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999453388"/>
              <w:rPr>
                <w:rFonts w:ascii="Helvetica" w:eastAsia="MS PGothic" w:hAnsi="Helvetica" w:cs="Helvetica"/>
                <w:kern w:val="0"/>
                <w:sz w:val="16"/>
                <w:szCs w:val="16"/>
              </w:rPr>
            </w:pPr>
            <w:r w:rsidRPr="00FC40EF">
              <w:rPr>
                <w:rFonts w:ascii="Helvetica" w:eastAsia="MS PGothic" w:hAnsi="Helvetica" w:cs="Helvetica"/>
                <w:kern w:val="0"/>
                <w:sz w:val="16"/>
                <w:szCs w:val="16"/>
              </w:rPr>
              <w:t>Males: total 48 days (14 days before mating, 14 days of mating period, and 20 days after mating)</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Females: total 41-45 days (14 days before mating, mating period, gestation period, and 3 days of lactation)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Frequency of treatment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60"/>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439690623"/>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Once/day, 7 days/week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Doses/concentrations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90"/>
        <w:gridCol w:w="1797"/>
      </w:tblGrid>
      <w:tr w:rsidR="00FC40EF" w:rsidRPr="00FC40EF">
        <w:trPr>
          <w:tblCellSpacing w:w="6" w:type="dxa"/>
        </w:trPr>
        <w:tc>
          <w:tcPr>
            <w:tcW w:w="0" w:type="auto"/>
            <w:gridSpan w:val="2"/>
            <w:tcBorders>
              <w:top w:val="nil"/>
              <w:left w:val="nil"/>
              <w:bottom w:val="nil"/>
              <w:right w:val="nil"/>
            </w:tcBorders>
            <w:hideMark/>
          </w:tcPr>
          <w:p w:rsidR="00FC40EF" w:rsidRPr="00FC40EF" w:rsidRDefault="00FC40EF" w:rsidP="00FC40EF">
            <w:pPr>
              <w:widowControl/>
              <w:jc w:val="left"/>
              <w:divId w:val="718670002"/>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0 (vehicle), 6, 20, and 60 mg/kg bw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actual ingested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5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972900509"/>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12 animals/sex/dose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33"/>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563564768"/>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concurrent vehicle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305088111"/>
              <w:rPr>
                <w:rFonts w:ascii="Helvetica" w:eastAsia="MS PGothic" w:hAnsi="Helvetica" w:cs="Helvetica"/>
                <w:kern w:val="0"/>
                <w:sz w:val="16"/>
                <w:szCs w:val="16"/>
              </w:rPr>
            </w:pPr>
            <w:r w:rsidRPr="00FC40EF">
              <w:rPr>
                <w:rFonts w:ascii="Helvetica" w:eastAsia="MS PGothic" w:hAnsi="Helvetica" w:cs="Helvetica"/>
                <w:kern w:val="0"/>
                <w:sz w:val="16"/>
                <w:szCs w:val="16"/>
              </w:rPr>
              <w:t>- Dose selection rationale: based on the results of the preliminary test (test concentrations: 0, 10, 30, 100, and 300 mg/kg bw/day, administration: gavage, exposure period: 14 days). Test substance related effects were observed in animals (≥ 30 mg/kg bw/day). The highest dose of 28 d study was set at 60 mg/kg bw/day, in which animals would show some adverse effects.</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Examinations </w:t>
      </w:r>
    </w:p>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Observations and examinations performed and frequency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30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825824904"/>
              <w:rPr>
                <w:rFonts w:ascii="Helvetica" w:eastAsia="MS PGothic" w:hAnsi="Helvetica" w:cs="Helvetica"/>
                <w:kern w:val="0"/>
                <w:sz w:val="16"/>
                <w:szCs w:val="16"/>
              </w:rPr>
            </w:pPr>
            <w:r w:rsidRPr="00FC40EF">
              <w:rPr>
                <w:rFonts w:ascii="Helvetica" w:eastAsia="MS PGothic" w:hAnsi="Helvetica" w:cs="Helvetica"/>
                <w:kern w:val="0"/>
                <w:sz w:val="16"/>
                <w:szCs w:val="16"/>
              </w:rPr>
              <w:t>CAGE SIDE OBSERVATIONS: Yes</w:t>
            </w:r>
            <w:r>
              <w:rPr>
                <w:rFonts w:ascii="Helvetica" w:eastAsia="MS PGothic" w:hAnsi="Helvetica" w:cs="Helvetica"/>
                <w:kern w:val="0"/>
                <w:sz w:val="16"/>
                <w:szCs w:val="16"/>
              </w:rPr>
              <w:br/>
            </w:r>
            <w:r w:rsidRPr="00FC40EF">
              <w:rPr>
                <w:rFonts w:ascii="Helvetica" w:eastAsia="MS PGothic" w:hAnsi="Helvetica" w:cs="Helvetica"/>
                <w:kern w:val="0"/>
                <w:sz w:val="16"/>
                <w:szCs w:val="16"/>
              </w:rPr>
              <w:t>- Time schedule: Once/day</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DETAILED CLINICAL OBSERVATIONS: No </w:t>
            </w:r>
            <w:r>
              <w:rPr>
                <w:rFonts w:ascii="Helvetica" w:eastAsia="MS PGothic" w:hAnsi="Helvetica" w:cs="Helvetica"/>
                <w:kern w:val="0"/>
                <w:sz w:val="16"/>
                <w:szCs w:val="16"/>
              </w:rPr>
              <w:br/>
            </w:r>
            <w:r w:rsidRPr="00FC40EF">
              <w:rPr>
                <w:rFonts w:ascii="Helvetica" w:eastAsia="MS PGothic" w:hAnsi="Helvetica" w:cs="Helvetica"/>
                <w:kern w:val="0"/>
                <w:sz w:val="16"/>
                <w:szCs w:val="16"/>
              </w:rPr>
              <w:t>BODY WEIGHT: Yes</w:t>
            </w:r>
            <w:r>
              <w:rPr>
                <w:rFonts w:ascii="Helvetica" w:eastAsia="MS PGothic" w:hAnsi="Helvetica" w:cs="Helvetica"/>
                <w:kern w:val="0"/>
                <w:sz w:val="16"/>
                <w:szCs w:val="16"/>
              </w:rPr>
              <w:br/>
            </w:r>
            <w:r w:rsidRPr="00FC40EF">
              <w:rPr>
                <w:rFonts w:ascii="Helvetica" w:eastAsia="MS PGothic" w:hAnsi="Helvetica" w:cs="Helvetica"/>
                <w:kern w:val="0"/>
                <w:sz w:val="16"/>
                <w:szCs w:val="16"/>
              </w:rPr>
              <w:t>- Time schedule for examinations: day 1 (initiation of dosing), 8, 15, 22, 29, 36, 43, and the day of necropsy (day 49)</w:t>
            </w:r>
            <w:r>
              <w:rPr>
                <w:rFonts w:ascii="Helvetica" w:eastAsia="MS PGothic" w:hAnsi="Helvetica" w:cs="Helvetica"/>
                <w:kern w:val="0"/>
                <w:sz w:val="16"/>
                <w:szCs w:val="16"/>
              </w:rPr>
              <w:br/>
            </w:r>
            <w:r w:rsidRPr="00FC40EF">
              <w:rPr>
                <w:rFonts w:ascii="Helvetica" w:eastAsia="MS PGothic" w:hAnsi="Helvetica" w:cs="Helvetica"/>
                <w:kern w:val="0"/>
                <w:sz w:val="16"/>
                <w:szCs w:val="16"/>
              </w:rPr>
              <w:t>HAEMATOLOGY: Yes</w:t>
            </w:r>
            <w:r>
              <w:rPr>
                <w:rFonts w:ascii="Helvetica" w:eastAsia="MS PGothic" w:hAnsi="Helvetica" w:cs="Helvetica"/>
                <w:kern w:val="0"/>
                <w:sz w:val="16"/>
                <w:szCs w:val="16"/>
              </w:rPr>
              <w:br/>
            </w:r>
            <w:r w:rsidRPr="00FC40EF">
              <w:rPr>
                <w:rFonts w:ascii="Helvetica" w:eastAsia="MS PGothic" w:hAnsi="Helvetica" w:cs="Helvetica"/>
                <w:kern w:val="0"/>
                <w:sz w:val="16"/>
                <w:szCs w:val="16"/>
              </w:rPr>
              <w:t>- Time schedule for collection of blood: Blood was collected on the day of necropsy (Day 49)</w:t>
            </w:r>
            <w:r>
              <w:rPr>
                <w:rFonts w:ascii="Helvetica" w:eastAsia="MS PGothic" w:hAnsi="Helvetica" w:cs="Helvetica"/>
                <w:kern w:val="0"/>
                <w:sz w:val="16"/>
                <w:szCs w:val="16"/>
              </w:rPr>
              <w:br/>
            </w:r>
            <w:r w:rsidRPr="00FC40EF">
              <w:rPr>
                <w:rFonts w:ascii="Helvetica" w:eastAsia="MS PGothic" w:hAnsi="Helvetica" w:cs="Helvetica"/>
                <w:kern w:val="0"/>
                <w:sz w:val="16"/>
                <w:szCs w:val="16"/>
              </w:rPr>
              <w:t>- Anaesthetic used for blood collection: Yes (ether)</w:t>
            </w:r>
            <w:r>
              <w:rPr>
                <w:rFonts w:ascii="Helvetica" w:eastAsia="MS PGothic" w:hAnsi="Helvetica" w:cs="Helvetica"/>
                <w:kern w:val="0"/>
                <w:sz w:val="16"/>
                <w:szCs w:val="16"/>
              </w:rPr>
              <w:br/>
            </w:r>
            <w:r w:rsidRPr="00FC40EF">
              <w:rPr>
                <w:rFonts w:ascii="Helvetica" w:eastAsia="MS PGothic" w:hAnsi="Helvetica" w:cs="Helvetica"/>
                <w:kern w:val="0"/>
                <w:sz w:val="16"/>
                <w:szCs w:val="16"/>
              </w:rPr>
              <w:t>- Animals fasted: No data</w:t>
            </w:r>
            <w:r>
              <w:rPr>
                <w:rFonts w:ascii="Helvetica" w:eastAsia="MS PGothic" w:hAnsi="Helvetica" w:cs="Helvetica"/>
                <w:kern w:val="0"/>
                <w:sz w:val="16"/>
                <w:szCs w:val="16"/>
              </w:rPr>
              <w:br/>
            </w:r>
            <w:r w:rsidRPr="00FC40EF">
              <w:rPr>
                <w:rFonts w:ascii="Helvetica" w:eastAsia="MS PGothic" w:hAnsi="Helvetica" w:cs="Helvetica"/>
                <w:kern w:val="0"/>
                <w:sz w:val="16"/>
                <w:szCs w:val="16"/>
              </w:rPr>
              <w:t>- How many animals: 12 males</w:t>
            </w:r>
            <w:r>
              <w:rPr>
                <w:rFonts w:ascii="Helvetica" w:eastAsia="MS PGothic" w:hAnsi="Helvetica" w:cs="Helvetica"/>
                <w:kern w:val="0"/>
                <w:sz w:val="16"/>
                <w:szCs w:val="16"/>
              </w:rPr>
              <w:br/>
            </w:r>
            <w:r w:rsidRPr="00FC40EF">
              <w:rPr>
                <w:rFonts w:ascii="Helvetica" w:eastAsia="MS PGothic" w:hAnsi="Helvetica" w:cs="Helvetica"/>
                <w:kern w:val="0"/>
                <w:sz w:val="16"/>
                <w:szCs w:val="16"/>
              </w:rPr>
              <w:lastRenderedPageBreak/>
              <w:t>CLINICAL CHEMISTRY: Yes (males only)</w:t>
            </w:r>
            <w:r>
              <w:rPr>
                <w:rFonts w:ascii="Helvetica" w:eastAsia="MS PGothic" w:hAnsi="Helvetica" w:cs="Helvetica"/>
                <w:kern w:val="0"/>
                <w:sz w:val="16"/>
                <w:szCs w:val="16"/>
              </w:rPr>
              <w:br/>
            </w:r>
            <w:r w:rsidRPr="00FC40EF">
              <w:rPr>
                <w:rFonts w:ascii="Helvetica" w:eastAsia="MS PGothic" w:hAnsi="Helvetica" w:cs="Helvetica"/>
                <w:kern w:val="0"/>
                <w:sz w:val="16"/>
                <w:szCs w:val="16"/>
              </w:rPr>
              <w:t>- Time schedule for collection of blood: Blood was collected on the day of necropsy (Day 49)</w:t>
            </w:r>
            <w:r>
              <w:rPr>
                <w:rFonts w:ascii="Helvetica" w:eastAsia="MS PGothic" w:hAnsi="Helvetica" w:cs="Helvetica"/>
                <w:kern w:val="0"/>
                <w:sz w:val="16"/>
                <w:szCs w:val="16"/>
              </w:rPr>
              <w:br/>
            </w:r>
            <w:r w:rsidRPr="00FC40EF">
              <w:rPr>
                <w:rFonts w:ascii="Helvetica" w:eastAsia="MS PGothic" w:hAnsi="Helvetica" w:cs="Helvetica"/>
                <w:kern w:val="0"/>
                <w:sz w:val="16"/>
                <w:szCs w:val="16"/>
              </w:rPr>
              <w:t>- Animals fasted: No data</w:t>
            </w:r>
            <w:r>
              <w:rPr>
                <w:rFonts w:ascii="Helvetica" w:eastAsia="MS PGothic" w:hAnsi="Helvetica" w:cs="Helvetica"/>
                <w:kern w:val="0"/>
                <w:sz w:val="16"/>
                <w:szCs w:val="16"/>
              </w:rPr>
              <w:br/>
            </w:r>
            <w:r w:rsidRPr="00FC40EF">
              <w:rPr>
                <w:rFonts w:ascii="Helvetica" w:eastAsia="MS PGothic" w:hAnsi="Helvetica" w:cs="Helvetica"/>
                <w:kern w:val="0"/>
                <w:sz w:val="16"/>
                <w:szCs w:val="16"/>
              </w:rPr>
              <w:t>- How many animals:12 males</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URINALYSIS: No </w:t>
            </w:r>
            <w:r>
              <w:rPr>
                <w:rFonts w:ascii="Helvetica" w:eastAsia="MS PGothic" w:hAnsi="Helvetica" w:cs="Helvetica"/>
                <w:kern w:val="0"/>
                <w:sz w:val="16"/>
                <w:szCs w:val="16"/>
              </w:rPr>
              <w:br/>
            </w:r>
            <w:r w:rsidRPr="00FC40EF">
              <w:rPr>
                <w:rFonts w:ascii="Helvetica" w:eastAsia="MS PGothic" w:hAnsi="Helvetica" w:cs="Helvetica"/>
                <w:kern w:val="0"/>
                <w:sz w:val="16"/>
                <w:szCs w:val="16"/>
              </w:rPr>
              <w:t>NEUROBEHAVIOURAL EXAMINATION: No</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OTHER: Food consumption, Blood coagulation, Organ weight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lastRenderedPageBreak/>
        <w:t xml:space="preserve">Sacrifice and pathology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880"/>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594391337"/>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GROSS PATHOLOGY: Yes (see table) </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HISTOPATHOLOGY: Yes (see table)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Statistics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709190880"/>
              <w:rPr>
                <w:rFonts w:ascii="Helvetica" w:eastAsia="MS PGothic" w:hAnsi="Helvetica" w:cs="Helvetica"/>
                <w:kern w:val="0"/>
                <w:sz w:val="16"/>
                <w:szCs w:val="16"/>
              </w:rPr>
            </w:pPr>
            <w:r w:rsidRPr="00FC40EF">
              <w:rPr>
                <w:rFonts w:ascii="Helvetica" w:eastAsia="MS PGothic" w:hAnsi="Helvetica" w:cs="Helvetica"/>
                <w:kern w:val="0"/>
                <w:sz w:val="16"/>
                <w:szCs w:val="16"/>
              </w:rPr>
              <w:t>For body weights, food consumptions, organ weights, relative organ weights, hematological values, and biochemical values: Multiple comparison test consist of Bartlett's test, ANOVA, Dunnett's test, Kruskal-Wallis test, and non-parametric Dunnett's test.</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For the incidence of histological findings: Fisher's exact test, Mann-Whitney's U-test (histological findings with grade)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Results and discussions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66"/>
        <w:gridCol w:w="941"/>
        <w:gridCol w:w="595"/>
        <w:gridCol w:w="944"/>
        <w:gridCol w:w="6464"/>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Basis for effect level / Remarks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NOAEL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6 mg/kg bw/day (nominal)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proofErr w:type="gramStart"/>
            <w:r w:rsidRPr="00FC40EF">
              <w:rPr>
                <w:rFonts w:ascii="Helvetica" w:eastAsia="MS PGothic" w:hAnsi="Helvetica" w:cs="Helvetica"/>
                <w:kern w:val="0"/>
                <w:sz w:val="16"/>
                <w:szCs w:val="16"/>
              </w:rPr>
              <w:t>test</w:t>
            </w:r>
            <w:proofErr w:type="gramEnd"/>
            <w:r w:rsidRPr="00FC40EF">
              <w:rPr>
                <w:rFonts w:ascii="Helvetica" w:eastAsia="MS PGothic" w:hAnsi="Helvetica" w:cs="Helvetica"/>
                <w:kern w:val="0"/>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Anemic eyeballs and salivation (M/F, ≥20 mg/kg bw/day); pallor of the earflap and limbs (F, ≥20 mg/kg bw/day); transient decrease in food consumption (M, 60 mg/kg bw/day group); increase of methemoglobin (M, ≥20 mg/kg bw/day); blackening and enlargement of spleen (M/F, ≥20 mg/kg bw/day); spleen weights increase (F, ≥20 mg/kg bw/day); liver weights increase (M, ≥20 mg/kg bw/day); increase of hematopoiesis in bone marrow , congestion, deposits of pigment and extramedullary hematopoiesis in spleen (M/F, ≥20 mg/kg bw/day).</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Results of examinations </w:t>
      </w:r>
    </w:p>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Clinical signs and mortality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736270969"/>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Body weight and weight gain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90"/>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248463135"/>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 effects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Food consumption and compound intake (if feeding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530559841"/>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Food efficiency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519515887"/>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 data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Water consumption and compound intake (if drinking water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57"/>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369068085"/>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not examined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lastRenderedPageBreak/>
        <w:t xml:space="preserve">Ophthalmoscopic examination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57"/>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683973696"/>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not examined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Haematology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461772495"/>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Clinical chemistry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665815508"/>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Urinalysis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57"/>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551265323"/>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not examined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Neurobehaviour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57"/>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806047514"/>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not examined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Organ weights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938559880"/>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Gross pathology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739712944"/>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Histopathology: non-neoplastic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2068796854"/>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Histopathology: neoplastic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90"/>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306516154"/>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 effects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660115243"/>
              <w:rPr>
                <w:rFonts w:ascii="Helvetica" w:eastAsia="MS PGothic" w:hAnsi="Helvetica" w:cs="Helvetica"/>
                <w:kern w:val="0"/>
                <w:sz w:val="16"/>
                <w:szCs w:val="16"/>
              </w:rPr>
            </w:pPr>
            <w:r w:rsidRPr="00FC40EF">
              <w:rPr>
                <w:rFonts w:ascii="Helvetica" w:eastAsia="MS PGothic" w:hAnsi="Helvetica" w:cs="Helvetica"/>
                <w:kern w:val="0"/>
                <w:sz w:val="16"/>
                <w:szCs w:val="16"/>
              </w:rPr>
              <w:t>CLINICAL SIGNS AND MORTALITY</w:t>
            </w:r>
            <w:r>
              <w:rPr>
                <w:rFonts w:ascii="Helvetica" w:eastAsia="MS PGothic" w:hAnsi="Helvetica" w:cs="Helvetica"/>
                <w:kern w:val="0"/>
                <w:sz w:val="16"/>
                <w:szCs w:val="16"/>
              </w:rPr>
              <w:br/>
            </w:r>
            <w:r w:rsidRPr="00FC40EF">
              <w:rPr>
                <w:rFonts w:ascii="Helvetica" w:eastAsia="MS PGothic" w:hAnsi="Helvetica" w:cs="Helvetica"/>
                <w:kern w:val="0"/>
                <w:sz w:val="16"/>
                <w:szCs w:val="16"/>
              </w:rPr>
              <w:t>One female of the 60 mg/kg bw/day group died during delivery.</w:t>
            </w:r>
            <w:r>
              <w:rPr>
                <w:rFonts w:ascii="Helvetica" w:eastAsia="MS PGothic" w:hAnsi="Helvetica" w:cs="Helvetica"/>
                <w:kern w:val="0"/>
                <w:sz w:val="16"/>
                <w:szCs w:val="16"/>
              </w:rPr>
              <w:br/>
            </w:r>
            <w:r w:rsidRPr="00FC40EF">
              <w:rPr>
                <w:rFonts w:ascii="Helvetica" w:eastAsia="MS PGothic" w:hAnsi="Helvetica" w:cs="Helvetica"/>
                <w:kern w:val="0"/>
                <w:sz w:val="16"/>
                <w:szCs w:val="16"/>
              </w:rPr>
              <w:t>Anemic eyeballs and salivation were observed in both sexes (≥20 mg/kg bw/day).</w:t>
            </w:r>
            <w:r>
              <w:rPr>
                <w:rFonts w:ascii="Helvetica" w:eastAsia="MS PGothic" w:hAnsi="Helvetica" w:cs="Helvetica"/>
                <w:kern w:val="0"/>
                <w:sz w:val="16"/>
                <w:szCs w:val="16"/>
              </w:rPr>
              <w:br/>
            </w:r>
            <w:r w:rsidRPr="00FC40EF">
              <w:rPr>
                <w:rFonts w:ascii="Helvetica" w:eastAsia="MS PGothic" w:hAnsi="Helvetica" w:cs="Helvetica"/>
                <w:kern w:val="0"/>
                <w:sz w:val="16"/>
                <w:szCs w:val="16"/>
              </w:rPr>
              <w:t>Pallor of the earflap and limbs were also observed in a few females (≥20 mg/kg bw/day).</w:t>
            </w:r>
            <w:r>
              <w:rPr>
                <w:rFonts w:ascii="Helvetica" w:eastAsia="MS PGothic" w:hAnsi="Helvetica" w:cs="Helvetica"/>
                <w:kern w:val="0"/>
                <w:sz w:val="16"/>
                <w:szCs w:val="16"/>
              </w:rPr>
              <w:br/>
            </w:r>
            <w:r w:rsidRPr="00FC40EF">
              <w:rPr>
                <w:rFonts w:ascii="Helvetica" w:eastAsia="MS PGothic" w:hAnsi="Helvetica" w:cs="Helvetica"/>
                <w:kern w:val="0"/>
                <w:sz w:val="16"/>
                <w:szCs w:val="16"/>
              </w:rPr>
              <w:t>Ptosis of eyelids and piloerection were observed in dead animal (60 mg/kg bw/day).</w:t>
            </w:r>
            <w:r>
              <w:rPr>
                <w:rFonts w:ascii="Helvetica" w:eastAsia="MS PGothic" w:hAnsi="Helvetica" w:cs="Helvetica"/>
                <w:kern w:val="0"/>
                <w:sz w:val="16"/>
                <w:szCs w:val="16"/>
              </w:rPr>
              <w:br/>
            </w:r>
            <w:r w:rsidRPr="00FC40EF">
              <w:rPr>
                <w:rFonts w:ascii="Helvetica" w:eastAsia="MS PGothic" w:hAnsi="Helvetica" w:cs="Helvetica"/>
                <w:kern w:val="0"/>
                <w:sz w:val="16"/>
                <w:szCs w:val="16"/>
              </w:rPr>
              <w:t>BODY WEIGHT AND WEIGHT GAIN</w:t>
            </w:r>
            <w:r>
              <w:rPr>
                <w:rFonts w:ascii="Helvetica" w:eastAsia="MS PGothic" w:hAnsi="Helvetica" w:cs="Helvetica"/>
                <w:kern w:val="0"/>
                <w:sz w:val="16"/>
                <w:szCs w:val="16"/>
              </w:rPr>
              <w:br/>
            </w:r>
            <w:r w:rsidRPr="00FC40EF">
              <w:rPr>
                <w:rFonts w:ascii="Helvetica" w:eastAsia="MS PGothic" w:hAnsi="Helvetica" w:cs="Helvetica"/>
                <w:kern w:val="0"/>
                <w:sz w:val="16"/>
                <w:szCs w:val="16"/>
              </w:rPr>
              <w:t>Body weight gains were smaller, but not statistically significant, in males (≥20 mg/kg bw/day) and in females (60 mg/kg bw/day) during gestation.</w:t>
            </w:r>
            <w:r>
              <w:rPr>
                <w:rFonts w:ascii="Helvetica" w:eastAsia="MS PGothic" w:hAnsi="Helvetica" w:cs="Helvetica"/>
                <w:kern w:val="0"/>
                <w:sz w:val="16"/>
                <w:szCs w:val="16"/>
              </w:rPr>
              <w:br/>
            </w:r>
            <w:r w:rsidRPr="00FC40EF">
              <w:rPr>
                <w:rFonts w:ascii="Helvetica" w:eastAsia="MS PGothic" w:hAnsi="Helvetica" w:cs="Helvetica"/>
                <w:kern w:val="0"/>
                <w:sz w:val="16"/>
                <w:szCs w:val="16"/>
              </w:rPr>
              <w:t>FOOD CONSUMPTION AND COMPOUND INTAKE</w:t>
            </w:r>
            <w:r>
              <w:rPr>
                <w:rFonts w:ascii="Helvetica" w:eastAsia="MS PGothic" w:hAnsi="Helvetica" w:cs="Helvetica"/>
                <w:kern w:val="0"/>
                <w:sz w:val="16"/>
                <w:szCs w:val="16"/>
              </w:rPr>
              <w:br/>
            </w:r>
            <w:r w:rsidRPr="00FC40EF">
              <w:rPr>
                <w:rFonts w:ascii="Helvetica" w:eastAsia="MS PGothic" w:hAnsi="Helvetica" w:cs="Helvetica"/>
                <w:kern w:val="0"/>
                <w:sz w:val="16"/>
                <w:szCs w:val="16"/>
              </w:rPr>
              <w:t>Food consumption of males was lower (60 mg/kg bw/day</w:t>
            </w:r>
            <w:proofErr w:type="gramStart"/>
            <w:r w:rsidRPr="00FC40EF">
              <w:rPr>
                <w:rFonts w:ascii="Helvetica" w:eastAsia="MS PGothic" w:hAnsi="Helvetica" w:cs="Helvetica"/>
                <w:kern w:val="0"/>
                <w:sz w:val="16"/>
                <w:szCs w:val="16"/>
              </w:rPr>
              <w:t>) ,</w:t>
            </w:r>
            <w:proofErr w:type="gramEnd"/>
            <w:r w:rsidRPr="00FC40EF">
              <w:rPr>
                <w:rFonts w:ascii="Helvetica" w:eastAsia="MS PGothic" w:hAnsi="Helvetica" w:cs="Helvetica"/>
                <w:kern w:val="0"/>
                <w:sz w:val="16"/>
                <w:szCs w:val="16"/>
              </w:rPr>
              <w:t xml:space="preserve"> and significant difference was observed in the average food consumption from day 1 to day 8.</w:t>
            </w:r>
            <w:r>
              <w:rPr>
                <w:rFonts w:ascii="Helvetica" w:eastAsia="MS PGothic" w:hAnsi="Helvetica" w:cs="Helvetica"/>
                <w:kern w:val="0"/>
                <w:sz w:val="16"/>
                <w:szCs w:val="16"/>
              </w:rPr>
              <w:br/>
            </w:r>
            <w:r w:rsidRPr="00FC40EF">
              <w:rPr>
                <w:rFonts w:ascii="Helvetica" w:eastAsia="MS PGothic" w:hAnsi="Helvetica" w:cs="Helvetica"/>
                <w:kern w:val="0"/>
                <w:sz w:val="16"/>
                <w:szCs w:val="16"/>
              </w:rPr>
              <w:t>There were no significant differences in food consumption in females.</w:t>
            </w:r>
            <w:r>
              <w:rPr>
                <w:rFonts w:ascii="Helvetica" w:eastAsia="MS PGothic" w:hAnsi="Helvetica" w:cs="Helvetica"/>
                <w:kern w:val="0"/>
                <w:sz w:val="16"/>
                <w:szCs w:val="16"/>
              </w:rPr>
              <w:br/>
            </w:r>
            <w:r w:rsidRPr="00FC40EF">
              <w:rPr>
                <w:rFonts w:ascii="Helvetica" w:eastAsia="MS PGothic" w:hAnsi="Helvetica" w:cs="Helvetica"/>
                <w:kern w:val="0"/>
                <w:sz w:val="16"/>
                <w:szCs w:val="16"/>
              </w:rPr>
              <w:t>HAEMATOLOGY (male</w:t>
            </w:r>
            <w:proofErr w:type="gramStart"/>
            <w:r w:rsidRPr="00FC40EF">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C40EF">
              <w:rPr>
                <w:rFonts w:ascii="Helvetica" w:eastAsia="MS PGothic" w:hAnsi="Helvetica" w:cs="Helvetica"/>
                <w:kern w:val="0"/>
                <w:sz w:val="16"/>
                <w:szCs w:val="16"/>
              </w:rPr>
              <w:t>Hematology in male animals revealed a significant increase of methemoglobin (≥20 mg/kg bw/day). Furthermore, HCT, HGB, RBC and MCHC decreased significantly and MCV, MCH, PLT and reticulocyte increased significantly in males (60 mg/kg bw/day).</w:t>
            </w:r>
            <w:r>
              <w:rPr>
                <w:rFonts w:ascii="Helvetica" w:eastAsia="MS PGothic" w:hAnsi="Helvetica" w:cs="Helvetica"/>
                <w:kern w:val="0"/>
                <w:sz w:val="16"/>
                <w:szCs w:val="16"/>
              </w:rPr>
              <w:br/>
            </w:r>
            <w:r w:rsidRPr="00FC40EF">
              <w:rPr>
                <w:rFonts w:ascii="Helvetica" w:eastAsia="MS PGothic" w:hAnsi="Helvetica" w:cs="Helvetica"/>
                <w:kern w:val="0"/>
                <w:sz w:val="16"/>
                <w:szCs w:val="16"/>
              </w:rPr>
              <w:t>CLINICAL CHEMISTRY (male</w:t>
            </w:r>
            <w:proofErr w:type="gramStart"/>
            <w:r w:rsidRPr="00FC40EF">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C40EF">
              <w:rPr>
                <w:rFonts w:ascii="Helvetica" w:eastAsia="MS PGothic" w:hAnsi="Helvetica" w:cs="Helvetica"/>
                <w:kern w:val="0"/>
                <w:sz w:val="16"/>
                <w:szCs w:val="16"/>
              </w:rPr>
              <w:t>Albumin, Albumin/globulin ratio, and total bilirubin were significantly increased in males (60 mg/kg bw/day).</w:t>
            </w:r>
            <w:r>
              <w:rPr>
                <w:rFonts w:ascii="Helvetica" w:eastAsia="MS PGothic" w:hAnsi="Helvetica" w:cs="Helvetica"/>
                <w:kern w:val="0"/>
                <w:sz w:val="16"/>
                <w:szCs w:val="16"/>
              </w:rPr>
              <w:br/>
            </w:r>
            <w:r w:rsidRPr="00FC40EF">
              <w:rPr>
                <w:rFonts w:ascii="Helvetica" w:eastAsia="MS PGothic" w:hAnsi="Helvetica" w:cs="Helvetica"/>
                <w:kern w:val="0"/>
                <w:sz w:val="16"/>
                <w:szCs w:val="16"/>
              </w:rPr>
              <w:lastRenderedPageBreak/>
              <w:t>ORGAN WEIGHTS</w:t>
            </w:r>
            <w:r>
              <w:rPr>
                <w:rFonts w:ascii="Helvetica" w:eastAsia="MS PGothic" w:hAnsi="Helvetica" w:cs="Helvetica"/>
                <w:kern w:val="0"/>
                <w:sz w:val="16"/>
                <w:szCs w:val="16"/>
              </w:rPr>
              <w:br/>
            </w:r>
            <w:r w:rsidRPr="00FC40EF">
              <w:rPr>
                <w:rFonts w:ascii="Helvetica" w:eastAsia="MS PGothic" w:hAnsi="Helvetica" w:cs="Helvetica"/>
                <w:kern w:val="0"/>
                <w:sz w:val="16"/>
                <w:szCs w:val="16"/>
              </w:rPr>
              <w:t>The relative weight of the liver increased significantly in males (≥20 mg/kg bw/day) and females (60 mg/kg bw/day). The absolute and relative weights of the spleen increased significantly in males (60 mg/kg bw/day) and females (≥20 mg/kg bw/day). The relative weight of the kidneys increased significantly in males (≥20 mg/kg bw/day). The absolute weight of the adrenals decreased significantly in males (60 mg/kg bw/day).</w:t>
            </w:r>
            <w:r>
              <w:rPr>
                <w:rFonts w:ascii="Helvetica" w:eastAsia="MS PGothic" w:hAnsi="Helvetica" w:cs="Helvetica"/>
                <w:kern w:val="0"/>
                <w:sz w:val="16"/>
                <w:szCs w:val="16"/>
              </w:rPr>
              <w:br/>
            </w:r>
            <w:r w:rsidRPr="00FC40EF">
              <w:rPr>
                <w:rFonts w:ascii="Helvetica" w:eastAsia="MS PGothic" w:hAnsi="Helvetica" w:cs="Helvetica"/>
                <w:kern w:val="0"/>
                <w:sz w:val="16"/>
                <w:szCs w:val="16"/>
              </w:rPr>
              <w:t>GROSS PATHOLOGY</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Blackening and enlargement of the spleen was observed in both sexes (≥20 mg/kg bw/day). The incidences of these findings were significantly higher in males (60 mg/kg bw/day) and in females </w:t>
            </w:r>
            <w:proofErr w:type="gramStart"/>
            <w:r w:rsidRPr="00FC40EF">
              <w:rPr>
                <w:rFonts w:ascii="Helvetica" w:eastAsia="MS PGothic" w:hAnsi="Helvetica" w:cs="Helvetica"/>
                <w:kern w:val="0"/>
                <w:sz w:val="16"/>
                <w:szCs w:val="16"/>
              </w:rPr>
              <w:t>( ≥</w:t>
            </w:r>
            <w:proofErr w:type="gramEnd"/>
            <w:r w:rsidRPr="00FC40EF">
              <w:rPr>
                <w:rFonts w:ascii="Helvetica" w:eastAsia="MS PGothic" w:hAnsi="Helvetica" w:cs="Helvetica"/>
                <w:kern w:val="0"/>
                <w:sz w:val="16"/>
                <w:szCs w:val="16"/>
              </w:rPr>
              <w:t>20 mg/kg bw/day).</w:t>
            </w:r>
            <w:r>
              <w:rPr>
                <w:rFonts w:ascii="Helvetica" w:eastAsia="MS PGothic" w:hAnsi="Helvetica" w:cs="Helvetica"/>
                <w:kern w:val="0"/>
                <w:sz w:val="16"/>
                <w:szCs w:val="16"/>
              </w:rPr>
              <w:br/>
            </w:r>
            <w:r w:rsidRPr="00FC40EF">
              <w:rPr>
                <w:rFonts w:ascii="Helvetica" w:eastAsia="MS PGothic" w:hAnsi="Helvetica" w:cs="Helvetica"/>
                <w:kern w:val="0"/>
                <w:sz w:val="16"/>
                <w:szCs w:val="16"/>
              </w:rPr>
              <w:t>HISTOPATHOLOGY: NON-NEOPLASTIC</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Increased hematopoiesis in bone marrow and congestion, deposits of pigment and extramedullary hematopoiesis in the spleen were observed in both sexes (≥20 mg/kg bw/day). In the liver, extramedullary hematopoiesis, deposits of pigment and hypertrophy of hepatocytes were observed in both sexes (60 mg/kg bw/day). The incidences or degrees of these findings were significantly higher in both sexes (60 mg/kg bw/day, some were significant in ≥20 mg/kg bw/day).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lastRenderedPageBreak/>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tbl>
            <w:tblPr>
              <w:tblW w:w="5000" w:type="pct"/>
              <w:tblCellSpacing w:w="0" w:type="dxa"/>
              <w:tblCellMar>
                <w:left w:w="0" w:type="dxa"/>
                <w:right w:w="0" w:type="dxa"/>
              </w:tblCellMar>
              <w:tblLook w:val="04A0" w:firstRow="1" w:lastRow="0" w:firstColumn="1" w:lastColumn="0" w:noHBand="0" w:noVBand="1"/>
            </w:tblPr>
            <w:tblGrid>
              <w:gridCol w:w="2567"/>
              <w:gridCol w:w="2045"/>
              <w:gridCol w:w="1135"/>
              <w:gridCol w:w="1135"/>
              <w:gridCol w:w="1137"/>
              <w:gridCol w:w="1619"/>
            </w:tblGrid>
            <w:tr w:rsidR="00FC40EF" w:rsidRPr="00FC40EF" w:rsidTr="00906918">
              <w:trPr>
                <w:trHeight w:val="260"/>
                <w:tblCellSpacing w:w="0" w:type="dxa"/>
              </w:trPr>
              <w:tc>
                <w:tcPr>
                  <w:tcW w:w="4160" w:type="pct"/>
                  <w:gridSpan w:val="5"/>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Table 1 -1 Clinical observations in male rats</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Dose (mg/kg bw/day)</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60</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No. of animals examined</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No. of animals without clinical signs</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No. of animals with clinical signs</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trauma</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dirty hair</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crust</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tissue-mass/surface</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discharge of eye</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miosis</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anemic eyeball</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9</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10</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salivation</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4</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8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4160" w:type="pct"/>
                  <w:gridSpan w:val="5"/>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Table 1 -2 Clinical observations in female rats (Before and during mating period)</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Dose (mg/kg bw/day)</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60</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No. of animals examined</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No. of animals without clinical signs</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8</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No. of animals with clinical signs</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anemic eyeball</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4</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salivation</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lastRenderedPageBreak/>
                    <w:t>pallor</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loss of hair</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8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4160" w:type="pct"/>
                  <w:gridSpan w:val="5"/>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Table 1 -3 Clinical observations in female rats (Gestation period)</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Dose (mg/kg bw/day)</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60</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No. of animals examined</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No. of animals without clinical signs</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No. of animals with clinical signs</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dead</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piloerection</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loss of hair</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crust</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pallor</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tissue-mass/surface</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anemic eyeball</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salivation</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9</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ptosis eyelid</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4160" w:type="pct"/>
                  <w:gridSpan w:val="5"/>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Table 1 -4 Clinical observations in female rats (Lactation period)</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Dose (mg/kg bw/day)</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60</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No. of animals examined</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No. of animals without clinical signs</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No. of animals with clinical signs</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loss of hair</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crust</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pallor</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tissue-mass/surface</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anemic eyeball</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11</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4160" w:type="pct"/>
                  <w:gridSpan w:val="5"/>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Table 2 Food consumption of male rats</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Dose (mg/kg bw/day)</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60</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number of animals</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 xml:space="preserve">mean ± S.D </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 xml:space="preserve">mean ± S.D </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 xml:space="preserve">mean ± S.D </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 xml:space="preserve">mean ± S.D </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 xml:space="preserve">Days of experiment (day </w:t>
                  </w:r>
                  <w:r w:rsidRPr="00FC40EF">
                    <w:rPr>
                      <w:rFonts w:ascii="MS PGothic" w:eastAsia="MS PGothic" w:hAnsi="MS PGothic" w:cs="MS PGothic"/>
                      <w:kern w:val="0"/>
                      <w:sz w:val="24"/>
                      <w:szCs w:val="24"/>
                    </w:rPr>
                    <w:lastRenderedPageBreak/>
                    <w:t>1-8)</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lastRenderedPageBreak/>
                    <w:t>26 ± 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26 ± 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25 ± 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23 ± 2**</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lastRenderedPageBreak/>
                    <w:t>Cumulative consumption (day 1-15)</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362 ± 33</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354 ± 26</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348 ± 26</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328 ± 25*</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Cumulative consumption (day 22-48)</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689 ± 82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690 ± 73</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681 ± 57</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672 ± 53</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4160" w:type="pct"/>
                  <w:gridSpan w:val="5"/>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Significant difference from control group: *: p &lt; 0.05, **: &lt; 0.01</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4160" w:type="pct"/>
                  <w:gridSpan w:val="5"/>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Table 3 Hematology of male rats</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Dose (mg/kg bw/day)</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60</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number of animals</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 xml:space="preserve">mean ± S.D </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 xml:space="preserve">mean ± S.D </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 xml:space="preserve">mean ± S.D </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 xml:space="preserve">mean ± S.D </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HCT (%)</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44.7 ± 1.9</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44.0 ± 1.1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43.7 ± 1.4</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40.7 ± 1.2**</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HGB (g/dl)</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15.4 ± 0.5</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15.2 ± 0.5</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15.0 ± 0.5</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13.4 ± 0.3**</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RBC (x10</w:t>
                  </w:r>
                  <w:r w:rsidRPr="00FC40EF">
                    <w:rPr>
                      <w:rFonts w:ascii="MS PGothic" w:eastAsia="MS PGothic" w:hAnsi="MS PGothic" w:cs="MS PGothic"/>
                      <w:kern w:val="0"/>
                      <w:sz w:val="24"/>
                      <w:szCs w:val="24"/>
                      <w:vertAlign w:val="superscript"/>
                    </w:rPr>
                    <w:t>6</w:t>
                  </w:r>
                  <w:r w:rsidRPr="00FC40EF">
                    <w:rPr>
                      <w:rFonts w:ascii="MS PGothic" w:eastAsia="MS PGothic" w:hAnsi="MS PGothic" w:cs="MS PGothic"/>
                      <w:kern w:val="0"/>
                      <w:sz w:val="24"/>
                      <w:szCs w:val="24"/>
                    </w:rPr>
                    <w:t>/mm</w:t>
                  </w:r>
                  <w:r w:rsidRPr="00FC40EF">
                    <w:rPr>
                      <w:rFonts w:ascii="MS PGothic" w:eastAsia="MS PGothic" w:hAnsi="MS PGothic" w:cs="MS PGothic"/>
                      <w:kern w:val="0"/>
                      <w:sz w:val="24"/>
                      <w:szCs w:val="24"/>
                      <w:vertAlign w:val="superscript"/>
                    </w:rPr>
                    <w:t>3</w:t>
                  </w:r>
                  <w:r w:rsidRPr="00FC40EF">
                    <w:rPr>
                      <w:rFonts w:ascii="MS PGothic" w:eastAsia="MS PGothic" w:hAnsi="MS PGothic" w:cs="MS PGothic"/>
                      <w:kern w:val="0"/>
                      <w:sz w:val="24"/>
                      <w:szCs w:val="24"/>
                    </w:rPr>
                    <w:t>)</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8.21 ± 0.39</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8.17 ± 0.28</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8.01 ± 0.39</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6.71 ± 0.36**</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MCV</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54.5 ± 2.0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53.8 ± 1.4</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54.6 ± 1.9</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60.8 ± 2.6**</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MCH</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18.7 ± 0.7</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18.7 ± 0.5</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18.7 ± 0.6</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20.0 ± 0.8**</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MCHC</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34.4 ± 0.5</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34.7 ± 0.3</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34.2 ± 0.4</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32.9 ± 0.5**</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PLT</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1092 ± 86</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1018 ± 160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1199 ± 95</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1281 ± 151**</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WBC</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9.2 ± 3.4</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9.5 ± 2.9</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9.7 ± 3.4</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10.3 ± 2.4</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Differential leukocyte counts (%)</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NEUT</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15 ± 5</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16 ± 6</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17 ± 6</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15 ± 3</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LYMPH</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80 ± 6</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79 ± 7</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78 ± 6</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80 ± 3</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MONO</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 ± 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 ± 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 ± 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 ± 0</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EOSN</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 ± 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 ± 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 ± 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 ± 0</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BASO</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 ± 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 ± 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 ± 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 ± 0</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LUC</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 ± 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 ± 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 ± 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 ± 0</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Methemoglobin (%)</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0.7 ± 0.1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0.8 ± 0.1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 ± 0.3**</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2.5 ± 0.3**</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Reticulocyte (%)</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28 ± 5</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28 ± 4</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35 ± 10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110 ± 19**</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4160" w:type="pct"/>
                  <w:gridSpan w:val="5"/>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 xml:space="preserve">NEUT: Neutrophil, LYMPH: Lymphocyte, MONO: Monocyte, EOSN: Eosinophil, </w:t>
                  </w:r>
                  <w:r w:rsidRPr="00FC40EF">
                    <w:rPr>
                      <w:rFonts w:ascii="MS PGothic" w:eastAsia="MS PGothic" w:hAnsi="MS PGothic" w:cs="MS PGothic"/>
                      <w:kern w:val="0"/>
                      <w:sz w:val="24"/>
                      <w:szCs w:val="24"/>
                    </w:rPr>
                    <w:lastRenderedPageBreak/>
                    <w:t>BASO: Basophil, LUC: Large unstained cells</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4160" w:type="pct"/>
                  <w:gridSpan w:val="5"/>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lastRenderedPageBreak/>
                    <w:t>Significant difference from control group: *: p &lt; 0.05, **: p &lt; 0.01</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4160" w:type="pct"/>
                  <w:gridSpan w:val="5"/>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Table 4 Coagulation of male rats</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Dose (mg/kg bw/day)</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60</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number of animals</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 xml:space="preserve">mean ± S.D </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 xml:space="preserve">mean ± S.D </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 xml:space="preserve">mean ± S.D </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 xml:space="preserve">mean ± S.D </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PT (sec.)</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14.5 ± 0.4</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14.6 ± 0.7</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15.1 ± 0.7</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15.1 ± 1.5</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APTT (sec.)</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25.3 ± 1.1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25.8 ± 1.8</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25.5 ± 2.0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26.4 ± 2.2</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Fibrinogen (mg/dl)</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223 ± 22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231 ± 47</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233 ± 28</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218 ± 12</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4160" w:type="pct"/>
                  <w:gridSpan w:val="5"/>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Significant difference from control group: *: p &lt; 0.05, **: p &lt; 0.01</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4160" w:type="pct"/>
                  <w:gridSpan w:val="5"/>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Table 5 Blood chemistry of male rats</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Dose (mg/kg bw/day)</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60</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number of animals</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 xml:space="preserve">mean ± S.D </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 xml:space="preserve">mean ± S.D </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 xml:space="preserve">mean ± S.D </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 xml:space="preserve">mean ± S.D </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T. protein (g/dl)</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6.06 ± 0.21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5.92 ± 0.23</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5.95 ± 0.20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6.15 ± 0.29</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Albumin (g/dl)</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3.39 ± 0.12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3.31 ± 0.16</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3.33 ± 0.11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3.58 ± 0.17**</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A/G</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1.28 ± 0.09</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1.27 ± 0.11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1.28 ± 0.14</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1.40 ± 0.11*</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Glucose (mg/dl)</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149 ± 13</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145 ± 10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143 ± 17</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149 ± 11</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Triglyceride (mg/dl)</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58.8 ± 21.9</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57.4 ± 29.6</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55.0 ± 32.2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42.6 ± 17.3</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T. cholesterol (mg/dl)</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64 ± 17</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68 ± 12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62 ± 9</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64 ± 11</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BUN (mg/dl)</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13.7 ± 2.3</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13.4 ± 2.7</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13.0 ± 2.2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13.6 ± 1.4</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Creatinine (mg/dl)</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0.33 ± 0.07</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0.29 ± 0.03</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0.27 ± 0.03</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0.28 ± 0.04</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T. bilirubin (mg/dl)</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0.04 ± 0.01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0.04 ± 0.01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0.04 ± 0.01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0.08 ± 0.03**</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GOT (U/l)</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66 ± 7</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73 ± 11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83 ± 42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65 ± 8</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GPT (U/l)</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29 ± 5</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32 ± 6</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30 ± 8</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27 ± 5</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ALP (U/l)</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364 ± 74</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336 ± 56</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352 ± 96</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383 ± 94</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Gamma-GTP (U/l)</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0.4 ± 0.1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0.4 ± 0.2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0.5 ± 0.2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0.5 ± 0.1</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Sodium (mmol/l)</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142.6 ± 2.0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142.3 ± 1.1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141.7 ± 0.7</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142.0 ± 1.2</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Potassium (mmol/l)</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4.09 ± 0.24</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 xml:space="preserve">3.98 ± </w:t>
                  </w:r>
                  <w:r w:rsidRPr="00FC40EF">
                    <w:rPr>
                      <w:rFonts w:ascii="MS PGothic" w:eastAsia="MS PGothic" w:hAnsi="MS PGothic" w:cs="MS PGothic"/>
                      <w:kern w:val="0"/>
                      <w:sz w:val="24"/>
                      <w:szCs w:val="24"/>
                    </w:rPr>
                    <w:lastRenderedPageBreak/>
                    <w:t>0.24</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lastRenderedPageBreak/>
                    <w:t xml:space="preserve">4.17 ± </w:t>
                  </w:r>
                  <w:r w:rsidRPr="00FC40EF">
                    <w:rPr>
                      <w:rFonts w:ascii="MS PGothic" w:eastAsia="MS PGothic" w:hAnsi="MS PGothic" w:cs="MS PGothic"/>
                      <w:kern w:val="0"/>
                      <w:sz w:val="24"/>
                      <w:szCs w:val="24"/>
                    </w:rPr>
                    <w:lastRenderedPageBreak/>
                    <w:t>0.30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lastRenderedPageBreak/>
                    <w:t xml:space="preserve">4.30 ± </w:t>
                  </w:r>
                  <w:r w:rsidRPr="00FC40EF">
                    <w:rPr>
                      <w:rFonts w:ascii="MS PGothic" w:eastAsia="MS PGothic" w:hAnsi="MS PGothic" w:cs="MS PGothic"/>
                      <w:kern w:val="0"/>
                      <w:sz w:val="24"/>
                      <w:szCs w:val="24"/>
                    </w:rPr>
                    <w:lastRenderedPageBreak/>
                    <w:t>0.18</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lastRenderedPageBreak/>
                    <w:t>Chloride (mmol/l)</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106.8 ± 1.7</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107.2 ± 1.7</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106.6 ± 1.7</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105.7 ± 1.0</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Calcium (mg/dl)</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9.93 ± 0.48</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9.71 ± 0.32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9.64 ± 0.36</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10.03 ± 0.50</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I. phosphorus (mg/dl)</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5.80 ± 0.38</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5.48 ± 0.46</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5.90 ± 0.42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6.24 ± 0.68</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4160" w:type="pct"/>
                  <w:gridSpan w:val="5"/>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Significant difference from control group: *: p &lt; 0.05, **: p &lt; 0.01</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5000" w:type="pct"/>
                  <w:gridSpan w:val="6"/>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Table 6 Absolute and relative organ weight of male rats</w:t>
                  </w: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Dose (mg/kg bw/day)</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20</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60</w:t>
                  </w: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number of animals</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 xml:space="preserve">mean ± S.D </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 xml:space="preserve">mean ± S.D </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 xml:space="preserve">mean ± S.D </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 xml:space="preserve">mean ± S.D </w:t>
                  </w: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Body weight</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g</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536 ± 27</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525 ± 28</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513 ± 21</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508 ± 27</w:t>
                  </w: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Brain</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g</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2.28 ± 0.10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2.26 ± 0.08</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2.29 ± 0.06</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2.25 ± 0.09</w:t>
                  </w: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g%</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0.427 ± 0.034</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0.431 ± 0.025</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0.447 ± 0.019</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0.445 ± 0.028</w:t>
                  </w: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Thymus</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mg</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290 ± 62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322 ± 85</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298 ± 46</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311 ± 46</w:t>
                  </w: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mg%</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53.938 ± 10.626</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61.461 ± 16.356</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58.287 ± 9.984</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61.301 ± 8.748</w:t>
                  </w: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Liver</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g</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15.12 ± 1.80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15.07 ± 1.05</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15.82 ± 1.58</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16.39 ± 1.61</w:t>
                  </w: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g%</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2.815 ± 0.218</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2.871 ± 0.135</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3.083 ± 0.249**</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3.223 ± 0.220**</w:t>
                  </w: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Spleen</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g</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0.76 ± 0.11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0.79 ± 0.11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0.82 ± 0.09</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1.22 ± 0.17**</w:t>
                  </w: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g%</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0.142 ± 0.021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0.150 ± 0.021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0.160 ± 0.018</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0.241 ± 0.034**</w:t>
                  </w: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Kidneys</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g</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3.33 ± 0.26</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3.38 ± 0.25</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3.61 ± 0.31</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3.47 ± 0.34</w:t>
                  </w: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g%</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0.622 ± 0.043</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0.645 ± 0.063</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0.705 ± 0.069**</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0.683 ± 0.042**</w:t>
                  </w: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Adrenals</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mg</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66 ± 8</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66 ± 6</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63 ± 8</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56 ± 9**</w:t>
                  </w: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mg%</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12.375 ± 1.524</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12.500 ± 1.007</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12.229 ± 1.817</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11.094 ± 1.819</w:t>
                  </w: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Testes</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g</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3.46 ± 0.39</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3.44 ± 0.19</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3.56 ± 0.20</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3.51 ± 0.21</w:t>
                  </w: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g%</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0.647 ± 0.079</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0.657 ± 0.049</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0.695 ± 0.052</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0.693 ± 0.061</w:t>
                  </w: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Epididymides</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mg</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1305 ± 144</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1322 ± 105</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1392 ± 115</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1370 ± 117</w:t>
                  </w: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mg%</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244.010 ± 29.272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253.114 ± 31.094</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271.751 ± 24.468</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270.372 ± 27.772</w:t>
                  </w:r>
                </w:p>
              </w:tc>
            </w:tr>
            <w:tr w:rsidR="00FC40EF" w:rsidRPr="00FC40EF" w:rsidTr="00906918">
              <w:trPr>
                <w:trHeight w:val="260"/>
                <w:tblCellSpacing w:w="0" w:type="dxa"/>
              </w:trPr>
              <w:tc>
                <w:tcPr>
                  <w:tcW w:w="5000" w:type="pct"/>
                  <w:gridSpan w:val="6"/>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 (Organ weight body weight) x 100</w:t>
                  </w:r>
                </w:p>
              </w:tc>
            </w:tr>
            <w:tr w:rsidR="00FC40EF" w:rsidRPr="00FC40EF" w:rsidTr="00906918">
              <w:trPr>
                <w:trHeight w:val="260"/>
                <w:tblCellSpacing w:w="0" w:type="dxa"/>
              </w:trPr>
              <w:tc>
                <w:tcPr>
                  <w:tcW w:w="5000" w:type="pct"/>
                  <w:gridSpan w:val="6"/>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Significant difference from control group: *: p &lt; 0.05, **: p &lt; 0.01</w:t>
                  </w:r>
                </w:p>
              </w:tc>
            </w:tr>
            <w:tr w:rsidR="00FC40EF" w:rsidRPr="00FC40EF" w:rsidTr="00906918">
              <w:trPr>
                <w:trHeight w:val="260"/>
                <w:tblCellSpacing w:w="0" w:type="dxa"/>
              </w:trPr>
              <w:tc>
                <w:tcPr>
                  <w:tcW w:w="5000" w:type="pct"/>
                  <w:gridSpan w:val="6"/>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Table 7 Absolute and relative organ weight of female rats</w:t>
                  </w: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Dose (mg/kg bw/day)</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20</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60</w:t>
                  </w: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number of animals</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 xml:space="preserve">mean ± S.D </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 xml:space="preserve">mean ± S.D </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 xml:space="preserve">mean ± S.D </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 xml:space="preserve">mean ± S.D </w:t>
                  </w: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Body weight</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g</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298 ± 26</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298 ± 21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307 ± 16</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299 ± 19</w:t>
                  </w: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Brain</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g</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2.02 ± 0.07</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2.02 ± 0.08</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2.04 ± 0.09</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2.03 ± 0.09</w:t>
                  </w: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g%</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0.681 ± 0.070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0.681 ± 0.044</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0.664 ± 0.031</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0.680 ± 0.039</w:t>
                  </w: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Thymus</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mg</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121 ± 46</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153 ± 78</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124 ± 50</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114 ± 31</w:t>
                  </w: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mg%</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40.345 ± 14.873</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50.505 ± 22.981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40.254 ± 15.243</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37.857 ± 9.829</w:t>
                  </w: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Liver</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g</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12.85 ± 2.11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12.51 ± 1.23</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13.52 ± 0.90</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14.43 ± 1.09</w:t>
                  </w: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g%</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4.285 ± 0.423</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4.198 ± 0.342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4.413 ± 0.328</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4.823 ± 0.212**</w:t>
                  </w: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Spleen</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g</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0.51 ± 0.09</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0.54 ± 0.09</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0.71 ± 0.12**</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1.05 ± 0.16**</w:t>
                  </w: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g%</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0.169 ± 0.020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0.181 ± 0.023</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0.231 ± 0.032**</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0.351 ± 0.053**</w:t>
                  </w: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Kidneys</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g</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2.04 ± 0.20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2.01 ± 0.20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2.09 ± 0.12</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2.13 ± 0.16</w:t>
                  </w: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g%</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0.689 ± 0.113</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0.675 ± 0.037</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0.682 ± 0.051</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0.713 ± 0.048</w:t>
                  </w: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Adrenals</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mg</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76 ± 12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73 ± 10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77 ± 10</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71 ± 8</w:t>
                  </w: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mg%</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25.715 ± 5.021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24.374 ± 3.315</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25.119 ± 3.643</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23.898 ± 3.283</w:t>
                  </w: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Ovaries</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g</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102 ± 13</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98 ± 19</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102 ± 14</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104 ± 12</w:t>
                  </w: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g%</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34.485 ± 6.284</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32.687 ± 6.058</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33.187 ± 4.560</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34.765 ± 4.058</w:t>
                  </w:r>
                </w:p>
              </w:tc>
            </w:tr>
            <w:tr w:rsidR="00FC40EF" w:rsidRPr="00FC40EF" w:rsidTr="00906918">
              <w:trPr>
                <w:trHeight w:val="260"/>
                <w:tblCellSpacing w:w="0" w:type="dxa"/>
              </w:trPr>
              <w:tc>
                <w:tcPr>
                  <w:tcW w:w="5000" w:type="pct"/>
                  <w:gridSpan w:val="6"/>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lastRenderedPageBreak/>
                    <w:t>(%) (Organ weight / body weight) x 100</w:t>
                  </w:r>
                </w:p>
              </w:tc>
            </w:tr>
            <w:tr w:rsidR="00FC40EF" w:rsidRPr="00FC40EF" w:rsidTr="00906918">
              <w:trPr>
                <w:trHeight w:val="260"/>
                <w:tblCellSpacing w:w="0" w:type="dxa"/>
              </w:trPr>
              <w:tc>
                <w:tcPr>
                  <w:tcW w:w="5000" w:type="pct"/>
                  <w:gridSpan w:val="6"/>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Significant difference from control group: *: p &lt; 0.05, ** : p &lt; 0.01</w:t>
                  </w:r>
                </w:p>
              </w:tc>
            </w:tr>
            <w:tr w:rsidR="00FC40EF" w:rsidRPr="00FC40EF" w:rsidTr="00906918">
              <w:trPr>
                <w:trHeight w:val="260"/>
                <w:tblCellSpacing w:w="0" w:type="dxa"/>
              </w:trPr>
              <w:tc>
                <w:tcPr>
                  <w:tcW w:w="5000" w:type="pct"/>
                  <w:gridSpan w:val="6"/>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Table 8 Summary of gross findings (Male)</w:t>
                  </w:r>
                </w:p>
              </w:tc>
            </w:tr>
            <w:tr w:rsidR="00FC40EF" w:rsidRPr="00FC40EF" w:rsidTr="00906918">
              <w:trPr>
                <w:trHeight w:val="260"/>
                <w:tblCellSpacing w:w="0" w:type="dxa"/>
              </w:trPr>
              <w:tc>
                <w:tcPr>
                  <w:tcW w:w="2392" w:type="pct"/>
                  <w:gridSpan w:val="2"/>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Dose (mg/kg bw/day)</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20</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60</w:t>
                  </w:r>
                </w:p>
              </w:tc>
            </w:tr>
            <w:tr w:rsidR="00FC40EF" w:rsidRPr="00FC40EF" w:rsidTr="00906918">
              <w:trPr>
                <w:trHeight w:val="400"/>
                <w:tblCellSpacing w:w="0" w:type="dxa"/>
              </w:trPr>
              <w:tc>
                <w:tcPr>
                  <w:tcW w:w="2392" w:type="pct"/>
                  <w:gridSpan w:val="2"/>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number of animals necropsied</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Organ</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Findings</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400"/>
                <w:tblCellSpacing w:w="0" w:type="dxa"/>
              </w:trPr>
              <w:tc>
                <w:tcPr>
                  <w:tcW w:w="2392" w:type="pct"/>
                  <w:gridSpan w:val="2"/>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HEMATOPOIETIC SYSTEM</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spleen</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black</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enlarged</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r>
            <w:tr w:rsidR="00FC40EF" w:rsidRPr="00FC40EF" w:rsidTr="00906918">
              <w:trPr>
                <w:trHeight w:val="270"/>
                <w:tblCellSpacing w:w="0" w:type="dxa"/>
              </w:trPr>
              <w:tc>
                <w:tcPr>
                  <w:tcW w:w="2392" w:type="pct"/>
                  <w:gridSpan w:val="2"/>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URINARY SYSTEM</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kidney</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scarred</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r>
            <w:tr w:rsidR="00FC40EF" w:rsidRPr="00FC40EF" w:rsidTr="00906918">
              <w:trPr>
                <w:trHeight w:val="400"/>
                <w:tblCellSpacing w:w="0" w:type="dxa"/>
              </w:trPr>
              <w:tc>
                <w:tcPr>
                  <w:tcW w:w="2392" w:type="pct"/>
                  <w:gridSpan w:val="2"/>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REPRODUCTIVE SYSTEM</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testis</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small</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epididymis</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small</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r>
            <w:tr w:rsidR="00FC40EF" w:rsidRPr="00FC40EF" w:rsidTr="00906918">
              <w:trPr>
                <w:trHeight w:val="400"/>
                <w:tblCellSpacing w:w="0" w:type="dxa"/>
              </w:trPr>
              <w:tc>
                <w:tcPr>
                  <w:tcW w:w="2392" w:type="pct"/>
                  <w:gridSpan w:val="2"/>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INTEGUMENTARY SYSTEM</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skin</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scab</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ulcer</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r>
            <w:tr w:rsidR="00FC40EF" w:rsidRPr="00FC40EF" w:rsidTr="00906918">
              <w:trPr>
                <w:trHeight w:val="260"/>
                <w:tblCellSpacing w:w="0" w:type="dxa"/>
              </w:trPr>
              <w:tc>
                <w:tcPr>
                  <w:tcW w:w="5000" w:type="pct"/>
                  <w:gridSpan w:val="6"/>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Significant difference from control group: *: p &lt; 0.05, ** : p &lt; 0.01</w:t>
                  </w:r>
                </w:p>
              </w:tc>
            </w:tr>
            <w:tr w:rsidR="00FC40EF" w:rsidRPr="00FC40EF" w:rsidTr="00906918">
              <w:trPr>
                <w:trHeight w:val="260"/>
                <w:tblCellSpacing w:w="0" w:type="dxa"/>
              </w:trPr>
              <w:tc>
                <w:tcPr>
                  <w:tcW w:w="5000" w:type="pct"/>
                  <w:gridSpan w:val="6"/>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Table 9 Summary of gross findings (Female)</w:t>
                  </w:r>
                </w:p>
              </w:tc>
            </w:tr>
            <w:tr w:rsidR="00FC40EF" w:rsidRPr="00FC40EF" w:rsidTr="00906918">
              <w:trPr>
                <w:trHeight w:val="260"/>
                <w:tblCellSpacing w:w="0" w:type="dxa"/>
              </w:trPr>
              <w:tc>
                <w:tcPr>
                  <w:tcW w:w="2392" w:type="pct"/>
                  <w:gridSpan w:val="2"/>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Dose (mg/kg bw/day)</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20</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60</w:t>
                  </w:r>
                </w:p>
              </w:tc>
            </w:tr>
            <w:tr w:rsidR="00FC40EF" w:rsidRPr="00FC40EF" w:rsidTr="00906918">
              <w:trPr>
                <w:trHeight w:val="400"/>
                <w:tblCellSpacing w:w="0" w:type="dxa"/>
              </w:trPr>
              <w:tc>
                <w:tcPr>
                  <w:tcW w:w="2392" w:type="pct"/>
                  <w:gridSpan w:val="2"/>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number of animals necropsied</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11</w:t>
                  </w: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Organ</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Findings</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400"/>
                <w:tblCellSpacing w:w="0" w:type="dxa"/>
              </w:trPr>
              <w:tc>
                <w:tcPr>
                  <w:tcW w:w="2392" w:type="pct"/>
                  <w:gridSpan w:val="2"/>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HEMATOPOIETIC SYSTEM</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spleen</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black</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11**</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11**</w:t>
                  </w: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enlarged</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5*</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11**</w:t>
                  </w: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thymus</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atrophic</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r>
            <w:tr w:rsidR="00FC40EF" w:rsidRPr="00FC40EF" w:rsidTr="00906918">
              <w:trPr>
                <w:trHeight w:val="270"/>
                <w:tblCellSpacing w:w="0" w:type="dxa"/>
              </w:trPr>
              <w:tc>
                <w:tcPr>
                  <w:tcW w:w="2392" w:type="pct"/>
                  <w:gridSpan w:val="2"/>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DIGESTIVE SYSTEM</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tongue</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ulcer</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liver</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diaphragmatic hernia</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r>
            <w:tr w:rsidR="00FC40EF" w:rsidRPr="00FC40EF" w:rsidTr="00906918">
              <w:trPr>
                <w:trHeight w:val="400"/>
                <w:tblCellSpacing w:w="0" w:type="dxa"/>
              </w:trPr>
              <w:tc>
                <w:tcPr>
                  <w:tcW w:w="2392" w:type="pct"/>
                  <w:gridSpan w:val="2"/>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REPRODUCTIVE SYSTEM</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ovary</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cyst</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r>
            <w:tr w:rsidR="00FC40EF" w:rsidRPr="00FC40EF" w:rsidTr="00906918">
              <w:trPr>
                <w:trHeight w:val="400"/>
                <w:tblCellSpacing w:w="0" w:type="dxa"/>
              </w:trPr>
              <w:tc>
                <w:tcPr>
                  <w:tcW w:w="2392" w:type="pct"/>
                  <w:gridSpan w:val="2"/>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SPECIAL SENSE SYSTEM</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nose</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nodule</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r>
            <w:tr w:rsidR="00FC40EF" w:rsidRPr="00FC40EF" w:rsidTr="00906918">
              <w:trPr>
                <w:trHeight w:val="400"/>
                <w:tblCellSpacing w:w="0" w:type="dxa"/>
              </w:trPr>
              <w:tc>
                <w:tcPr>
                  <w:tcW w:w="2392" w:type="pct"/>
                  <w:gridSpan w:val="2"/>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INTEGUMENTARY SYSTEM</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hair</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thin</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r>
            <w:tr w:rsidR="00FC40EF" w:rsidRPr="00FC40EF" w:rsidTr="00906918">
              <w:trPr>
                <w:trHeight w:val="260"/>
                <w:tblCellSpacing w:w="0" w:type="dxa"/>
              </w:trPr>
              <w:tc>
                <w:tcPr>
                  <w:tcW w:w="5000" w:type="pct"/>
                  <w:gridSpan w:val="6"/>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Significant difference from control group: *: p &lt; 0.05, ** : p &lt; 0.01</w:t>
                  </w:r>
                </w:p>
              </w:tc>
            </w:tr>
            <w:tr w:rsidR="00FC40EF" w:rsidRPr="00FC40EF" w:rsidTr="00906918">
              <w:trPr>
                <w:trHeight w:val="260"/>
                <w:tblCellSpacing w:w="0" w:type="dxa"/>
              </w:trPr>
              <w:tc>
                <w:tcPr>
                  <w:tcW w:w="5000" w:type="pct"/>
                  <w:gridSpan w:val="6"/>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Table 10 Summary of histological findings (Male)</w:t>
                  </w:r>
                </w:p>
              </w:tc>
            </w:tr>
            <w:tr w:rsidR="00FC40EF" w:rsidRPr="00FC40EF" w:rsidTr="00906918">
              <w:trPr>
                <w:trHeight w:val="260"/>
                <w:tblCellSpacing w:w="0" w:type="dxa"/>
              </w:trPr>
              <w:tc>
                <w:tcPr>
                  <w:tcW w:w="2392" w:type="pct"/>
                  <w:gridSpan w:val="2"/>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lastRenderedPageBreak/>
                    <w:t>Dose (mg/kg bw/day)</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20</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60</w:t>
                  </w:r>
                </w:p>
              </w:tc>
            </w:tr>
            <w:tr w:rsidR="00FC40EF" w:rsidRPr="00FC40EF" w:rsidTr="00906918">
              <w:trPr>
                <w:trHeight w:val="400"/>
                <w:tblCellSpacing w:w="0" w:type="dxa"/>
              </w:trPr>
              <w:tc>
                <w:tcPr>
                  <w:tcW w:w="2392" w:type="pct"/>
                  <w:gridSpan w:val="2"/>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number of animals initially in study</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r>
            <w:tr w:rsidR="00FC40EF" w:rsidRPr="00FC40EF" w:rsidTr="00906918">
              <w:trPr>
                <w:trHeight w:val="400"/>
                <w:tblCellSpacing w:w="0" w:type="dxa"/>
              </w:trPr>
              <w:tc>
                <w:tcPr>
                  <w:tcW w:w="2392" w:type="pct"/>
                  <w:gridSpan w:val="2"/>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number of animals necropsied</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r>
            <w:tr w:rsidR="00FC40EF" w:rsidRPr="00FC40EF" w:rsidTr="00906918">
              <w:trPr>
                <w:trHeight w:val="400"/>
                <w:tblCellSpacing w:w="0" w:type="dxa"/>
              </w:trPr>
              <w:tc>
                <w:tcPr>
                  <w:tcW w:w="2392" w:type="pct"/>
                  <w:gridSpan w:val="2"/>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number of animals examined histologically</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Organ</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Findings</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400"/>
                <w:tblCellSpacing w:w="0" w:type="dxa"/>
              </w:trPr>
              <w:tc>
                <w:tcPr>
                  <w:tcW w:w="2392" w:type="pct"/>
                  <w:gridSpan w:val="2"/>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CARDIOVASCULAR SYSTEM</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heart</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cellular infiltration</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5</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5</w:t>
                  </w:r>
                </w:p>
              </w:tc>
            </w:tr>
            <w:tr w:rsidR="00FC40EF" w:rsidRPr="00FC40EF" w:rsidTr="00906918">
              <w:trPr>
                <w:trHeight w:val="400"/>
                <w:tblCellSpacing w:w="0" w:type="dxa"/>
              </w:trPr>
              <w:tc>
                <w:tcPr>
                  <w:tcW w:w="2392" w:type="pct"/>
                  <w:gridSpan w:val="2"/>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HEMATOPOIETIC SYSTEM</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bone marrow</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hematopoiesis, increased</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spleen</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congestion</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deposit, pigment</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9**</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hematopoiesis, extramedullary</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thymus</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squamous metaplasia</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w:t>
                  </w:r>
                </w:p>
              </w:tc>
            </w:tr>
            <w:tr w:rsidR="00FC40EF" w:rsidRPr="00FC40EF" w:rsidTr="00906918">
              <w:trPr>
                <w:trHeight w:val="270"/>
                <w:tblCellSpacing w:w="0" w:type="dxa"/>
              </w:trPr>
              <w:tc>
                <w:tcPr>
                  <w:tcW w:w="2392" w:type="pct"/>
                  <w:gridSpan w:val="2"/>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DIGESTIVE SYSTEM</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liver</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deposit, pigment</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fatty change</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9</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8</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9</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w:t>
                  </w: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hypertrophy, hepatocyte</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w:t>
                  </w: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necrosis</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single cell necrosis</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accumulation of macropharge</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cellular infiltration, lymphocyte</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microgranuloma</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10</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9</w:t>
                  </w: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hematopoiesis, extramedullary</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7**</w:t>
                  </w:r>
                </w:p>
              </w:tc>
            </w:tr>
            <w:tr w:rsidR="00FC40EF" w:rsidRPr="00FC40EF" w:rsidTr="00906918">
              <w:trPr>
                <w:trHeight w:val="270"/>
                <w:tblCellSpacing w:w="0" w:type="dxa"/>
              </w:trPr>
              <w:tc>
                <w:tcPr>
                  <w:tcW w:w="2392" w:type="pct"/>
                  <w:gridSpan w:val="2"/>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URINARY SYSTEM</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kidney</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basophilic tubules</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11</w:t>
                  </w: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cast, hyaline</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dilatation, tubules</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eosinophilic body</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5</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9</w:t>
                  </w: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cellular infiltration</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cellular infiltration, lymphocyte</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w:t>
                  </w: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microgranuloma</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fibrosis</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r>
            <w:tr w:rsidR="00FC40EF" w:rsidRPr="00FC40EF" w:rsidTr="00906918">
              <w:trPr>
                <w:trHeight w:val="400"/>
                <w:tblCellSpacing w:w="0" w:type="dxa"/>
              </w:trPr>
              <w:tc>
                <w:tcPr>
                  <w:tcW w:w="2392" w:type="pct"/>
                  <w:gridSpan w:val="2"/>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REPRODUCTIVE SYSTEM</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testis</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atrophy, seminiferous tubule</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epididymis</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decrease, sperm</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cellular infiltration, lymphocyte</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w:t>
                  </w:r>
                </w:p>
              </w:tc>
            </w:tr>
            <w:tr w:rsidR="00FC40EF" w:rsidRPr="00FC40EF" w:rsidTr="00906918">
              <w:trPr>
                <w:trHeight w:val="270"/>
                <w:tblCellSpacing w:w="0" w:type="dxa"/>
              </w:trPr>
              <w:tc>
                <w:tcPr>
                  <w:tcW w:w="2392" w:type="pct"/>
                  <w:gridSpan w:val="2"/>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ENDOCRINE SYSTEM</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adrenal gland</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degeneration, vacuolar</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5</w:t>
                  </w: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 Not applicable.</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5000" w:type="pct"/>
                  <w:gridSpan w:val="6"/>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Significant difference from control group: * : p &lt; 0.05, ** : p &lt; 0.01</w:t>
                  </w:r>
                </w:p>
              </w:tc>
            </w:tr>
            <w:tr w:rsidR="00FC40EF" w:rsidRPr="00FC40EF" w:rsidTr="00906918">
              <w:trPr>
                <w:trHeight w:val="260"/>
                <w:tblCellSpacing w:w="0" w:type="dxa"/>
              </w:trPr>
              <w:tc>
                <w:tcPr>
                  <w:tcW w:w="5000" w:type="pct"/>
                  <w:gridSpan w:val="6"/>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Table 11 Summary of histological findings (Female)</w:t>
                  </w:r>
                </w:p>
              </w:tc>
            </w:tr>
            <w:tr w:rsidR="00FC40EF" w:rsidRPr="00FC40EF" w:rsidTr="00906918">
              <w:trPr>
                <w:trHeight w:val="260"/>
                <w:tblCellSpacing w:w="0" w:type="dxa"/>
              </w:trPr>
              <w:tc>
                <w:tcPr>
                  <w:tcW w:w="2392" w:type="pct"/>
                  <w:gridSpan w:val="2"/>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Dose (mg/kg bw/day)</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20</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60</w:t>
                  </w:r>
                </w:p>
              </w:tc>
            </w:tr>
            <w:tr w:rsidR="00FC40EF" w:rsidRPr="00FC40EF" w:rsidTr="00906918">
              <w:trPr>
                <w:trHeight w:val="400"/>
                <w:tblCellSpacing w:w="0" w:type="dxa"/>
              </w:trPr>
              <w:tc>
                <w:tcPr>
                  <w:tcW w:w="2392" w:type="pct"/>
                  <w:gridSpan w:val="2"/>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number of animals initially in study</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r>
            <w:tr w:rsidR="00FC40EF" w:rsidRPr="00FC40EF" w:rsidTr="00906918">
              <w:trPr>
                <w:trHeight w:val="400"/>
                <w:tblCellSpacing w:w="0" w:type="dxa"/>
              </w:trPr>
              <w:tc>
                <w:tcPr>
                  <w:tcW w:w="2392" w:type="pct"/>
                  <w:gridSpan w:val="2"/>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number of animals necropsied</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11</w:t>
                  </w:r>
                </w:p>
              </w:tc>
            </w:tr>
            <w:tr w:rsidR="00FC40EF" w:rsidRPr="00FC40EF" w:rsidTr="00906918">
              <w:trPr>
                <w:trHeight w:val="400"/>
                <w:tblCellSpacing w:w="0" w:type="dxa"/>
              </w:trPr>
              <w:tc>
                <w:tcPr>
                  <w:tcW w:w="2392" w:type="pct"/>
                  <w:gridSpan w:val="2"/>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number of animals examined histologically</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12</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11</w:t>
                  </w: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Organ</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Findings</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400"/>
                <w:tblCellSpacing w:w="0" w:type="dxa"/>
              </w:trPr>
              <w:tc>
                <w:tcPr>
                  <w:tcW w:w="2392" w:type="pct"/>
                  <w:gridSpan w:val="2"/>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CARDIOVASCULAR SYSTEM</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heart</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cellular infiltration</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r>
            <w:tr w:rsidR="00FC40EF" w:rsidRPr="00FC40EF" w:rsidTr="00906918">
              <w:trPr>
                <w:trHeight w:val="400"/>
                <w:tblCellSpacing w:w="0" w:type="dxa"/>
              </w:trPr>
              <w:tc>
                <w:tcPr>
                  <w:tcW w:w="2392" w:type="pct"/>
                  <w:gridSpan w:val="2"/>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HEMATOPOIETIC SYSTEM</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bone marrow</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hematopoiesis, increased</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4</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10</w:t>
                  </w: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spleen</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congestion</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11</w:t>
                  </w: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deposit, pigment</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10</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11</w:t>
                  </w: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hematopoiesis, extramedullary</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4</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5</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9</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10</w:t>
                  </w: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thymus</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atrophy</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6</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w:t>
                  </w: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squamous metaplasia</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w:t>
                  </w:r>
                </w:p>
              </w:tc>
            </w:tr>
            <w:tr w:rsidR="00FC40EF" w:rsidRPr="00FC40EF" w:rsidTr="00906918">
              <w:trPr>
                <w:trHeight w:val="270"/>
                <w:tblCellSpacing w:w="0" w:type="dxa"/>
              </w:trPr>
              <w:tc>
                <w:tcPr>
                  <w:tcW w:w="2392" w:type="pct"/>
                  <w:gridSpan w:val="2"/>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DIGESTIVE SYSTEM</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liver</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deposit, pigment</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11</w:t>
                  </w: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fatty change</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hypertrophy, hepatocyte</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w:t>
                  </w: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necrosis</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w:t>
                  </w: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single cell necrosis</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accumulation of macropharge</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microgranuloma</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4</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5</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5</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5</w:t>
                  </w: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hematopoiesis, extramedullary</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3</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9</w:t>
                  </w: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herniation</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proliferation, bile duct</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r>
            <w:tr w:rsidR="00FC40EF" w:rsidRPr="00FC40EF" w:rsidTr="00906918">
              <w:trPr>
                <w:trHeight w:val="270"/>
                <w:tblCellSpacing w:w="0" w:type="dxa"/>
              </w:trPr>
              <w:tc>
                <w:tcPr>
                  <w:tcW w:w="2392" w:type="pct"/>
                  <w:gridSpan w:val="2"/>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URINARY SYSTEM</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kidney</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basophilic tubules</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w:t>
                  </w: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cast, hyaline</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degeneration, vacuolar</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dilatation, tubules</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2</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r>
            <w:tr w:rsidR="00FC40EF" w:rsidRPr="00FC40EF" w:rsidTr="00906918">
              <w:trPr>
                <w:trHeight w:val="27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microgranuloma</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0</w:t>
                  </w:r>
                </w:p>
              </w:tc>
            </w:tr>
            <w:tr w:rsidR="00FC40EF" w:rsidRPr="00FC40EF" w:rsidTr="00906918">
              <w:trPr>
                <w:trHeight w:val="400"/>
                <w:tblCellSpacing w:w="0" w:type="dxa"/>
              </w:trPr>
              <w:tc>
                <w:tcPr>
                  <w:tcW w:w="2392" w:type="pct"/>
                  <w:gridSpan w:val="2"/>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INTEGUMENTARY SYSTEM</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906918">
              <w:trPr>
                <w:trHeight w:val="260"/>
                <w:tblCellSpacing w:w="0" w:type="dxa"/>
              </w:trPr>
              <w:tc>
                <w:tcPr>
                  <w:tcW w:w="133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skin</w:t>
                  </w:r>
                </w:p>
              </w:tc>
              <w:tc>
                <w:tcPr>
                  <w:tcW w:w="1061"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#degeneration, vacuolar</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w:t>
                  </w:r>
                </w:p>
              </w:tc>
              <w:tc>
                <w:tcPr>
                  <w:tcW w:w="589"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w:t>
                  </w:r>
                </w:p>
              </w:tc>
              <w:tc>
                <w:tcPr>
                  <w:tcW w:w="84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1</w:t>
                  </w:r>
                </w:p>
              </w:tc>
            </w:tr>
            <w:tr w:rsidR="00FC40EF" w:rsidRPr="00FC40EF" w:rsidTr="00906918">
              <w:trPr>
                <w:trHeight w:val="260"/>
                <w:tblCellSpacing w:w="0" w:type="dxa"/>
              </w:trPr>
              <w:tc>
                <w:tcPr>
                  <w:tcW w:w="5000" w:type="pct"/>
                  <w:gridSpan w:val="6"/>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 benign</w:t>
                  </w:r>
                </w:p>
              </w:tc>
            </w:tr>
            <w:tr w:rsidR="00FC40EF" w:rsidRPr="00FC40EF" w:rsidTr="00906918">
              <w:trPr>
                <w:trHeight w:val="260"/>
                <w:tblCellSpacing w:w="0" w:type="dxa"/>
              </w:trPr>
              <w:tc>
                <w:tcPr>
                  <w:tcW w:w="5000" w:type="pct"/>
                  <w:gridSpan w:val="6"/>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 Not applicable.</w:t>
                  </w:r>
                </w:p>
              </w:tc>
            </w:tr>
            <w:tr w:rsidR="00FC40EF" w:rsidRPr="00FC40EF" w:rsidTr="00906918">
              <w:trPr>
                <w:trHeight w:val="260"/>
                <w:tblCellSpacing w:w="0" w:type="dxa"/>
              </w:trPr>
              <w:tc>
                <w:tcPr>
                  <w:tcW w:w="5000" w:type="pct"/>
                  <w:gridSpan w:val="6"/>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MS PGothic" w:eastAsia="MS PGothic" w:hAnsi="MS PGothic" w:cs="MS PGothic"/>
                      <w:kern w:val="0"/>
                      <w:sz w:val="24"/>
                      <w:szCs w:val="24"/>
                    </w:rPr>
                    <w:t>Significant difference from control group: * : p &lt; 0.05, ** : p &lt; 0.01</w:t>
                  </w:r>
                </w:p>
              </w:tc>
            </w:tr>
          </w:tbl>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lastRenderedPageBreak/>
        <w:t xml:space="preserve">Applicant's summary and conclusion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197"/>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384376772"/>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The NOAEL for repeat dose toxicity is considered to be 6 mg/kg bw/day in both sexes. </w:t>
            </w:r>
          </w:p>
        </w:tc>
      </w:tr>
    </w:tbl>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7.6 Genetic toxicity </w:t>
      </w:r>
    </w:p>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7.6.1 Genetic toxicity in vitro </w:t>
      </w:r>
    </w:p>
    <w:p w:rsidR="00FC40EF" w:rsidRPr="00FC40EF" w:rsidRDefault="00FC40EF" w:rsidP="00FC40EF">
      <w:pPr>
        <w:widowControl/>
        <w:jc w:val="left"/>
        <w:rPr>
          <w:rFonts w:ascii="Helvetica" w:eastAsia="MS PGothic" w:hAnsi="Helvetica" w:cs="Helvetica"/>
          <w:b/>
          <w:bCs/>
          <w:i/>
          <w:iCs/>
          <w:kern w:val="0"/>
          <w:sz w:val="30"/>
          <w:szCs w:val="30"/>
        </w:rPr>
      </w:pPr>
      <w:r w:rsidRPr="00FC40EF">
        <w:rPr>
          <w:rFonts w:ascii="Helvetica" w:eastAsia="MS PGothic" w:hAnsi="Helvetica" w:cs="Helvetica"/>
          <w:b/>
          <w:bCs/>
          <w:i/>
          <w:iCs/>
          <w:kern w:val="0"/>
          <w:sz w:val="30"/>
          <w:szCs w:val="30"/>
        </w:rPr>
        <w:t xml:space="preserve">Endpoint study record: Genetic toxicity in vitro.001 (Ames S. typhimurium-TA100, TA1535+: MHLW Japan, 1999) </w:t>
      </w:r>
    </w:p>
    <w:tbl>
      <w:tblPr>
        <w:tblW w:w="0" w:type="auto"/>
        <w:tblCellSpacing w:w="6" w:type="dxa"/>
        <w:tblCellMar>
          <w:left w:w="0" w:type="dxa"/>
          <w:right w:w="0" w:type="dxa"/>
        </w:tblCellMar>
        <w:tblLook w:val="04A0" w:firstRow="1" w:lastRow="0" w:firstColumn="1" w:lastColumn="0" w:noHBand="0" w:noVBand="1"/>
      </w:tblPr>
      <w:tblGrid>
        <w:gridCol w:w="1041"/>
        <w:gridCol w:w="18"/>
        <w:gridCol w:w="3354"/>
      </w:tblGrid>
      <w:tr w:rsidR="00FC40EF" w:rsidRPr="00680444">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128936972"/>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623A5C" w:rsidRDefault="00FC40EF" w:rsidP="00FC40EF">
            <w:pPr>
              <w:widowControl/>
              <w:jc w:val="left"/>
              <w:rPr>
                <w:rFonts w:ascii="Helvetica" w:eastAsia="MS PGothic" w:hAnsi="Helvetica" w:cs="Helvetica"/>
                <w:color w:val="0000B2"/>
                <w:kern w:val="0"/>
                <w:sz w:val="16"/>
                <w:szCs w:val="16"/>
                <w:lang w:val="es-ES_tradnl"/>
              </w:rPr>
            </w:pPr>
            <w:r w:rsidRPr="00623A5C">
              <w:rPr>
                <w:rFonts w:ascii="Helvetica" w:eastAsia="MS PGothic" w:hAnsi="Helvetica" w:cs="Helvetica"/>
                <w:color w:val="0000B2"/>
                <w:kern w:val="0"/>
                <w:sz w:val="16"/>
                <w:szCs w:val="16"/>
                <w:lang w:val="es-ES_tradnl"/>
              </w:rPr>
              <w:t xml:space="preserve">IUC5-87da27fd-81ba-49d9-b3f2-8289c5d1f5a0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0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XML Transformation V3.0 Plug-In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2012-07-02 11:45:30 JST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Successfully migrated to IUCLID 5.4 format. </w:t>
            </w:r>
          </w:p>
        </w:tc>
      </w:tr>
    </w:tbl>
    <w:p w:rsidR="00FC40EF" w:rsidRPr="00FC40EF" w:rsidRDefault="00FC40EF" w:rsidP="00FC40EF">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900"/>
        <w:gridCol w:w="115"/>
        <w:gridCol w:w="121"/>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key study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lastRenderedPageBreak/>
              <w:t xml:space="preserve">Study result type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 (reliable without restriction)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GLP guideline study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Data source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82"/>
        <w:gridCol w:w="640"/>
        <w:gridCol w:w="428"/>
        <w:gridCol w:w="1998"/>
        <w:gridCol w:w="1442"/>
        <w:gridCol w:w="1173"/>
        <w:gridCol w:w="616"/>
        <w:gridCol w:w="1031"/>
        <w:gridCol w:w="875"/>
        <w:gridCol w:w="625"/>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date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MHLW Japan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1999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Reverse Mutation Test of 4-(1-Methylethyl)aniline on Bacteria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Toxicity Testing Reports of Environmental Chemicals, Volume 7.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Hatano Research Institute, Food and Drug Safety Center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Ministry of Health, Labour and Welfare (Japan)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321426836"/>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data published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Materials and methods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Type of genotoxicity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11"/>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2026057992"/>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gene mutation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Type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573"/>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470637078"/>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bacterial reverse mutation assay (e.g. Ames test)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7383"/>
        <w:gridCol w:w="882"/>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Deviations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other guideline: Guidelines for Screening Mutagenicity Testing of Chemicals (Japan) and OECD TG471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 data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487869996"/>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Test materials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328482850"/>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641"/>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Identity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99-88-7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11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244732810"/>
              <w:rPr>
                <w:rFonts w:ascii="Helvetica" w:eastAsia="MS PGothic" w:hAnsi="Helvetica" w:cs="Helvetica"/>
                <w:kern w:val="0"/>
                <w:sz w:val="16"/>
                <w:szCs w:val="16"/>
              </w:rPr>
            </w:pPr>
            <w:r w:rsidRPr="00FC40EF">
              <w:rPr>
                <w:rFonts w:ascii="Helvetica" w:eastAsia="MS PGothic" w:hAnsi="Helvetica" w:cs="Helvetica"/>
                <w:kern w:val="0"/>
                <w:sz w:val="16"/>
                <w:szCs w:val="16"/>
              </w:rPr>
              <w:t>- Name of test material (as cited in study report):4-(1-Methylethyl)aniline</w:t>
            </w:r>
            <w:r>
              <w:rPr>
                <w:rFonts w:ascii="Helvetica" w:eastAsia="MS PGothic" w:hAnsi="Helvetica" w:cs="Helvetica"/>
                <w:kern w:val="0"/>
                <w:sz w:val="16"/>
                <w:szCs w:val="16"/>
              </w:rPr>
              <w:br/>
            </w:r>
            <w:r w:rsidRPr="00FC40EF">
              <w:rPr>
                <w:rFonts w:ascii="Helvetica" w:eastAsia="MS PGothic" w:hAnsi="Helvetica" w:cs="Helvetica"/>
                <w:kern w:val="0"/>
                <w:sz w:val="16"/>
                <w:szCs w:val="16"/>
              </w:rPr>
              <w:t>- Molecular weight (if other than submission substance):135.20</w:t>
            </w:r>
            <w:r>
              <w:rPr>
                <w:rFonts w:ascii="Helvetica" w:eastAsia="MS PGothic" w:hAnsi="Helvetica" w:cs="Helvetica"/>
                <w:kern w:val="0"/>
                <w:sz w:val="16"/>
                <w:szCs w:val="16"/>
              </w:rPr>
              <w:br/>
            </w:r>
            <w:r w:rsidRPr="00FC40EF">
              <w:rPr>
                <w:rFonts w:ascii="Helvetica" w:eastAsia="MS PGothic" w:hAnsi="Helvetica" w:cs="Helvetica"/>
                <w:kern w:val="0"/>
                <w:sz w:val="16"/>
                <w:szCs w:val="16"/>
              </w:rPr>
              <w:t>- Physical state:colorless liquid</w:t>
            </w:r>
            <w:r>
              <w:rPr>
                <w:rFonts w:ascii="Helvetica" w:eastAsia="MS PGothic" w:hAnsi="Helvetica" w:cs="Helvetica"/>
                <w:kern w:val="0"/>
                <w:sz w:val="16"/>
                <w:szCs w:val="16"/>
              </w:rPr>
              <w:br/>
            </w:r>
            <w:r w:rsidRPr="00FC40EF">
              <w:rPr>
                <w:rFonts w:ascii="Helvetica" w:eastAsia="MS PGothic" w:hAnsi="Helvetica" w:cs="Helvetica"/>
                <w:kern w:val="0"/>
                <w:sz w:val="16"/>
                <w:szCs w:val="16"/>
              </w:rPr>
              <w:t>- Analytical purity:99.27%</w:t>
            </w:r>
            <w:r>
              <w:rPr>
                <w:rFonts w:ascii="Helvetica" w:eastAsia="MS PGothic" w:hAnsi="Helvetica" w:cs="Helvetica"/>
                <w:kern w:val="0"/>
                <w:sz w:val="16"/>
                <w:szCs w:val="16"/>
              </w:rPr>
              <w:br/>
            </w:r>
            <w:r w:rsidRPr="00FC40EF">
              <w:rPr>
                <w:rFonts w:ascii="Helvetica" w:eastAsia="MS PGothic" w:hAnsi="Helvetica" w:cs="Helvetica"/>
                <w:kern w:val="0"/>
                <w:sz w:val="16"/>
                <w:szCs w:val="16"/>
              </w:rPr>
              <w:lastRenderedPageBreak/>
              <w:t>- Impurities (identity and concentrations):methylisopropylaniline 0.32%, orthoisopropylaniline 0.10%</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Storage condition of test material: room temperature, light-shielded </w:t>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lastRenderedPageBreak/>
        <w:t xml:space="preserve">Method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Species/strain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4804"/>
      </w:tblGrid>
      <w:tr w:rsidR="00FC40EF" w:rsidRPr="00680444">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FC40EF" w:rsidRPr="00623A5C" w:rsidRDefault="00FC40EF" w:rsidP="00FC40EF">
            <w:pPr>
              <w:widowControl/>
              <w:jc w:val="left"/>
              <w:rPr>
                <w:rFonts w:ascii="Helvetica" w:eastAsia="MS PGothic" w:hAnsi="Helvetica" w:cs="Helvetica"/>
                <w:kern w:val="0"/>
                <w:sz w:val="16"/>
                <w:szCs w:val="16"/>
                <w:lang w:val="fr-FR"/>
              </w:rPr>
            </w:pPr>
            <w:r w:rsidRPr="00623A5C">
              <w:rPr>
                <w:rFonts w:ascii="Helvetica" w:eastAsia="MS PGothic" w:hAnsi="Helvetica" w:cs="Helvetica"/>
                <w:kern w:val="0"/>
                <w:sz w:val="16"/>
                <w:szCs w:val="16"/>
                <w:lang w:val="fr-FR"/>
              </w:rPr>
              <w:t xml:space="preserve">S. typhimurium TA 1535, TA 1537, TA 98, TA 100 and E. coli WP2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with and without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Metabolic activation system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S9 mix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020"/>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2074503751"/>
              <w:rPr>
                <w:rFonts w:ascii="Helvetica" w:eastAsia="MS PGothic" w:hAnsi="Helvetica" w:cs="Helvetica"/>
                <w:kern w:val="0"/>
                <w:sz w:val="16"/>
                <w:szCs w:val="16"/>
              </w:rPr>
            </w:pPr>
            <w:r w:rsidRPr="00FC40EF">
              <w:rPr>
                <w:rFonts w:ascii="Helvetica" w:eastAsia="MS PGothic" w:hAnsi="Helvetica" w:cs="Helvetica"/>
                <w:kern w:val="0"/>
                <w:sz w:val="16"/>
                <w:szCs w:val="16"/>
              </w:rPr>
              <w:t>Cytotoxicity test with and without S9 mix: 0, 50.0, 150, 500, 1500, and 5000 μg/plate,</w:t>
            </w:r>
            <w:r>
              <w:rPr>
                <w:rFonts w:ascii="Helvetica" w:eastAsia="MS PGothic" w:hAnsi="Helvetica" w:cs="Helvetica"/>
                <w:kern w:val="0"/>
                <w:sz w:val="16"/>
                <w:szCs w:val="16"/>
              </w:rPr>
              <w:br/>
            </w:r>
            <w:r w:rsidRPr="00FC40EF">
              <w:rPr>
                <w:rFonts w:ascii="Helvetica" w:eastAsia="MS PGothic" w:hAnsi="Helvetica" w:cs="Helvetica"/>
                <w:kern w:val="0"/>
                <w:sz w:val="16"/>
                <w:szCs w:val="16"/>
              </w:rPr>
              <w:t>Mutagenicity test (I) without S9 mix: 0, 46.9, 93.8, 188, 375, 750, and 1500 μg/plate,</w:t>
            </w:r>
            <w:r>
              <w:rPr>
                <w:rFonts w:ascii="Helvetica" w:eastAsia="MS PGothic" w:hAnsi="Helvetica" w:cs="Helvetica"/>
                <w:kern w:val="0"/>
                <w:sz w:val="16"/>
                <w:szCs w:val="16"/>
              </w:rPr>
              <w:br/>
            </w:r>
            <w:r w:rsidRPr="00FC40EF">
              <w:rPr>
                <w:rFonts w:ascii="Helvetica" w:eastAsia="MS PGothic" w:hAnsi="Helvetica" w:cs="Helvetica"/>
                <w:kern w:val="0"/>
                <w:sz w:val="16"/>
                <w:szCs w:val="16"/>
              </w:rPr>
              <w:t>Mutagenicity test (I) with S9 mix: 0, 23.4, 46.9, 93.8, 188, 375, 750, and 1500 μg/plate,</w:t>
            </w:r>
            <w:r>
              <w:rPr>
                <w:rFonts w:ascii="Helvetica" w:eastAsia="MS PGothic" w:hAnsi="Helvetica" w:cs="Helvetica"/>
                <w:kern w:val="0"/>
                <w:sz w:val="16"/>
                <w:szCs w:val="16"/>
              </w:rPr>
              <w:br/>
            </w:r>
            <w:r w:rsidRPr="00FC40EF">
              <w:rPr>
                <w:rFonts w:ascii="Helvetica" w:eastAsia="MS PGothic" w:hAnsi="Helvetica" w:cs="Helvetica"/>
                <w:kern w:val="0"/>
                <w:sz w:val="16"/>
                <w:szCs w:val="16"/>
              </w:rPr>
              <w:t>Mutagenicity test (II) without S9 mix: 0, 46.9, 93.8, 188, 375, 750, and 1500 μg/plate,</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Mutagenicity test (II) with S9 mix: 0, 5.86, 11.7, 23.4, 46.9, 93.8, 188, 375, 750, and 1500 μg/plate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60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665888580"/>
              <w:rPr>
                <w:rFonts w:ascii="Helvetica" w:eastAsia="MS PGothic" w:hAnsi="Helvetica" w:cs="Helvetica"/>
                <w:kern w:val="0"/>
                <w:sz w:val="16"/>
                <w:szCs w:val="16"/>
              </w:rPr>
            </w:pPr>
            <w:r w:rsidRPr="00FC40EF">
              <w:rPr>
                <w:rFonts w:ascii="Helvetica" w:eastAsia="MS PGothic" w:hAnsi="Helvetica" w:cs="Helvetica"/>
                <w:kern w:val="0"/>
                <w:sz w:val="16"/>
                <w:szCs w:val="16"/>
              </w:rPr>
              <w:t>- Vehicle(s)/solvent(s) used: DMSO</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Controls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82"/>
        <w:gridCol w:w="8852"/>
      </w:tblGrid>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Negative controls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Solvent / vehicle controls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True negative controls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Positive controls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Positive control substance </w:t>
            </w:r>
          </w:p>
        </w:tc>
        <w:tc>
          <w:tcPr>
            <w:tcW w:w="0" w:type="auto"/>
            <w:tcBorders>
              <w:top w:val="nil"/>
              <w:left w:val="nil"/>
              <w:bottom w:val="nil"/>
              <w:right w:val="nil"/>
            </w:tcBorders>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762"/>
            </w:tblGrid>
            <w:tr w:rsidR="00FC40EF" w:rsidRPr="00FC40EF" w:rsidT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proofErr w:type="gramStart"/>
                  <w:r w:rsidRPr="00FC40EF">
                    <w:rPr>
                      <w:rFonts w:ascii="Helvetica" w:eastAsia="MS PGothic" w:hAnsi="Helvetica" w:cs="Helvetica"/>
                      <w:kern w:val="0"/>
                      <w:sz w:val="16"/>
                      <w:szCs w:val="16"/>
                    </w:rPr>
                    <w:t>other</w:t>
                  </w:r>
                  <w:proofErr w:type="gramEnd"/>
                  <w:r w:rsidRPr="00FC40EF">
                    <w:rPr>
                      <w:rFonts w:ascii="Helvetica" w:eastAsia="MS PGothic" w:hAnsi="Helvetica" w:cs="Helvetica"/>
                      <w:kern w:val="0"/>
                      <w:sz w:val="16"/>
                      <w:szCs w:val="16"/>
                    </w:rPr>
                    <w:t xml:space="preserve">: -S9 mix; 2-(2-furyl)-3-(5-nitro-2-furyl) acrylamide(TA100, TA98, WP2 uvrA), sodium azide (TA1535) and 9-aminoacridine (TA1537). +S9 mix; 2-aminoanthracene (five strains) </w:t>
                  </w:r>
                </w:p>
              </w:tc>
            </w:tr>
          </w:tbl>
          <w:p w:rsidR="00FC40EF" w:rsidRPr="00FC40EF" w:rsidRDefault="00FC40EF" w:rsidP="00FC40EF">
            <w:pPr>
              <w:widowControl/>
              <w:spacing w:line="320" w:lineRule="atLeast"/>
              <w:jc w:val="left"/>
              <w:rPr>
                <w:rFonts w:ascii="unknown" w:eastAsia="MS PGothic" w:hAnsi="unknown" w:cs="Helvetica"/>
                <w:kern w:val="0"/>
                <w:sz w:val="16"/>
                <w:szCs w:val="16"/>
              </w:rPr>
            </w:pP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Details on test system and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209"/>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563982487"/>
              <w:rPr>
                <w:rFonts w:ascii="Helvetica" w:eastAsia="MS PGothic" w:hAnsi="Helvetica" w:cs="Helvetica"/>
                <w:kern w:val="0"/>
                <w:sz w:val="16"/>
                <w:szCs w:val="16"/>
              </w:rPr>
            </w:pPr>
            <w:r w:rsidRPr="00FC40EF">
              <w:rPr>
                <w:rFonts w:ascii="Helvetica" w:eastAsia="MS PGothic" w:hAnsi="Helvetica" w:cs="Helvetica"/>
                <w:kern w:val="0"/>
                <w:sz w:val="16"/>
                <w:szCs w:val="16"/>
              </w:rPr>
              <w:t>METHOD OF APPLICATION: preincubation</w:t>
            </w:r>
            <w:r>
              <w:rPr>
                <w:rFonts w:ascii="Helvetica" w:eastAsia="MS PGothic" w:hAnsi="Helvetica" w:cs="Helvetica"/>
                <w:kern w:val="0"/>
                <w:sz w:val="16"/>
                <w:szCs w:val="16"/>
              </w:rPr>
              <w:br/>
            </w:r>
            <w:r w:rsidRPr="00FC40EF">
              <w:rPr>
                <w:rFonts w:ascii="Helvetica" w:eastAsia="MS PGothic" w:hAnsi="Helvetica" w:cs="Helvetica"/>
                <w:kern w:val="0"/>
                <w:sz w:val="16"/>
                <w:szCs w:val="16"/>
              </w:rPr>
              <w:t>DURATION</w:t>
            </w:r>
            <w:r>
              <w:rPr>
                <w:rFonts w:ascii="Helvetica" w:eastAsia="MS PGothic" w:hAnsi="Helvetica" w:cs="Helvetica"/>
                <w:kern w:val="0"/>
                <w:sz w:val="16"/>
                <w:szCs w:val="16"/>
              </w:rPr>
              <w:br/>
            </w:r>
            <w:r w:rsidRPr="00FC40EF">
              <w:rPr>
                <w:rFonts w:ascii="Helvetica" w:eastAsia="MS PGothic" w:hAnsi="Helvetica" w:cs="Helvetica"/>
                <w:kern w:val="0"/>
                <w:sz w:val="16"/>
                <w:szCs w:val="16"/>
              </w:rPr>
              <w:lastRenderedPageBreak/>
              <w:t>- Preincubation period:20 min</w:t>
            </w:r>
            <w:r>
              <w:rPr>
                <w:rFonts w:ascii="Helvetica" w:eastAsia="MS PGothic" w:hAnsi="Helvetica" w:cs="Helvetica"/>
                <w:kern w:val="0"/>
                <w:sz w:val="16"/>
                <w:szCs w:val="16"/>
              </w:rPr>
              <w:br/>
            </w:r>
            <w:r w:rsidRPr="00FC40EF">
              <w:rPr>
                <w:rFonts w:ascii="Helvetica" w:eastAsia="MS PGothic" w:hAnsi="Helvetica" w:cs="Helvetica"/>
                <w:kern w:val="0"/>
                <w:sz w:val="16"/>
                <w:szCs w:val="16"/>
              </w:rPr>
              <w:t>- Exposure duration: 48 h</w:t>
            </w:r>
            <w:r>
              <w:rPr>
                <w:rFonts w:ascii="Helvetica" w:eastAsia="MS PGothic" w:hAnsi="Helvetica" w:cs="Helvetica"/>
                <w:kern w:val="0"/>
                <w:sz w:val="16"/>
                <w:szCs w:val="16"/>
              </w:rPr>
              <w:br/>
            </w:r>
            <w:r w:rsidRPr="00FC40EF">
              <w:rPr>
                <w:rFonts w:ascii="Helvetica" w:eastAsia="MS PGothic" w:hAnsi="Helvetica" w:cs="Helvetica"/>
                <w:kern w:val="0"/>
                <w:sz w:val="16"/>
                <w:szCs w:val="16"/>
              </w:rPr>
              <w:t>NUMBER OF REPLICATIONS:3</w:t>
            </w:r>
            <w:r>
              <w:rPr>
                <w:rFonts w:ascii="Helvetica" w:eastAsia="MS PGothic" w:hAnsi="Helvetica" w:cs="Helvetica"/>
                <w:kern w:val="0"/>
                <w:sz w:val="16"/>
                <w:szCs w:val="16"/>
              </w:rPr>
              <w:br/>
            </w:r>
            <w:r w:rsidRPr="00FC40EF">
              <w:rPr>
                <w:rFonts w:ascii="Helvetica" w:eastAsia="MS PGothic" w:hAnsi="Helvetica" w:cs="Helvetica"/>
                <w:kern w:val="0"/>
                <w:sz w:val="16"/>
                <w:szCs w:val="16"/>
              </w:rPr>
              <w:t>DETERMINATION OF CYTOTOXICITY</w:t>
            </w:r>
            <w:r>
              <w:rPr>
                <w:rFonts w:ascii="Helvetica" w:eastAsia="MS PGothic" w:hAnsi="Helvetica" w:cs="Helvetica"/>
                <w:kern w:val="0"/>
                <w:sz w:val="16"/>
                <w:szCs w:val="16"/>
              </w:rPr>
              <w:br/>
            </w:r>
            <w:r w:rsidRPr="00FC40EF">
              <w:rPr>
                <w:rFonts w:ascii="Helvetica" w:eastAsia="MS PGothic" w:hAnsi="Helvetica" w:cs="Helvetica"/>
                <w:kern w:val="0"/>
                <w:sz w:val="16"/>
                <w:szCs w:val="16"/>
              </w:rPr>
              <w:t>- Method: colony count</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lastRenderedPageBreak/>
        <w:t xml:space="preserve">Evaluation criteria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889025726"/>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The test substance was determined to be positive if the following criteria were met: </w:t>
            </w:r>
            <w:r>
              <w:rPr>
                <w:rFonts w:ascii="Helvetica" w:eastAsia="MS PGothic" w:hAnsi="Helvetica" w:cs="Helvetica"/>
                <w:kern w:val="0"/>
                <w:sz w:val="16"/>
                <w:szCs w:val="16"/>
              </w:rPr>
              <w:br/>
            </w:r>
            <w:r w:rsidRPr="00FC40EF">
              <w:rPr>
                <w:rFonts w:ascii="Helvetica" w:eastAsia="MS PGothic" w:hAnsi="Helvetica" w:cs="Helvetica"/>
                <w:kern w:val="0"/>
                <w:sz w:val="16"/>
                <w:szCs w:val="16"/>
              </w:rPr>
              <w:t>the number of the revertant colonies increased more than twofold of the vehicle control value in any test strain, either in the presence or absence of S9 mix; the test substance induced a dose-dependent increase of the number of revertant colonies; the dose-dependent increase was reproducible.</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Results and discussions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4804"/>
      </w:tblGrid>
      <w:tr w:rsidR="00FC40EF" w:rsidRPr="00680444">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FC40EF" w:rsidRPr="00623A5C" w:rsidRDefault="00FC40EF" w:rsidP="00FC40EF">
            <w:pPr>
              <w:widowControl/>
              <w:jc w:val="left"/>
              <w:rPr>
                <w:rFonts w:ascii="Helvetica" w:eastAsia="MS PGothic" w:hAnsi="Helvetica" w:cs="Helvetica"/>
                <w:kern w:val="0"/>
                <w:sz w:val="16"/>
                <w:szCs w:val="16"/>
                <w:lang w:val="fr-FR"/>
              </w:rPr>
            </w:pPr>
            <w:r w:rsidRPr="00623A5C">
              <w:rPr>
                <w:rFonts w:ascii="Helvetica" w:eastAsia="MS PGothic" w:hAnsi="Helvetica" w:cs="Helvetica"/>
                <w:kern w:val="0"/>
                <w:sz w:val="16"/>
                <w:szCs w:val="16"/>
                <w:lang w:val="fr-FR"/>
              </w:rPr>
              <w:t xml:space="preserve">S. typhimurium TA 1535, TA 1537, TA 98, TA 100 and E. coli WP2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with and without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Test system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strain/cell type: TA100 (with S9 mix), TA1535 (with S9 mix)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positive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437"/>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Table 1. Cytotoxicity of 4-(1-methylethyl)aniline on bacteria</w:t>
            </w:r>
          </w:p>
          <w:tbl>
            <w:tblPr>
              <w:tblW w:w="7660" w:type="dxa"/>
              <w:tblCellSpacing w:w="0" w:type="dxa"/>
              <w:tblCellMar>
                <w:left w:w="0" w:type="dxa"/>
                <w:right w:w="0" w:type="dxa"/>
              </w:tblCellMar>
              <w:tblLook w:val="04A0" w:firstRow="1" w:lastRow="0" w:firstColumn="1" w:lastColumn="0" w:noHBand="0" w:noVBand="1"/>
            </w:tblPr>
            <w:tblGrid>
              <w:gridCol w:w="960"/>
              <w:gridCol w:w="1100"/>
              <w:gridCol w:w="1120"/>
              <w:gridCol w:w="1120"/>
              <w:gridCol w:w="1120"/>
              <w:gridCol w:w="1120"/>
              <w:gridCol w:w="1120"/>
            </w:tblGrid>
            <w:tr w:rsidR="00FC40EF" w:rsidRPr="00FC40EF">
              <w:trPr>
                <w:trHeight w:val="216"/>
                <w:tblCellSpacing w:w="0" w:type="dxa"/>
              </w:trPr>
              <w:tc>
                <w:tcPr>
                  <w:tcW w:w="960" w:type="dxa"/>
                  <w:vMerge w:val="restart"/>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metabolic</w:t>
                  </w:r>
                  <w:r>
                    <w:rPr>
                      <w:rFonts w:ascii="Helvetica" w:eastAsia="MS PGothic" w:hAnsi="Helvetica" w:cs="Helvetica"/>
                      <w:kern w:val="0"/>
                      <w:sz w:val="16"/>
                      <w:szCs w:val="16"/>
                    </w:rPr>
                    <w:br/>
                  </w:r>
                  <w:r w:rsidRPr="00FC40EF">
                    <w:rPr>
                      <w:rFonts w:ascii="Helvetica" w:eastAsia="MS PGothic" w:hAnsi="Helvetica" w:cs="Helvetica"/>
                      <w:kern w:val="0"/>
                      <w:sz w:val="16"/>
                      <w:szCs w:val="16"/>
                    </w:rPr>
                    <w:t>activation</w:t>
                  </w:r>
                </w:p>
              </w:tc>
              <w:tc>
                <w:tcPr>
                  <w:tcW w:w="1100" w:type="dxa"/>
                  <w:vMerge w:val="restart"/>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Test</w:t>
                  </w:r>
                  <w:r>
                    <w:rPr>
                      <w:rFonts w:ascii="Helvetica" w:eastAsia="MS PGothic" w:hAnsi="Helvetica" w:cs="Helvetica"/>
                      <w:kern w:val="0"/>
                      <w:sz w:val="16"/>
                      <w:szCs w:val="16"/>
                    </w:rPr>
                    <w:br/>
                  </w:r>
                  <w:r w:rsidRPr="00FC40EF">
                    <w:rPr>
                      <w:rFonts w:ascii="Helvetica" w:eastAsia="MS PGothic" w:hAnsi="Helvetica" w:cs="Helvetica"/>
                      <w:kern w:val="0"/>
                      <w:sz w:val="16"/>
                      <w:szCs w:val="16"/>
                    </w:rPr>
                    <w:t>substance</w:t>
                  </w:r>
                  <w:r>
                    <w:rPr>
                      <w:rFonts w:ascii="Helvetica" w:eastAsia="MS PGothic" w:hAnsi="Helvetica" w:cs="Helvetica"/>
                      <w:kern w:val="0"/>
                      <w:sz w:val="16"/>
                      <w:szCs w:val="16"/>
                    </w:rPr>
                    <w:br/>
                  </w:r>
                  <w:r w:rsidRPr="00FC40EF">
                    <w:rPr>
                      <w:rFonts w:ascii="Helvetica" w:eastAsia="MS PGothic" w:hAnsi="Helvetica" w:cs="Helvetica"/>
                      <w:kern w:val="0"/>
                      <w:sz w:val="16"/>
                      <w:szCs w:val="16"/>
                    </w:rPr>
                    <w:t>dose</w:t>
                  </w:r>
                  <w:r>
                    <w:rPr>
                      <w:rFonts w:ascii="Helvetica" w:eastAsia="MS PGothic" w:hAnsi="Helvetica" w:cs="Helvetica"/>
                      <w:kern w:val="0"/>
                      <w:sz w:val="16"/>
                      <w:szCs w:val="16"/>
                    </w:rPr>
                    <w:br/>
                  </w:r>
                  <w:r w:rsidRPr="00FC40EF">
                    <w:rPr>
                      <w:rFonts w:ascii="Helvetica" w:eastAsia="MS PGothic" w:hAnsi="Helvetica" w:cs="Helvetica"/>
                      <w:kern w:val="0"/>
                      <w:sz w:val="16"/>
                      <w:szCs w:val="16"/>
                    </w:rPr>
                    <w:t>(μg/plate)</w:t>
                  </w:r>
                </w:p>
              </w:tc>
              <w:tc>
                <w:tcPr>
                  <w:tcW w:w="5600" w:type="dxa"/>
                  <w:gridSpan w:val="5"/>
                  <w:tcBorders>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Number of revertants (number of colonies/ plate, mean ± S.D.)</w:t>
                  </w:r>
                </w:p>
              </w:tc>
            </w:tr>
            <w:tr w:rsidR="00FC40EF" w:rsidRPr="00FC40EF">
              <w:trPr>
                <w:trHeight w:val="216"/>
                <w:tblCellSpacing w:w="0" w:type="dxa"/>
              </w:trPr>
              <w:tc>
                <w:tcPr>
                  <w:tcW w:w="0" w:type="auto"/>
                  <w:vMerge/>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vMerge/>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gridSpan w:val="3"/>
                  <w:tcBorders>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Base - pair substitution type</w:t>
                  </w:r>
                </w:p>
              </w:tc>
              <w:tc>
                <w:tcPr>
                  <w:tcW w:w="0" w:type="auto"/>
                  <w:gridSpan w:val="2"/>
                  <w:tcBorders>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Frame-shift type</w:t>
                  </w:r>
                </w:p>
              </w:tc>
            </w:tr>
            <w:tr w:rsidR="00FC40EF" w:rsidRPr="00FC40EF">
              <w:trPr>
                <w:trHeight w:val="456"/>
                <w:tblCellSpacing w:w="0" w:type="dxa"/>
              </w:trPr>
              <w:tc>
                <w:tcPr>
                  <w:tcW w:w="0" w:type="auto"/>
                  <w:vMerge/>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vMerge/>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TA100</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TA1535</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WP2 uvrA</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TA98</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TA1537</w:t>
                  </w:r>
                </w:p>
              </w:tc>
            </w:tr>
            <w:tr w:rsidR="00FC40EF" w:rsidRPr="00FC40EF">
              <w:trPr>
                <w:trHeight w:val="384"/>
                <w:tblCellSpacing w:w="0" w:type="dxa"/>
              </w:trPr>
              <w:tc>
                <w:tcPr>
                  <w:tcW w:w="0" w:type="auto"/>
                  <w:vMerge w:val="restart"/>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-S9 mix</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148, 150, 124</w:t>
                  </w:r>
                  <w:r>
                    <w:rPr>
                      <w:rFonts w:ascii="Helvetica" w:eastAsia="MS PGothic" w:hAnsi="Helvetica" w:cs="Helvetica"/>
                      <w:kern w:val="0"/>
                      <w:sz w:val="16"/>
                      <w:szCs w:val="16"/>
                    </w:rPr>
                    <w:br/>
                  </w:r>
                  <w:r w:rsidRPr="00FC40EF">
                    <w:rPr>
                      <w:rFonts w:ascii="Helvetica" w:eastAsia="MS PGothic" w:hAnsi="Helvetica" w:cs="Helvetica"/>
                      <w:kern w:val="0"/>
                      <w:sz w:val="16"/>
                      <w:szCs w:val="16"/>
                    </w:rPr>
                    <w:t>(141 ± 14.5)</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9, 12, 9</w:t>
                  </w:r>
                  <w:r>
                    <w:rPr>
                      <w:rFonts w:ascii="Helvetica" w:eastAsia="MS PGothic" w:hAnsi="Helvetica" w:cs="Helvetica"/>
                      <w:kern w:val="0"/>
                      <w:sz w:val="16"/>
                      <w:szCs w:val="16"/>
                    </w:rPr>
                    <w:br/>
                  </w:r>
                  <w:r w:rsidRPr="00FC40EF">
                    <w:rPr>
                      <w:rFonts w:ascii="Helvetica" w:eastAsia="MS PGothic" w:hAnsi="Helvetica" w:cs="Helvetica"/>
                      <w:kern w:val="0"/>
                      <w:sz w:val="16"/>
                      <w:szCs w:val="16"/>
                    </w:rPr>
                    <w:t>(10 ± 1.7)</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26, 25, 12</w:t>
                  </w:r>
                  <w:r>
                    <w:rPr>
                      <w:rFonts w:ascii="Helvetica" w:eastAsia="MS PGothic" w:hAnsi="Helvetica" w:cs="Helvetica"/>
                      <w:kern w:val="0"/>
                      <w:sz w:val="16"/>
                      <w:szCs w:val="16"/>
                    </w:rPr>
                    <w:br/>
                  </w:r>
                  <w:r w:rsidRPr="00FC40EF">
                    <w:rPr>
                      <w:rFonts w:ascii="Helvetica" w:eastAsia="MS PGothic" w:hAnsi="Helvetica" w:cs="Helvetica"/>
                      <w:kern w:val="0"/>
                      <w:sz w:val="16"/>
                      <w:szCs w:val="16"/>
                    </w:rPr>
                    <w:t>(21 ± 7.8)</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16, 14, 24</w:t>
                  </w:r>
                  <w:r>
                    <w:rPr>
                      <w:rFonts w:ascii="Helvetica" w:eastAsia="MS PGothic" w:hAnsi="Helvetica" w:cs="Helvetica"/>
                      <w:kern w:val="0"/>
                      <w:sz w:val="16"/>
                      <w:szCs w:val="16"/>
                    </w:rPr>
                    <w:br/>
                  </w:r>
                  <w:r w:rsidRPr="00FC40EF">
                    <w:rPr>
                      <w:rFonts w:ascii="Helvetica" w:eastAsia="MS PGothic" w:hAnsi="Helvetica" w:cs="Helvetica"/>
                      <w:kern w:val="0"/>
                      <w:sz w:val="16"/>
                      <w:szCs w:val="16"/>
                    </w:rPr>
                    <w:t>(18 ± 5.3)</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7, 10, 6</w:t>
                  </w:r>
                  <w:r>
                    <w:rPr>
                      <w:rFonts w:ascii="Helvetica" w:eastAsia="MS PGothic" w:hAnsi="Helvetica" w:cs="Helvetica"/>
                      <w:kern w:val="0"/>
                      <w:sz w:val="16"/>
                      <w:szCs w:val="16"/>
                    </w:rPr>
                    <w:br/>
                  </w:r>
                  <w:r w:rsidRPr="00FC40EF">
                    <w:rPr>
                      <w:rFonts w:ascii="Helvetica" w:eastAsia="MS PGothic" w:hAnsi="Helvetica" w:cs="Helvetica"/>
                      <w:kern w:val="0"/>
                      <w:sz w:val="16"/>
                      <w:szCs w:val="16"/>
                    </w:rPr>
                    <w:t>(8 ± 2.1)</w:t>
                  </w:r>
                </w:p>
              </w:tc>
            </w:tr>
            <w:tr w:rsidR="00FC40EF" w:rsidRPr="00FC40EF">
              <w:trPr>
                <w:trHeight w:val="216"/>
                <w:tblCellSpacing w:w="0" w:type="dxa"/>
              </w:trPr>
              <w:tc>
                <w:tcPr>
                  <w:tcW w:w="0" w:type="auto"/>
                  <w:vMerge/>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50.0</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163</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10</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11</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15</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8</w:t>
                  </w:r>
                </w:p>
              </w:tc>
            </w:tr>
            <w:tr w:rsidR="00FC40EF" w:rsidRPr="00FC40EF">
              <w:trPr>
                <w:trHeight w:val="216"/>
                <w:tblCellSpacing w:w="0" w:type="dxa"/>
              </w:trPr>
              <w:tc>
                <w:tcPr>
                  <w:tcW w:w="0" w:type="auto"/>
                  <w:vMerge/>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150</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159</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10</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25</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19</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11</w:t>
                  </w:r>
                </w:p>
              </w:tc>
            </w:tr>
            <w:tr w:rsidR="00FC40EF" w:rsidRPr="00FC40EF">
              <w:trPr>
                <w:trHeight w:val="216"/>
                <w:tblCellSpacing w:w="0" w:type="dxa"/>
              </w:trPr>
              <w:tc>
                <w:tcPr>
                  <w:tcW w:w="0" w:type="auto"/>
                  <w:vMerge/>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500</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170</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29</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r>
            <w:tr w:rsidR="00FC40EF" w:rsidRPr="00FC40EF">
              <w:trPr>
                <w:trHeight w:val="216"/>
                <w:tblCellSpacing w:w="0" w:type="dxa"/>
              </w:trPr>
              <w:tc>
                <w:tcPr>
                  <w:tcW w:w="0" w:type="auto"/>
                  <w:vMerge/>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1500</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r>
            <w:tr w:rsidR="00FC40EF" w:rsidRPr="00FC40EF">
              <w:trPr>
                <w:trHeight w:val="216"/>
                <w:tblCellSpacing w:w="0" w:type="dxa"/>
              </w:trPr>
              <w:tc>
                <w:tcPr>
                  <w:tcW w:w="0" w:type="auto"/>
                  <w:vMerge/>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5000</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r>
            <w:tr w:rsidR="00FC40EF" w:rsidRPr="00FC40EF">
              <w:trPr>
                <w:trHeight w:val="384"/>
                <w:tblCellSpacing w:w="0" w:type="dxa"/>
              </w:trPr>
              <w:tc>
                <w:tcPr>
                  <w:tcW w:w="0" w:type="auto"/>
                  <w:vMerge w:val="restart"/>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+S9 mix</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169, 172, 144</w:t>
                  </w:r>
                  <w:r>
                    <w:rPr>
                      <w:rFonts w:ascii="Helvetica" w:eastAsia="MS PGothic" w:hAnsi="Helvetica" w:cs="Helvetica"/>
                      <w:kern w:val="0"/>
                      <w:sz w:val="16"/>
                      <w:szCs w:val="16"/>
                    </w:rPr>
                    <w:br/>
                  </w:r>
                  <w:r w:rsidRPr="00FC40EF">
                    <w:rPr>
                      <w:rFonts w:ascii="Helvetica" w:eastAsia="MS PGothic" w:hAnsi="Helvetica" w:cs="Helvetica"/>
                      <w:kern w:val="0"/>
                      <w:sz w:val="16"/>
                      <w:szCs w:val="16"/>
                    </w:rPr>
                    <w:t>(162 ± 15.4)</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17, 12, 14</w:t>
                  </w:r>
                  <w:r>
                    <w:rPr>
                      <w:rFonts w:ascii="Helvetica" w:eastAsia="MS PGothic" w:hAnsi="Helvetica" w:cs="Helvetica"/>
                      <w:kern w:val="0"/>
                      <w:sz w:val="16"/>
                      <w:szCs w:val="16"/>
                    </w:rPr>
                    <w:br/>
                  </w:r>
                  <w:r w:rsidRPr="00FC40EF">
                    <w:rPr>
                      <w:rFonts w:ascii="Helvetica" w:eastAsia="MS PGothic" w:hAnsi="Helvetica" w:cs="Helvetica"/>
                      <w:kern w:val="0"/>
                      <w:sz w:val="16"/>
                      <w:szCs w:val="16"/>
                    </w:rPr>
                    <w:t>(14 ± 2.5)</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25, 25, 19</w:t>
                  </w:r>
                  <w:r>
                    <w:rPr>
                      <w:rFonts w:ascii="Helvetica" w:eastAsia="MS PGothic" w:hAnsi="Helvetica" w:cs="Helvetica"/>
                      <w:kern w:val="0"/>
                      <w:sz w:val="16"/>
                      <w:szCs w:val="16"/>
                    </w:rPr>
                    <w:br/>
                  </w:r>
                  <w:r w:rsidRPr="00FC40EF">
                    <w:rPr>
                      <w:rFonts w:ascii="Helvetica" w:eastAsia="MS PGothic" w:hAnsi="Helvetica" w:cs="Helvetica"/>
                      <w:kern w:val="0"/>
                      <w:sz w:val="16"/>
                      <w:szCs w:val="16"/>
                    </w:rPr>
                    <w:t>(23 ± 3.5)</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25, 30, 35</w:t>
                  </w:r>
                  <w:r>
                    <w:rPr>
                      <w:rFonts w:ascii="Helvetica" w:eastAsia="MS PGothic" w:hAnsi="Helvetica" w:cs="Helvetica"/>
                      <w:kern w:val="0"/>
                      <w:sz w:val="16"/>
                      <w:szCs w:val="16"/>
                    </w:rPr>
                    <w:br/>
                  </w:r>
                  <w:r w:rsidRPr="00FC40EF">
                    <w:rPr>
                      <w:rFonts w:ascii="Helvetica" w:eastAsia="MS PGothic" w:hAnsi="Helvetica" w:cs="Helvetica"/>
                      <w:kern w:val="0"/>
                      <w:sz w:val="16"/>
                      <w:szCs w:val="16"/>
                    </w:rPr>
                    <w:t>(30 ± 5.0)</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8, 5, 7</w:t>
                  </w:r>
                  <w:r>
                    <w:rPr>
                      <w:rFonts w:ascii="Helvetica" w:eastAsia="MS PGothic" w:hAnsi="Helvetica" w:cs="Helvetica"/>
                      <w:kern w:val="0"/>
                      <w:sz w:val="16"/>
                      <w:szCs w:val="16"/>
                    </w:rPr>
                    <w:br/>
                  </w:r>
                  <w:r w:rsidRPr="00FC40EF">
                    <w:rPr>
                      <w:rFonts w:ascii="Helvetica" w:eastAsia="MS PGothic" w:hAnsi="Helvetica" w:cs="Helvetica"/>
                      <w:kern w:val="0"/>
                      <w:sz w:val="16"/>
                      <w:szCs w:val="16"/>
                    </w:rPr>
                    <w:t>(7 ± 1.5)</w:t>
                  </w:r>
                </w:p>
              </w:tc>
            </w:tr>
            <w:tr w:rsidR="00FC40EF" w:rsidRPr="00FC40EF">
              <w:trPr>
                <w:trHeight w:val="216"/>
                <w:tblCellSpacing w:w="0" w:type="dxa"/>
              </w:trPr>
              <w:tc>
                <w:tcPr>
                  <w:tcW w:w="0" w:type="auto"/>
                  <w:vMerge/>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50.0</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304</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41</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38</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63</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18</w:t>
                  </w:r>
                </w:p>
              </w:tc>
            </w:tr>
            <w:tr w:rsidR="00FC40EF" w:rsidRPr="00FC40EF">
              <w:trPr>
                <w:trHeight w:val="216"/>
                <w:tblCellSpacing w:w="0" w:type="dxa"/>
              </w:trPr>
              <w:tc>
                <w:tcPr>
                  <w:tcW w:w="0" w:type="auto"/>
                  <w:vMerge/>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150</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365</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31</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28</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45</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r>
            <w:tr w:rsidR="00FC40EF" w:rsidRPr="00FC40EF">
              <w:trPr>
                <w:trHeight w:val="216"/>
                <w:tblCellSpacing w:w="0" w:type="dxa"/>
              </w:trPr>
              <w:tc>
                <w:tcPr>
                  <w:tcW w:w="0" w:type="auto"/>
                  <w:vMerge/>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500</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368</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15</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32</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35</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14</w:t>
                  </w:r>
                </w:p>
              </w:tc>
            </w:tr>
            <w:tr w:rsidR="00FC40EF" w:rsidRPr="00FC40EF">
              <w:trPr>
                <w:trHeight w:val="216"/>
                <w:tblCellSpacing w:w="0" w:type="dxa"/>
              </w:trPr>
              <w:tc>
                <w:tcPr>
                  <w:tcW w:w="0" w:type="auto"/>
                  <w:vMerge/>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1500</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r>
            <w:tr w:rsidR="00FC40EF" w:rsidRPr="00FC40EF">
              <w:trPr>
                <w:trHeight w:val="216"/>
                <w:tblCellSpacing w:w="0" w:type="dxa"/>
              </w:trPr>
              <w:tc>
                <w:tcPr>
                  <w:tcW w:w="0" w:type="auto"/>
                  <w:vMerge/>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5000</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r>
            <w:tr w:rsidR="00FC40EF" w:rsidRPr="00FC40EF">
              <w:trPr>
                <w:trHeight w:val="312"/>
                <w:tblCellSpacing w:w="0" w:type="dxa"/>
              </w:trPr>
              <w:tc>
                <w:tcPr>
                  <w:tcW w:w="960" w:type="dxa"/>
                  <w:vMerge w:val="restart"/>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Positive</w:t>
                  </w:r>
                  <w:r>
                    <w:rPr>
                      <w:rFonts w:ascii="Helvetica" w:eastAsia="MS PGothic" w:hAnsi="Helvetica" w:cs="Helvetica"/>
                      <w:kern w:val="0"/>
                      <w:sz w:val="16"/>
                      <w:szCs w:val="16"/>
                    </w:rPr>
                    <w:br/>
                  </w:r>
                  <w:r w:rsidRPr="00FC40EF">
                    <w:rPr>
                      <w:rFonts w:ascii="Helvetica" w:eastAsia="MS PGothic" w:hAnsi="Helvetica" w:cs="Helvetica"/>
                      <w:kern w:val="0"/>
                      <w:sz w:val="16"/>
                      <w:szCs w:val="16"/>
                    </w:rPr>
                    <w:t>control</w:t>
                  </w:r>
                  <w:r>
                    <w:rPr>
                      <w:rFonts w:ascii="Helvetica" w:eastAsia="MS PGothic" w:hAnsi="Helvetica" w:cs="Helvetica"/>
                      <w:kern w:val="0"/>
                      <w:sz w:val="16"/>
                      <w:szCs w:val="16"/>
                    </w:rPr>
                    <w:br/>
                  </w:r>
                  <w:r w:rsidRPr="00FC40EF">
                    <w:rPr>
                      <w:rFonts w:ascii="Helvetica" w:eastAsia="MS PGothic" w:hAnsi="Helvetica" w:cs="Helvetica"/>
                      <w:kern w:val="0"/>
                      <w:sz w:val="16"/>
                      <w:szCs w:val="16"/>
                    </w:rPr>
                    <w:t>-S9 mix</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Chemical</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AF2</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SA</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AF2</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AF2</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9AA</w:t>
                  </w:r>
                </w:p>
              </w:tc>
            </w:tr>
            <w:tr w:rsidR="00FC40EF" w:rsidRPr="00FC40EF">
              <w:trPr>
                <w:trHeight w:val="384"/>
                <w:tblCellSpacing w:w="0" w:type="dxa"/>
              </w:trPr>
              <w:tc>
                <w:tcPr>
                  <w:tcW w:w="0" w:type="auto"/>
                  <w:vMerge/>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10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Dose</w:t>
                  </w:r>
                  <w:r>
                    <w:rPr>
                      <w:rFonts w:ascii="Helvetica" w:eastAsia="MS PGothic" w:hAnsi="Helvetica" w:cs="Helvetica"/>
                      <w:kern w:val="0"/>
                      <w:sz w:val="16"/>
                      <w:szCs w:val="16"/>
                    </w:rPr>
                    <w:br/>
                  </w:r>
                  <w:r w:rsidRPr="00FC40EF">
                    <w:rPr>
                      <w:rFonts w:ascii="Helvetica" w:eastAsia="MS PGothic" w:hAnsi="Helvetica" w:cs="Helvetica"/>
                      <w:kern w:val="0"/>
                      <w:sz w:val="16"/>
                      <w:szCs w:val="16"/>
                    </w:rPr>
                    <w:t>(μg/plate)</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0.01</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0.5</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0.01</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0.1</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80</w:t>
                  </w:r>
                </w:p>
              </w:tc>
            </w:tr>
            <w:tr w:rsidR="00FC40EF" w:rsidRPr="00FC40EF">
              <w:trPr>
                <w:trHeight w:val="384"/>
                <w:tblCellSpacing w:w="0" w:type="dxa"/>
              </w:trPr>
              <w:tc>
                <w:tcPr>
                  <w:tcW w:w="0" w:type="auto"/>
                  <w:vMerge/>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10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Number of</w:t>
                  </w:r>
                  <w:r>
                    <w:rPr>
                      <w:rFonts w:ascii="Helvetica" w:eastAsia="MS PGothic" w:hAnsi="Helvetica" w:cs="Helvetica"/>
                      <w:kern w:val="0"/>
                      <w:sz w:val="16"/>
                      <w:szCs w:val="16"/>
                    </w:rPr>
                    <w:br/>
                  </w:r>
                  <w:r w:rsidRPr="00FC40EF">
                    <w:rPr>
                      <w:rFonts w:ascii="Helvetica" w:eastAsia="MS PGothic" w:hAnsi="Helvetica" w:cs="Helvetica"/>
                      <w:kern w:val="0"/>
                      <w:sz w:val="16"/>
                      <w:szCs w:val="16"/>
                    </w:rPr>
                    <w:t>colonies/plate</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647, 674, 640</w:t>
                  </w:r>
                  <w:r>
                    <w:rPr>
                      <w:rFonts w:ascii="Helvetica" w:eastAsia="MS PGothic" w:hAnsi="Helvetica" w:cs="Helvetica"/>
                      <w:kern w:val="0"/>
                      <w:sz w:val="16"/>
                      <w:szCs w:val="16"/>
                    </w:rPr>
                    <w:br/>
                  </w:r>
                  <w:r w:rsidRPr="00FC40EF">
                    <w:rPr>
                      <w:rFonts w:ascii="Helvetica" w:eastAsia="MS PGothic" w:hAnsi="Helvetica" w:cs="Helvetica"/>
                      <w:kern w:val="0"/>
                      <w:sz w:val="16"/>
                      <w:szCs w:val="16"/>
                    </w:rPr>
                    <w:t>(654 ± 18.0)</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621, 643, 603</w:t>
                  </w:r>
                  <w:r>
                    <w:rPr>
                      <w:rFonts w:ascii="Helvetica" w:eastAsia="MS PGothic" w:hAnsi="Helvetica" w:cs="Helvetica"/>
                      <w:kern w:val="0"/>
                      <w:sz w:val="16"/>
                      <w:szCs w:val="16"/>
                    </w:rPr>
                    <w:br/>
                  </w:r>
                  <w:r w:rsidRPr="00FC40EF">
                    <w:rPr>
                      <w:rFonts w:ascii="Helvetica" w:eastAsia="MS PGothic" w:hAnsi="Helvetica" w:cs="Helvetica"/>
                      <w:kern w:val="0"/>
                      <w:sz w:val="16"/>
                      <w:szCs w:val="16"/>
                    </w:rPr>
                    <w:t>(622 ± 20.0)</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200, 196, 204</w:t>
                  </w:r>
                  <w:r>
                    <w:rPr>
                      <w:rFonts w:ascii="Helvetica" w:eastAsia="MS PGothic" w:hAnsi="Helvetica" w:cs="Helvetica"/>
                      <w:kern w:val="0"/>
                      <w:sz w:val="16"/>
                      <w:szCs w:val="16"/>
                    </w:rPr>
                    <w:br/>
                  </w:r>
                  <w:r w:rsidRPr="00FC40EF">
                    <w:rPr>
                      <w:rFonts w:ascii="Helvetica" w:eastAsia="MS PGothic" w:hAnsi="Helvetica" w:cs="Helvetica"/>
                      <w:kern w:val="0"/>
                      <w:sz w:val="16"/>
                      <w:szCs w:val="16"/>
                    </w:rPr>
                    <w:t>(200 ± 4.0)</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620, 619, 608</w:t>
                  </w:r>
                  <w:r>
                    <w:rPr>
                      <w:rFonts w:ascii="Helvetica" w:eastAsia="MS PGothic" w:hAnsi="Helvetica" w:cs="Helvetica"/>
                      <w:kern w:val="0"/>
                      <w:sz w:val="16"/>
                      <w:szCs w:val="16"/>
                    </w:rPr>
                    <w:br/>
                  </w:r>
                  <w:r w:rsidRPr="00FC40EF">
                    <w:rPr>
                      <w:rFonts w:ascii="Helvetica" w:eastAsia="MS PGothic" w:hAnsi="Helvetica" w:cs="Helvetica"/>
                      <w:kern w:val="0"/>
                      <w:sz w:val="16"/>
                      <w:szCs w:val="16"/>
                    </w:rPr>
                    <w:t>(616 ± 6.7)</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415, 410, 359</w:t>
                  </w:r>
                  <w:r>
                    <w:rPr>
                      <w:rFonts w:ascii="Helvetica" w:eastAsia="MS PGothic" w:hAnsi="Helvetica" w:cs="Helvetica"/>
                      <w:kern w:val="0"/>
                      <w:sz w:val="16"/>
                      <w:szCs w:val="16"/>
                    </w:rPr>
                    <w:br/>
                  </w:r>
                  <w:r w:rsidRPr="00FC40EF">
                    <w:rPr>
                      <w:rFonts w:ascii="Helvetica" w:eastAsia="MS PGothic" w:hAnsi="Helvetica" w:cs="Helvetica"/>
                      <w:kern w:val="0"/>
                      <w:sz w:val="16"/>
                      <w:szCs w:val="16"/>
                    </w:rPr>
                    <w:t>(395 ± 31.0)</w:t>
                  </w:r>
                </w:p>
              </w:tc>
            </w:tr>
            <w:tr w:rsidR="00FC40EF" w:rsidRPr="00FC40EF">
              <w:trPr>
                <w:trHeight w:val="216"/>
                <w:tblCellSpacing w:w="0" w:type="dxa"/>
              </w:trPr>
              <w:tc>
                <w:tcPr>
                  <w:tcW w:w="960" w:type="dxa"/>
                  <w:vMerge w:val="restart"/>
                  <w:tcBorders>
                    <w:top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Positive</w:t>
                  </w:r>
                  <w:r>
                    <w:rPr>
                      <w:rFonts w:ascii="Helvetica" w:eastAsia="MS PGothic" w:hAnsi="Helvetica" w:cs="Helvetica"/>
                      <w:kern w:val="0"/>
                      <w:sz w:val="16"/>
                      <w:szCs w:val="16"/>
                    </w:rPr>
                    <w:br/>
                  </w:r>
                  <w:r w:rsidRPr="00FC40EF">
                    <w:rPr>
                      <w:rFonts w:ascii="Helvetica" w:eastAsia="MS PGothic" w:hAnsi="Helvetica" w:cs="Helvetica"/>
                      <w:kern w:val="0"/>
                      <w:sz w:val="16"/>
                      <w:szCs w:val="16"/>
                    </w:rPr>
                    <w:t>control</w:t>
                  </w:r>
                  <w:r>
                    <w:rPr>
                      <w:rFonts w:ascii="Helvetica" w:eastAsia="MS PGothic" w:hAnsi="Helvetica" w:cs="Helvetica"/>
                      <w:kern w:val="0"/>
                      <w:sz w:val="16"/>
                      <w:szCs w:val="16"/>
                    </w:rPr>
                    <w:br/>
                  </w:r>
                  <w:r w:rsidRPr="00FC40EF">
                    <w:rPr>
                      <w:rFonts w:ascii="Helvetica" w:eastAsia="MS PGothic" w:hAnsi="Helvetica" w:cs="Helvetica"/>
                      <w:kern w:val="0"/>
                      <w:sz w:val="16"/>
                      <w:szCs w:val="16"/>
                    </w:rPr>
                    <w:t>+S9 mix</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Chemical</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2AA</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2AA</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2AA</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2AA</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2AA</w:t>
                  </w:r>
                </w:p>
              </w:tc>
            </w:tr>
            <w:tr w:rsidR="00FC40EF" w:rsidRPr="00FC40EF">
              <w:trPr>
                <w:trHeight w:val="384"/>
                <w:tblCellSpacing w:w="0" w:type="dxa"/>
              </w:trPr>
              <w:tc>
                <w:tcPr>
                  <w:tcW w:w="0" w:type="auto"/>
                  <w:vMerge/>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10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Dose</w:t>
                  </w:r>
                  <w:r>
                    <w:rPr>
                      <w:rFonts w:ascii="Helvetica" w:eastAsia="MS PGothic" w:hAnsi="Helvetica" w:cs="Helvetica"/>
                      <w:kern w:val="0"/>
                      <w:sz w:val="16"/>
                      <w:szCs w:val="16"/>
                    </w:rPr>
                    <w:br/>
                  </w:r>
                  <w:r w:rsidRPr="00FC40EF">
                    <w:rPr>
                      <w:rFonts w:ascii="Helvetica" w:eastAsia="MS PGothic" w:hAnsi="Helvetica" w:cs="Helvetica"/>
                      <w:kern w:val="0"/>
                      <w:sz w:val="16"/>
                      <w:szCs w:val="16"/>
                    </w:rPr>
                    <w:t>(μg/plate)</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10</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0.5</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w:t>
                  </w:r>
                </w:p>
              </w:tc>
            </w:tr>
            <w:tr w:rsidR="00FC40EF" w:rsidRPr="00FC40EF">
              <w:trPr>
                <w:trHeight w:val="576"/>
                <w:tblCellSpacing w:w="0" w:type="dxa"/>
              </w:trPr>
              <w:tc>
                <w:tcPr>
                  <w:tcW w:w="0" w:type="auto"/>
                  <w:vMerge/>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10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Number of</w:t>
                  </w:r>
                  <w:r>
                    <w:rPr>
                      <w:rFonts w:ascii="Helvetica" w:eastAsia="MS PGothic" w:hAnsi="Helvetica" w:cs="Helvetica"/>
                      <w:kern w:val="0"/>
                      <w:sz w:val="16"/>
                      <w:szCs w:val="16"/>
                    </w:rPr>
                    <w:br/>
                  </w:r>
                  <w:r w:rsidRPr="00FC40EF">
                    <w:rPr>
                      <w:rFonts w:ascii="Helvetica" w:eastAsia="MS PGothic" w:hAnsi="Helvetica" w:cs="Helvetica"/>
                      <w:kern w:val="0"/>
                      <w:sz w:val="16"/>
                      <w:szCs w:val="16"/>
                    </w:rPr>
                    <w:t>colonies/plate</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999, 1127, 1090</w:t>
                  </w:r>
                  <w:r>
                    <w:rPr>
                      <w:rFonts w:ascii="Helvetica" w:eastAsia="MS PGothic" w:hAnsi="Helvetica" w:cs="Helvetica"/>
                      <w:kern w:val="0"/>
                      <w:sz w:val="16"/>
                      <w:szCs w:val="16"/>
                    </w:rPr>
                    <w:br/>
                  </w:r>
                  <w:r w:rsidRPr="00FC40EF">
                    <w:rPr>
                      <w:rFonts w:ascii="Helvetica" w:eastAsia="MS PGothic" w:hAnsi="Helvetica" w:cs="Helvetica"/>
                      <w:kern w:val="0"/>
                      <w:sz w:val="16"/>
                      <w:szCs w:val="16"/>
                    </w:rPr>
                    <w:t>(1072 ± 65.9)</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423, 401, 350</w:t>
                  </w:r>
                  <w:r>
                    <w:rPr>
                      <w:rFonts w:ascii="Helvetica" w:eastAsia="MS PGothic" w:hAnsi="Helvetica" w:cs="Helvetica"/>
                      <w:kern w:val="0"/>
                      <w:sz w:val="16"/>
                      <w:szCs w:val="16"/>
                    </w:rPr>
                    <w:br/>
                  </w:r>
                  <w:r w:rsidRPr="00FC40EF">
                    <w:rPr>
                      <w:rFonts w:ascii="Helvetica" w:eastAsia="MS PGothic" w:hAnsi="Helvetica" w:cs="Helvetica"/>
                      <w:kern w:val="0"/>
                      <w:sz w:val="16"/>
                      <w:szCs w:val="16"/>
                    </w:rPr>
                    <w:t>(391 ± 37.4)</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769, 810, 736</w:t>
                  </w:r>
                  <w:r>
                    <w:rPr>
                      <w:rFonts w:ascii="Helvetica" w:eastAsia="MS PGothic" w:hAnsi="Helvetica" w:cs="Helvetica"/>
                      <w:kern w:val="0"/>
                      <w:sz w:val="16"/>
                      <w:szCs w:val="16"/>
                    </w:rPr>
                    <w:br/>
                  </w:r>
                  <w:r w:rsidRPr="00FC40EF">
                    <w:rPr>
                      <w:rFonts w:ascii="Helvetica" w:eastAsia="MS PGothic" w:hAnsi="Helvetica" w:cs="Helvetica"/>
                      <w:kern w:val="0"/>
                      <w:sz w:val="16"/>
                      <w:szCs w:val="16"/>
                    </w:rPr>
                    <w:t>(772 ± 37.1)</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508, 498, 536</w:t>
                  </w:r>
                  <w:r>
                    <w:rPr>
                      <w:rFonts w:ascii="Helvetica" w:eastAsia="MS PGothic" w:hAnsi="Helvetica" w:cs="Helvetica"/>
                      <w:kern w:val="0"/>
                      <w:sz w:val="16"/>
                      <w:szCs w:val="16"/>
                    </w:rPr>
                    <w:br/>
                  </w:r>
                  <w:r w:rsidRPr="00FC40EF">
                    <w:rPr>
                      <w:rFonts w:ascii="Helvetica" w:eastAsia="MS PGothic" w:hAnsi="Helvetica" w:cs="Helvetica"/>
                      <w:kern w:val="0"/>
                      <w:sz w:val="16"/>
                      <w:szCs w:val="16"/>
                    </w:rPr>
                    <w:t>(514 ± 19.7)</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345, 403, 369</w:t>
                  </w:r>
                  <w:r>
                    <w:rPr>
                      <w:rFonts w:ascii="Helvetica" w:eastAsia="MS PGothic" w:hAnsi="Helvetica" w:cs="Helvetica"/>
                      <w:kern w:val="0"/>
                      <w:sz w:val="16"/>
                      <w:szCs w:val="16"/>
                    </w:rPr>
                    <w:br/>
                  </w:r>
                  <w:r w:rsidRPr="00FC40EF">
                    <w:rPr>
                      <w:rFonts w:ascii="Helvetica" w:eastAsia="MS PGothic" w:hAnsi="Helvetica" w:cs="Helvetica"/>
                      <w:kern w:val="0"/>
                      <w:sz w:val="16"/>
                      <w:szCs w:val="16"/>
                    </w:rPr>
                    <w:t>(372 ± 29.1)</w:t>
                  </w:r>
                </w:p>
              </w:tc>
            </w:tr>
          </w:tbl>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Purity was 99.27wt% and 0.32% MIPA and 0.10% OIPA were contained as impurities.</w:t>
            </w:r>
          </w:p>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AF2: 2 -(2 -Furyl)-3 -(5 -nitro-2 -furyl)acrylamide, SA: Sodium azide, 9AA: 9 -Aminoacridine, 2AA: 2 -Aminoanthracene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 Inhibition was observed against growth of the bacteria.</w:t>
            </w:r>
          </w:p>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Table 2. Mutagenicity of 4 -(1 -methylethyl)aniline on bacteria (I)</w:t>
            </w:r>
          </w:p>
          <w:tbl>
            <w:tblPr>
              <w:tblW w:w="7660" w:type="dxa"/>
              <w:tblCellSpacing w:w="0" w:type="dxa"/>
              <w:tblCellMar>
                <w:left w:w="0" w:type="dxa"/>
                <w:right w:w="0" w:type="dxa"/>
              </w:tblCellMar>
              <w:tblLook w:val="04A0" w:firstRow="1" w:lastRow="0" w:firstColumn="1" w:lastColumn="0" w:noHBand="0" w:noVBand="1"/>
            </w:tblPr>
            <w:tblGrid>
              <w:gridCol w:w="960"/>
              <w:gridCol w:w="1100"/>
              <w:gridCol w:w="1120"/>
              <w:gridCol w:w="1120"/>
              <w:gridCol w:w="1120"/>
              <w:gridCol w:w="1120"/>
              <w:gridCol w:w="1120"/>
            </w:tblGrid>
            <w:tr w:rsidR="00FC40EF" w:rsidRPr="00FC40EF">
              <w:trPr>
                <w:trHeight w:val="216"/>
                <w:tblCellSpacing w:w="0" w:type="dxa"/>
              </w:trPr>
              <w:tc>
                <w:tcPr>
                  <w:tcW w:w="960" w:type="dxa"/>
                  <w:vMerge w:val="restart"/>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metabolic</w:t>
                  </w:r>
                  <w:r>
                    <w:rPr>
                      <w:rFonts w:ascii="Helvetica" w:eastAsia="MS PGothic" w:hAnsi="Helvetica" w:cs="Helvetica"/>
                      <w:kern w:val="0"/>
                      <w:sz w:val="16"/>
                      <w:szCs w:val="16"/>
                    </w:rPr>
                    <w:br/>
                  </w:r>
                  <w:r w:rsidRPr="00FC40EF">
                    <w:rPr>
                      <w:rFonts w:ascii="Helvetica" w:eastAsia="MS PGothic" w:hAnsi="Helvetica" w:cs="Helvetica"/>
                      <w:kern w:val="0"/>
                      <w:sz w:val="16"/>
                      <w:szCs w:val="16"/>
                    </w:rPr>
                    <w:t>activation</w:t>
                  </w:r>
                </w:p>
              </w:tc>
              <w:tc>
                <w:tcPr>
                  <w:tcW w:w="1100" w:type="dxa"/>
                  <w:vMerge w:val="restart"/>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Test</w:t>
                  </w:r>
                  <w:r>
                    <w:rPr>
                      <w:rFonts w:ascii="Helvetica" w:eastAsia="MS PGothic" w:hAnsi="Helvetica" w:cs="Helvetica"/>
                      <w:kern w:val="0"/>
                      <w:sz w:val="16"/>
                      <w:szCs w:val="16"/>
                    </w:rPr>
                    <w:br/>
                  </w:r>
                  <w:r w:rsidRPr="00FC40EF">
                    <w:rPr>
                      <w:rFonts w:ascii="Helvetica" w:eastAsia="MS PGothic" w:hAnsi="Helvetica" w:cs="Helvetica"/>
                      <w:kern w:val="0"/>
                      <w:sz w:val="16"/>
                      <w:szCs w:val="16"/>
                    </w:rPr>
                    <w:t>substance</w:t>
                  </w:r>
                  <w:r>
                    <w:rPr>
                      <w:rFonts w:ascii="Helvetica" w:eastAsia="MS PGothic" w:hAnsi="Helvetica" w:cs="Helvetica"/>
                      <w:kern w:val="0"/>
                      <w:sz w:val="16"/>
                      <w:szCs w:val="16"/>
                    </w:rPr>
                    <w:br/>
                  </w:r>
                  <w:r w:rsidRPr="00FC40EF">
                    <w:rPr>
                      <w:rFonts w:ascii="Helvetica" w:eastAsia="MS PGothic" w:hAnsi="Helvetica" w:cs="Helvetica"/>
                      <w:kern w:val="0"/>
                      <w:sz w:val="16"/>
                      <w:szCs w:val="16"/>
                    </w:rPr>
                    <w:t>dose</w:t>
                  </w:r>
                  <w:r>
                    <w:rPr>
                      <w:rFonts w:ascii="Helvetica" w:eastAsia="MS PGothic" w:hAnsi="Helvetica" w:cs="Helvetica"/>
                      <w:kern w:val="0"/>
                      <w:sz w:val="16"/>
                      <w:szCs w:val="16"/>
                    </w:rPr>
                    <w:br/>
                  </w:r>
                  <w:r w:rsidRPr="00FC40EF">
                    <w:rPr>
                      <w:rFonts w:ascii="Helvetica" w:eastAsia="MS PGothic" w:hAnsi="Helvetica" w:cs="Helvetica"/>
                      <w:kern w:val="0"/>
                      <w:sz w:val="16"/>
                      <w:szCs w:val="16"/>
                    </w:rPr>
                    <w:t>(μg/plate)</w:t>
                  </w:r>
                </w:p>
              </w:tc>
              <w:tc>
                <w:tcPr>
                  <w:tcW w:w="5600" w:type="dxa"/>
                  <w:gridSpan w:val="5"/>
                  <w:tcBorders>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Number of revertants (number of colonies/ plate, mean ± S.D.)</w:t>
                  </w:r>
                </w:p>
              </w:tc>
            </w:tr>
            <w:tr w:rsidR="00FC40EF" w:rsidRPr="00FC40EF">
              <w:trPr>
                <w:trHeight w:val="216"/>
                <w:tblCellSpacing w:w="0" w:type="dxa"/>
              </w:trPr>
              <w:tc>
                <w:tcPr>
                  <w:tcW w:w="0" w:type="auto"/>
                  <w:vMerge/>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vMerge/>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gridSpan w:val="3"/>
                  <w:tcBorders>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Base - pair substitution type</w:t>
                  </w:r>
                </w:p>
              </w:tc>
              <w:tc>
                <w:tcPr>
                  <w:tcW w:w="0" w:type="auto"/>
                  <w:gridSpan w:val="2"/>
                  <w:tcBorders>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Frame-shift type</w:t>
                  </w:r>
                </w:p>
              </w:tc>
            </w:tr>
            <w:tr w:rsidR="00FC40EF" w:rsidRPr="00FC40EF">
              <w:trPr>
                <w:trHeight w:val="408"/>
                <w:tblCellSpacing w:w="0" w:type="dxa"/>
              </w:trPr>
              <w:tc>
                <w:tcPr>
                  <w:tcW w:w="0" w:type="auto"/>
                  <w:vMerge/>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vMerge/>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TA100</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TA1535</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WP2 uvrA</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TA98</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TA1537</w:t>
                  </w:r>
                </w:p>
              </w:tc>
            </w:tr>
            <w:tr w:rsidR="00FC40EF" w:rsidRPr="00FC40EF">
              <w:trPr>
                <w:trHeight w:val="384"/>
                <w:tblCellSpacing w:w="0" w:type="dxa"/>
              </w:trPr>
              <w:tc>
                <w:tcPr>
                  <w:tcW w:w="0" w:type="auto"/>
                  <w:vMerge w:val="restart"/>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-S9 mix</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116, 131, 127</w:t>
                  </w:r>
                  <w:r>
                    <w:rPr>
                      <w:rFonts w:ascii="Helvetica" w:eastAsia="MS PGothic" w:hAnsi="Helvetica" w:cs="Helvetica"/>
                      <w:kern w:val="0"/>
                      <w:sz w:val="16"/>
                      <w:szCs w:val="16"/>
                    </w:rPr>
                    <w:br/>
                  </w:r>
                  <w:r w:rsidRPr="00FC40EF">
                    <w:rPr>
                      <w:rFonts w:ascii="Helvetica" w:eastAsia="MS PGothic" w:hAnsi="Helvetica" w:cs="Helvetica"/>
                      <w:kern w:val="0"/>
                      <w:sz w:val="16"/>
                      <w:szCs w:val="16"/>
                    </w:rPr>
                    <w:t>(125 ± 7.8)</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8, 11, 8</w:t>
                  </w:r>
                  <w:r>
                    <w:rPr>
                      <w:rFonts w:ascii="Helvetica" w:eastAsia="MS PGothic" w:hAnsi="Helvetica" w:cs="Helvetica"/>
                      <w:kern w:val="0"/>
                      <w:sz w:val="16"/>
                      <w:szCs w:val="16"/>
                    </w:rPr>
                    <w:br/>
                  </w:r>
                  <w:r w:rsidRPr="00FC40EF">
                    <w:rPr>
                      <w:rFonts w:ascii="Helvetica" w:eastAsia="MS PGothic" w:hAnsi="Helvetica" w:cs="Helvetica"/>
                      <w:kern w:val="0"/>
                      <w:sz w:val="16"/>
                      <w:szCs w:val="16"/>
                    </w:rPr>
                    <w:t>(9 ± 1.7)</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15, 30, 28</w:t>
                  </w:r>
                  <w:r>
                    <w:rPr>
                      <w:rFonts w:ascii="Helvetica" w:eastAsia="MS PGothic" w:hAnsi="Helvetica" w:cs="Helvetica"/>
                      <w:kern w:val="0"/>
                      <w:sz w:val="16"/>
                      <w:szCs w:val="16"/>
                    </w:rPr>
                    <w:br/>
                  </w:r>
                  <w:r w:rsidRPr="00FC40EF">
                    <w:rPr>
                      <w:rFonts w:ascii="Helvetica" w:eastAsia="MS PGothic" w:hAnsi="Helvetica" w:cs="Helvetica"/>
                      <w:kern w:val="0"/>
                      <w:sz w:val="16"/>
                      <w:szCs w:val="16"/>
                    </w:rPr>
                    <w:t>(24 ± 8.1)</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26, 20, 19</w:t>
                  </w:r>
                  <w:r>
                    <w:rPr>
                      <w:rFonts w:ascii="Helvetica" w:eastAsia="MS PGothic" w:hAnsi="Helvetica" w:cs="Helvetica"/>
                      <w:kern w:val="0"/>
                      <w:sz w:val="16"/>
                      <w:szCs w:val="16"/>
                    </w:rPr>
                    <w:br/>
                  </w:r>
                  <w:r w:rsidRPr="00FC40EF">
                    <w:rPr>
                      <w:rFonts w:ascii="Helvetica" w:eastAsia="MS PGothic" w:hAnsi="Helvetica" w:cs="Helvetica"/>
                      <w:kern w:val="0"/>
                      <w:sz w:val="16"/>
                      <w:szCs w:val="16"/>
                    </w:rPr>
                    <w:t>(22 ± 2.8)</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7, 7, 6</w:t>
                  </w:r>
                  <w:r>
                    <w:rPr>
                      <w:rFonts w:ascii="Helvetica" w:eastAsia="MS PGothic" w:hAnsi="Helvetica" w:cs="Helvetica"/>
                      <w:kern w:val="0"/>
                      <w:sz w:val="16"/>
                      <w:szCs w:val="16"/>
                    </w:rPr>
                    <w:br/>
                  </w:r>
                  <w:r w:rsidRPr="00FC40EF">
                    <w:rPr>
                      <w:rFonts w:ascii="Helvetica" w:eastAsia="MS PGothic" w:hAnsi="Helvetica" w:cs="Helvetica"/>
                      <w:kern w:val="0"/>
                      <w:sz w:val="16"/>
                      <w:szCs w:val="16"/>
                    </w:rPr>
                    <w:t>(7 ± 0.6)</w:t>
                  </w:r>
                </w:p>
              </w:tc>
            </w:tr>
            <w:tr w:rsidR="00FC40EF" w:rsidRPr="00FC40EF">
              <w:trPr>
                <w:trHeight w:val="384"/>
                <w:tblCellSpacing w:w="0" w:type="dxa"/>
              </w:trPr>
              <w:tc>
                <w:tcPr>
                  <w:tcW w:w="0" w:type="auto"/>
                  <w:vMerge/>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46.9</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110, 141, 143</w:t>
                  </w:r>
                  <w:r>
                    <w:rPr>
                      <w:rFonts w:ascii="Helvetica" w:eastAsia="MS PGothic" w:hAnsi="Helvetica" w:cs="Helvetica"/>
                      <w:kern w:val="0"/>
                      <w:sz w:val="16"/>
                      <w:szCs w:val="16"/>
                    </w:rPr>
                    <w:br/>
                  </w:r>
                  <w:r w:rsidRPr="00FC40EF">
                    <w:rPr>
                      <w:rFonts w:ascii="Helvetica" w:eastAsia="MS PGothic" w:hAnsi="Helvetica" w:cs="Helvetica"/>
                      <w:kern w:val="0"/>
                      <w:sz w:val="16"/>
                      <w:szCs w:val="16"/>
                    </w:rPr>
                    <w:t>(131 ± 18.5)</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15, 9, 6</w:t>
                  </w:r>
                  <w:r>
                    <w:rPr>
                      <w:rFonts w:ascii="Helvetica" w:eastAsia="MS PGothic" w:hAnsi="Helvetica" w:cs="Helvetica"/>
                      <w:kern w:val="0"/>
                      <w:sz w:val="16"/>
                      <w:szCs w:val="16"/>
                    </w:rPr>
                    <w:br/>
                  </w:r>
                  <w:r w:rsidRPr="00FC40EF">
                    <w:rPr>
                      <w:rFonts w:ascii="Helvetica" w:eastAsia="MS PGothic" w:hAnsi="Helvetica" w:cs="Helvetica"/>
                      <w:kern w:val="0"/>
                      <w:sz w:val="16"/>
                      <w:szCs w:val="16"/>
                    </w:rPr>
                    <w:t>(10 ± 4.6)</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26, 23, 32</w:t>
                  </w:r>
                  <w:r>
                    <w:rPr>
                      <w:rFonts w:ascii="Helvetica" w:eastAsia="MS PGothic" w:hAnsi="Helvetica" w:cs="Helvetica"/>
                      <w:kern w:val="0"/>
                      <w:sz w:val="16"/>
                      <w:szCs w:val="16"/>
                    </w:rPr>
                    <w:br/>
                  </w:r>
                  <w:r w:rsidRPr="00FC40EF">
                    <w:rPr>
                      <w:rFonts w:ascii="Helvetica" w:eastAsia="MS PGothic" w:hAnsi="Helvetica" w:cs="Helvetica"/>
                      <w:kern w:val="0"/>
                      <w:sz w:val="16"/>
                      <w:szCs w:val="16"/>
                    </w:rPr>
                    <w:t>(27 ± 4.6)</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25, 18, 17</w:t>
                  </w:r>
                  <w:r>
                    <w:rPr>
                      <w:rFonts w:ascii="Helvetica" w:eastAsia="MS PGothic" w:hAnsi="Helvetica" w:cs="Helvetica"/>
                      <w:kern w:val="0"/>
                      <w:sz w:val="16"/>
                      <w:szCs w:val="16"/>
                    </w:rPr>
                    <w:br/>
                  </w:r>
                  <w:r w:rsidRPr="00FC40EF">
                    <w:rPr>
                      <w:rFonts w:ascii="Helvetica" w:eastAsia="MS PGothic" w:hAnsi="Helvetica" w:cs="Helvetica"/>
                      <w:kern w:val="0"/>
                      <w:sz w:val="16"/>
                      <w:szCs w:val="16"/>
                    </w:rPr>
                    <w:t>(20 ± 4.4)</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5, 4, 5</w:t>
                  </w:r>
                  <w:r>
                    <w:rPr>
                      <w:rFonts w:ascii="Helvetica" w:eastAsia="MS PGothic" w:hAnsi="Helvetica" w:cs="Helvetica"/>
                      <w:kern w:val="0"/>
                      <w:sz w:val="16"/>
                      <w:szCs w:val="16"/>
                    </w:rPr>
                    <w:br/>
                  </w:r>
                  <w:r w:rsidRPr="00FC40EF">
                    <w:rPr>
                      <w:rFonts w:ascii="Helvetica" w:eastAsia="MS PGothic" w:hAnsi="Helvetica" w:cs="Helvetica"/>
                      <w:kern w:val="0"/>
                      <w:sz w:val="16"/>
                      <w:szCs w:val="16"/>
                    </w:rPr>
                    <w:t>(5 ± 0.6)</w:t>
                  </w:r>
                </w:p>
              </w:tc>
            </w:tr>
            <w:tr w:rsidR="00FC40EF" w:rsidRPr="00FC40EF">
              <w:trPr>
                <w:trHeight w:val="384"/>
                <w:tblCellSpacing w:w="0" w:type="dxa"/>
              </w:trPr>
              <w:tc>
                <w:tcPr>
                  <w:tcW w:w="0" w:type="auto"/>
                  <w:vMerge/>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93.8</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151, 147, 149</w:t>
                  </w:r>
                  <w:r>
                    <w:rPr>
                      <w:rFonts w:ascii="Helvetica" w:eastAsia="MS PGothic" w:hAnsi="Helvetica" w:cs="Helvetica"/>
                      <w:kern w:val="0"/>
                      <w:sz w:val="16"/>
                      <w:szCs w:val="16"/>
                    </w:rPr>
                    <w:br/>
                  </w:r>
                  <w:r w:rsidRPr="00FC40EF">
                    <w:rPr>
                      <w:rFonts w:ascii="Helvetica" w:eastAsia="MS PGothic" w:hAnsi="Helvetica" w:cs="Helvetica"/>
                      <w:kern w:val="0"/>
                      <w:sz w:val="16"/>
                      <w:szCs w:val="16"/>
                    </w:rPr>
                    <w:t>(149 ± 2.0)</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11, 10, 8</w:t>
                  </w:r>
                  <w:r>
                    <w:rPr>
                      <w:rFonts w:ascii="Helvetica" w:eastAsia="MS PGothic" w:hAnsi="Helvetica" w:cs="Helvetica"/>
                      <w:kern w:val="0"/>
                      <w:sz w:val="16"/>
                      <w:szCs w:val="16"/>
                    </w:rPr>
                    <w:br/>
                  </w:r>
                  <w:r w:rsidRPr="00FC40EF">
                    <w:rPr>
                      <w:rFonts w:ascii="Helvetica" w:eastAsia="MS PGothic" w:hAnsi="Helvetica" w:cs="Helvetica"/>
                      <w:kern w:val="0"/>
                      <w:sz w:val="16"/>
                      <w:szCs w:val="16"/>
                    </w:rPr>
                    <w:t>(10 ±1.5)</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35, 23, 19</w:t>
                  </w:r>
                  <w:r>
                    <w:rPr>
                      <w:rFonts w:ascii="Helvetica" w:eastAsia="MS PGothic" w:hAnsi="Helvetica" w:cs="Helvetica"/>
                      <w:kern w:val="0"/>
                      <w:sz w:val="16"/>
                      <w:szCs w:val="16"/>
                    </w:rPr>
                    <w:br/>
                  </w:r>
                  <w:r w:rsidRPr="00FC40EF">
                    <w:rPr>
                      <w:rFonts w:ascii="Helvetica" w:eastAsia="MS PGothic" w:hAnsi="Helvetica" w:cs="Helvetica"/>
                      <w:kern w:val="0"/>
                      <w:sz w:val="16"/>
                      <w:szCs w:val="16"/>
                    </w:rPr>
                    <w:t>(26 ± 8.3)</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20, 19, 24</w:t>
                  </w:r>
                  <w:r>
                    <w:rPr>
                      <w:rFonts w:ascii="Helvetica" w:eastAsia="MS PGothic" w:hAnsi="Helvetica" w:cs="Helvetica"/>
                      <w:kern w:val="0"/>
                      <w:sz w:val="16"/>
                      <w:szCs w:val="16"/>
                    </w:rPr>
                    <w:br/>
                  </w:r>
                  <w:r w:rsidRPr="00FC40EF">
                    <w:rPr>
                      <w:rFonts w:ascii="Helvetica" w:eastAsia="MS PGothic" w:hAnsi="Helvetica" w:cs="Helvetica"/>
                      <w:kern w:val="0"/>
                      <w:sz w:val="16"/>
                      <w:szCs w:val="16"/>
                    </w:rPr>
                    <w:t>(21 ± 2.6)</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6, 8, 4</w:t>
                  </w:r>
                  <w:r>
                    <w:rPr>
                      <w:rFonts w:ascii="Helvetica" w:eastAsia="MS PGothic" w:hAnsi="Helvetica" w:cs="Helvetica"/>
                      <w:kern w:val="0"/>
                      <w:sz w:val="16"/>
                      <w:szCs w:val="16"/>
                    </w:rPr>
                    <w:br/>
                  </w:r>
                  <w:r w:rsidRPr="00FC40EF">
                    <w:rPr>
                      <w:rFonts w:ascii="Helvetica" w:eastAsia="MS PGothic" w:hAnsi="Helvetica" w:cs="Helvetica"/>
                      <w:kern w:val="0"/>
                      <w:sz w:val="16"/>
                      <w:szCs w:val="16"/>
                    </w:rPr>
                    <w:t>(6 ± 2.0)</w:t>
                  </w:r>
                </w:p>
              </w:tc>
            </w:tr>
            <w:tr w:rsidR="00FC40EF" w:rsidRPr="00FC40EF">
              <w:trPr>
                <w:trHeight w:val="384"/>
                <w:tblCellSpacing w:w="0" w:type="dxa"/>
              </w:trPr>
              <w:tc>
                <w:tcPr>
                  <w:tcW w:w="0" w:type="auto"/>
                  <w:vMerge/>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188</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128, 129, 128</w:t>
                  </w:r>
                  <w:r>
                    <w:rPr>
                      <w:rFonts w:ascii="Helvetica" w:eastAsia="MS PGothic" w:hAnsi="Helvetica" w:cs="Helvetica"/>
                      <w:kern w:val="0"/>
                      <w:sz w:val="16"/>
                      <w:szCs w:val="16"/>
                    </w:rPr>
                    <w:br/>
                  </w:r>
                  <w:r w:rsidRPr="00FC40EF">
                    <w:rPr>
                      <w:rFonts w:ascii="Helvetica" w:eastAsia="MS PGothic" w:hAnsi="Helvetica" w:cs="Helvetica"/>
                      <w:kern w:val="0"/>
                      <w:sz w:val="16"/>
                      <w:szCs w:val="16"/>
                    </w:rPr>
                    <w:t>(128 ± 0.6)</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7, 8, 9</w:t>
                  </w:r>
                  <w:r>
                    <w:rPr>
                      <w:rFonts w:ascii="Helvetica" w:eastAsia="MS PGothic" w:hAnsi="Helvetica" w:cs="Helvetica"/>
                      <w:kern w:val="0"/>
                      <w:sz w:val="16"/>
                      <w:szCs w:val="16"/>
                    </w:rPr>
                    <w:br/>
                  </w:r>
                  <w:r w:rsidRPr="00FC40EF">
                    <w:rPr>
                      <w:rFonts w:ascii="Helvetica" w:eastAsia="MS PGothic" w:hAnsi="Helvetica" w:cs="Helvetica"/>
                      <w:kern w:val="0"/>
                      <w:sz w:val="16"/>
                      <w:szCs w:val="16"/>
                    </w:rPr>
                    <w:t>(8 ± 1.0)</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28, 27, 28</w:t>
                  </w:r>
                  <w:r>
                    <w:rPr>
                      <w:rFonts w:ascii="Helvetica" w:eastAsia="MS PGothic" w:hAnsi="Helvetica" w:cs="Helvetica"/>
                      <w:kern w:val="0"/>
                      <w:sz w:val="16"/>
                      <w:szCs w:val="16"/>
                    </w:rPr>
                    <w:br/>
                  </w:r>
                  <w:r w:rsidRPr="00FC40EF">
                    <w:rPr>
                      <w:rFonts w:ascii="Helvetica" w:eastAsia="MS PGothic" w:hAnsi="Helvetica" w:cs="Helvetica"/>
                      <w:kern w:val="0"/>
                      <w:sz w:val="16"/>
                      <w:szCs w:val="16"/>
                    </w:rPr>
                    <w:t>(28 ± 0.6)</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25, 23, 29</w:t>
                  </w:r>
                  <w:r>
                    <w:rPr>
                      <w:rFonts w:ascii="Helvetica" w:eastAsia="MS PGothic" w:hAnsi="Helvetica" w:cs="Helvetica"/>
                      <w:kern w:val="0"/>
                      <w:sz w:val="16"/>
                      <w:szCs w:val="16"/>
                    </w:rPr>
                    <w:br/>
                  </w:r>
                  <w:r w:rsidRPr="00FC40EF">
                    <w:rPr>
                      <w:rFonts w:ascii="Helvetica" w:eastAsia="MS PGothic" w:hAnsi="Helvetica" w:cs="Helvetica"/>
                      <w:kern w:val="0"/>
                      <w:sz w:val="16"/>
                      <w:szCs w:val="16"/>
                    </w:rPr>
                    <w:t>(26 ± 3.1)</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7, 9, 10</w:t>
                  </w:r>
                  <w:r>
                    <w:rPr>
                      <w:rFonts w:ascii="Helvetica" w:eastAsia="MS PGothic" w:hAnsi="Helvetica" w:cs="Helvetica"/>
                      <w:kern w:val="0"/>
                      <w:sz w:val="16"/>
                      <w:szCs w:val="16"/>
                    </w:rPr>
                    <w:br/>
                  </w:r>
                  <w:r w:rsidRPr="00FC40EF">
                    <w:rPr>
                      <w:rFonts w:ascii="Helvetica" w:eastAsia="MS PGothic" w:hAnsi="Helvetica" w:cs="Helvetica"/>
                      <w:kern w:val="0"/>
                      <w:sz w:val="16"/>
                      <w:szCs w:val="16"/>
                    </w:rPr>
                    <w:t>(9 ± 1.5)</w:t>
                  </w:r>
                </w:p>
              </w:tc>
            </w:tr>
            <w:tr w:rsidR="00FC40EF" w:rsidRPr="00FC40EF">
              <w:trPr>
                <w:trHeight w:val="384"/>
                <w:tblCellSpacing w:w="0" w:type="dxa"/>
              </w:trPr>
              <w:tc>
                <w:tcPr>
                  <w:tcW w:w="0" w:type="auto"/>
                  <w:vMerge/>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375</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125, 141, 141</w:t>
                  </w:r>
                  <w:r>
                    <w:rPr>
                      <w:rFonts w:ascii="Helvetica" w:eastAsia="MS PGothic" w:hAnsi="Helvetica" w:cs="Helvetica"/>
                      <w:kern w:val="0"/>
                      <w:sz w:val="16"/>
                      <w:szCs w:val="16"/>
                    </w:rPr>
                    <w:br/>
                  </w:r>
                  <w:r w:rsidRPr="00FC40EF">
                    <w:rPr>
                      <w:rFonts w:ascii="Helvetica" w:eastAsia="MS PGothic" w:hAnsi="Helvetica" w:cs="Helvetica"/>
                      <w:kern w:val="0"/>
                      <w:sz w:val="16"/>
                      <w:szCs w:val="16"/>
                    </w:rPr>
                    <w:t>(136 ± 9.2)</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13, 13, 7</w:t>
                  </w:r>
                  <w:r>
                    <w:rPr>
                      <w:rFonts w:ascii="Helvetica" w:eastAsia="MS PGothic" w:hAnsi="Helvetica" w:cs="Helvetica"/>
                      <w:kern w:val="0"/>
                      <w:sz w:val="16"/>
                      <w:szCs w:val="16"/>
                    </w:rPr>
                    <w:br/>
                  </w:r>
                  <w:r w:rsidRPr="00FC40EF">
                    <w:rPr>
                      <w:rFonts w:ascii="Helvetica" w:eastAsia="MS PGothic" w:hAnsi="Helvetica" w:cs="Helvetica"/>
                      <w:kern w:val="0"/>
                      <w:sz w:val="16"/>
                      <w:szCs w:val="16"/>
                    </w:rPr>
                    <w:t>(11 ± 3.5)</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26, 17, 21</w:t>
                  </w:r>
                  <w:r>
                    <w:rPr>
                      <w:rFonts w:ascii="Helvetica" w:eastAsia="MS PGothic" w:hAnsi="Helvetica" w:cs="Helvetica"/>
                      <w:kern w:val="0"/>
                      <w:sz w:val="16"/>
                      <w:szCs w:val="16"/>
                    </w:rPr>
                    <w:br/>
                  </w:r>
                  <w:r w:rsidRPr="00FC40EF">
                    <w:rPr>
                      <w:rFonts w:ascii="Helvetica" w:eastAsia="MS PGothic" w:hAnsi="Helvetica" w:cs="Helvetica"/>
                      <w:kern w:val="0"/>
                      <w:sz w:val="16"/>
                      <w:szCs w:val="16"/>
                    </w:rPr>
                    <w:t>(21 ± 4.5)</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28, 20, 20</w:t>
                  </w:r>
                  <w:r>
                    <w:rPr>
                      <w:rFonts w:ascii="Helvetica" w:eastAsia="MS PGothic" w:hAnsi="Helvetica" w:cs="Helvetica"/>
                      <w:kern w:val="0"/>
                      <w:sz w:val="16"/>
                      <w:szCs w:val="16"/>
                    </w:rPr>
                    <w:br/>
                  </w:r>
                  <w:r w:rsidRPr="00FC40EF">
                    <w:rPr>
                      <w:rFonts w:ascii="Helvetica" w:eastAsia="MS PGothic" w:hAnsi="Helvetica" w:cs="Helvetica"/>
                      <w:kern w:val="0"/>
                      <w:sz w:val="16"/>
                      <w:szCs w:val="16"/>
                    </w:rPr>
                    <w:t>(23 ± 4.6)</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10, 6, 10</w:t>
                  </w:r>
                  <w:r>
                    <w:rPr>
                      <w:rFonts w:ascii="Helvetica" w:eastAsia="MS PGothic" w:hAnsi="Helvetica" w:cs="Helvetica"/>
                      <w:kern w:val="0"/>
                      <w:sz w:val="16"/>
                      <w:szCs w:val="16"/>
                    </w:rPr>
                    <w:br/>
                  </w:r>
                  <w:r w:rsidRPr="00FC40EF">
                    <w:rPr>
                      <w:rFonts w:ascii="Helvetica" w:eastAsia="MS PGothic" w:hAnsi="Helvetica" w:cs="Helvetica"/>
                      <w:kern w:val="0"/>
                      <w:sz w:val="16"/>
                      <w:szCs w:val="16"/>
                    </w:rPr>
                    <w:t>(9 ± 2.3)</w:t>
                  </w:r>
                </w:p>
              </w:tc>
            </w:tr>
            <w:tr w:rsidR="00FC40EF" w:rsidRPr="00FC40EF">
              <w:trPr>
                <w:trHeight w:val="384"/>
                <w:tblCellSpacing w:w="0" w:type="dxa"/>
              </w:trPr>
              <w:tc>
                <w:tcPr>
                  <w:tcW w:w="0" w:type="auto"/>
                  <w:vMerge/>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750</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126*, 128, 150</w:t>
                  </w:r>
                  <w:r>
                    <w:rPr>
                      <w:rFonts w:ascii="Helvetica" w:eastAsia="MS PGothic" w:hAnsi="Helvetica" w:cs="Helvetica"/>
                      <w:kern w:val="0"/>
                      <w:sz w:val="16"/>
                      <w:szCs w:val="16"/>
                    </w:rPr>
                    <w:br/>
                  </w:r>
                  <w:r w:rsidRPr="00FC40EF">
                    <w:rPr>
                      <w:rFonts w:ascii="Helvetica" w:eastAsia="MS PGothic" w:hAnsi="Helvetica" w:cs="Helvetica"/>
                      <w:kern w:val="0"/>
                      <w:sz w:val="16"/>
                      <w:szCs w:val="16"/>
                    </w:rPr>
                    <w:lastRenderedPageBreak/>
                    <w:t>(141 ± 14.5)</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lastRenderedPageBreak/>
                    <w:t>8, 8, 15</w:t>
                  </w:r>
                  <w:r>
                    <w:rPr>
                      <w:rFonts w:ascii="Helvetica" w:eastAsia="MS PGothic" w:hAnsi="Helvetica" w:cs="Helvetica"/>
                      <w:kern w:val="0"/>
                      <w:sz w:val="16"/>
                      <w:szCs w:val="16"/>
                    </w:rPr>
                    <w:br/>
                  </w:r>
                  <w:r w:rsidRPr="00FC40EF">
                    <w:rPr>
                      <w:rFonts w:ascii="Helvetica" w:eastAsia="MS PGothic" w:hAnsi="Helvetica" w:cs="Helvetica"/>
                      <w:kern w:val="0"/>
                      <w:sz w:val="16"/>
                      <w:szCs w:val="16"/>
                    </w:rPr>
                    <w:lastRenderedPageBreak/>
                    <w:t>(10 ± 4.0)</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lastRenderedPageBreak/>
                    <w:t>26, 29, 24</w:t>
                  </w:r>
                  <w:r>
                    <w:rPr>
                      <w:rFonts w:ascii="Helvetica" w:eastAsia="MS PGothic" w:hAnsi="Helvetica" w:cs="Helvetica"/>
                      <w:kern w:val="0"/>
                      <w:sz w:val="16"/>
                      <w:szCs w:val="16"/>
                    </w:rPr>
                    <w:br/>
                  </w:r>
                  <w:r w:rsidRPr="00FC40EF">
                    <w:rPr>
                      <w:rFonts w:ascii="Helvetica" w:eastAsia="MS PGothic" w:hAnsi="Helvetica" w:cs="Helvetica"/>
                      <w:kern w:val="0"/>
                      <w:sz w:val="16"/>
                      <w:szCs w:val="16"/>
                    </w:rPr>
                    <w:lastRenderedPageBreak/>
                    <w:t>(26 ± 2.5)</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lastRenderedPageBreak/>
                    <w:t>17, 11, 11</w:t>
                  </w:r>
                  <w:r>
                    <w:rPr>
                      <w:rFonts w:ascii="Helvetica" w:eastAsia="MS PGothic" w:hAnsi="Helvetica" w:cs="Helvetica"/>
                      <w:kern w:val="0"/>
                      <w:sz w:val="16"/>
                      <w:szCs w:val="16"/>
                    </w:rPr>
                    <w:br/>
                  </w:r>
                  <w:r w:rsidRPr="00FC40EF">
                    <w:rPr>
                      <w:rFonts w:ascii="Helvetica" w:eastAsia="MS PGothic" w:hAnsi="Helvetica" w:cs="Helvetica"/>
                      <w:kern w:val="0"/>
                      <w:sz w:val="16"/>
                      <w:szCs w:val="16"/>
                    </w:rPr>
                    <w:lastRenderedPageBreak/>
                    <w:t>(13 ± 3.5)</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lastRenderedPageBreak/>
                    <w:t>11*, 9*, 4*</w:t>
                  </w:r>
                  <w:r>
                    <w:rPr>
                      <w:rFonts w:ascii="Helvetica" w:eastAsia="MS PGothic" w:hAnsi="Helvetica" w:cs="Helvetica"/>
                      <w:kern w:val="0"/>
                      <w:sz w:val="16"/>
                      <w:szCs w:val="16"/>
                    </w:rPr>
                    <w:br/>
                  </w:r>
                  <w:r w:rsidRPr="00FC40EF">
                    <w:rPr>
                      <w:rFonts w:ascii="Helvetica" w:eastAsia="MS PGothic" w:hAnsi="Helvetica" w:cs="Helvetica"/>
                      <w:kern w:val="0"/>
                      <w:sz w:val="16"/>
                      <w:szCs w:val="16"/>
                    </w:rPr>
                    <w:lastRenderedPageBreak/>
                    <w:t>(8 ± 3.6)</w:t>
                  </w:r>
                </w:p>
              </w:tc>
            </w:tr>
            <w:tr w:rsidR="00FC40EF" w:rsidRPr="00FC40EF">
              <w:trPr>
                <w:trHeight w:val="384"/>
                <w:tblCellSpacing w:w="0" w:type="dxa"/>
              </w:trPr>
              <w:tc>
                <w:tcPr>
                  <w:tcW w:w="0" w:type="auto"/>
                  <w:vMerge/>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1500</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 0*, 0*</w:t>
                  </w:r>
                  <w:r>
                    <w:rPr>
                      <w:rFonts w:ascii="Helvetica" w:eastAsia="MS PGothic" w:hAnsi="Helvetica" w:cs="Helvetica"/>
                      <w:kern w:val="0"/>
                      <w:sz w:val="16"/>
                      <w:szCs w:val="16"/>
                    </w:rPr>
                    <w:br/>
                  </w:r>
                  <w:r w:rsidRPr="00FC40EF">
                    <w:rPr>
                      <w:rFonts w:ascii="Helvetica" w:eastAsia="MS PGothic" w:hAnsi="Helvetica" w:cs="Helvetica"/>
                      <w:kern w:val="0"/>
                      <w:sz w:val="16"/>
                      <w:szCs w:val="16"/>
                    </w:rPr>
                    <w:t>(0 ± 0.0)</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 0*, 0*</w:t>
                  </w:r>
                  <w:r>
                    <w:rPr>
                      <w:rFonts w:ascii="Helvetica" w:eastAsia="MS PGothic" w:hAnsi="Helvetica" w:cs="Helvetica"/>
                      <w:kern w:val="0"/>
                      <w:sz w:val="16"/>
                      <w:szCs w:val="16"/>
                    </w:rPr>
                    <w:br/>
                  </w:r>
                  <w:r w:rsidRPr="00FC40EF">
                    <w:rPr>
                      <w:rFonts w:ascii="Helvetica" w:eastAsia="MS PGothic" w:hAnsi="Helvetica" w:cs="Helvetica"/>
                      <w:kern w:val="0"/>
                      <w:sz w:val="16"/>
                      <w:szCs w:val="16"/>
                    </w:rPr>
                    <w:t>(0 ± 0.0)</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 0*, 0*</w:t>
                  </w:r>
                  <w:r>
                    <w:rPr>
                      <w:rFonts w:ascii="Helvetica" w:eastAsia="MS PGothic" w:hAnsi="Helvetica" w:cs="Helvetica"/>
                      <w:kern w:val="0"/>
                      <w:sz w:val="16"/>
                      <w:szCs w:val="16"/>
                    </w:rPr>
                    <w:br/>
                  </w:r>
                  <w:r w:rsidRPr="00FC40EF">
                    <w:rPr>
                      <w:rFonts w:ascii="Helvetica" w:eastAsia="MS PGothic" w:hAnsi="Helvetica" w:cs="Helvetica"/>
                      <w:kern w:val="0"/>
                      <w:sz w:val="16"/>
                      <w:szCs w:val="16"/>
                    </w:rPr>
                    <w:t>(0 ± 0.0)</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 0*, 0*</w:t>
                  </w:r>
                  <w:r>
                    <w:rPr>
                      <w:rFonts w:ascii="Helvetica" w:eastAsia="MS PGothic" w:hAnsi="Helvetica" w:cs="Helvetica"/>
                      <w:kern w:val="0"/>
                      <w:sz w:val="16"/>
                      <w:szCs w:val="16"/>
                    </w:rPr>
                    <w:br/>
                  </w:r>
                  <w:r w:rsidRPr="00FC40EF">
                    <w:rPr>
                      <w:rFonts w:ascii="Helvetica" w:eastAsia="MS PGothic" w:hAnsi="Helvetica" w:cs="Helvetica"/>
                      <w:kern w:val="0"/>
                      <w:sz w:val="16"/>
                      <w:szCs w:val="16"/>
                    </w:rPr>
                    <w:t>(0 ± 0.0)</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 0*, 0*</w:t>
                  </w:r>
                  <w:r>
                    <w:rPr>
                      <w:rFonts w:ascii="Helvetica" w:eastAsia="MS PGothic" w:hAnsi="Helvetica" w:cs="Helvetica"/>
                      <w:kern w:val="0"/>
                      <w:sz w:val="16"/>
                      <w:szCs w:val="16"/>
                    </w:rPr>
                    <w:br/>
                  </w:r>
                  <w:r w:rsidRPr="00FC40EF">
                    <w:rPr>
                      <w:rFonts w:ascii="Helvetica" w:eastAsia="MS PGothic" w:hAnsi="Helvetica" w:cs="Helvetica"/>
                      <w:kern w:val="0"/>
                      <w:sz w:val="16"/>
                      <w:szCs w:val="16"/>
                    </w:rPr>
                    <w:t>(0 ± 0.0)</w:t>
                  </w:r>
                </w:p>
              </w:tc>
            </w:tr>
            <w:tr w:rsidR="00FC40EF" w:rsidRPr="00FC40EF">
              <w:trPr>
                <w:trHeight w:val="384"/>
                <w:tblCellSpacing w:w="0" w:type="dxa"/>
              </w:trPr>
              <w:tc>
                <w:tcPr>
                  <w:tcW w:w="0" w:type="auto"/>
                  <w:vMerge w:val="restart"/>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+S9 mix</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126, 152, 147</w:t>
                  </w:r>
                  <w:r>
                    <w:rPr>
                      <w:rFonts w:ascii="Helvetica" w:eastAsia="MS PGothic" w:hAnsi="Helvetica" w:cs="Helvetica"/>
                      <w:kern w:val="0"/>
                      <w:sz w:val="16"/>
                      <w:szCs w:val="16"/>
                    </w:rPr>
                    <w:br/>
                  </w:r>
                  <w:r w:rsidRPr="00FC40EF">
                    <w:rPr>
                      <w:rFonts w:ascii="Helvetica" w:eastAsia="MS PGothic" w:hAnsi="Helvetica" w:cs="Helvetica"/>
                      <w:kern w:val="0"/>
                      <w:sz w:val="16"/>
                      <w:szCs w:val="16"/>
                    </w:rPr>
                    <w:t>(142 ± 13.8)</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12, 14, 6</w:t>
                  </w:r>
                  <w:r>
                    <w:rPr>
                      <w:rFonts w:ascii="Helvetica" w:eastAsia="MS PGothic" w:hAnsi="Helvetica" w:cs="Helvetica"/>
                      <w:kern w:val="0"/>
                      <w:sz w:val="16"/>
                      <w:szCs w:val="16"/>
                    </w:rPr>
                    <w:br/>
                  </w:r>
                  <w:r w:rsidRPr="00FC40EF">
                    <w:rPr>
                      <w:rFonts w:ascii="Helvetica" w:eastAsia="MS PGothic" w:hAnsi="Helvetica" w:cs="Helvetica"/>
                      <w:kern w:val="0"/>
                      <w:sz w:val="16"/>
                      <w:szCs w:val="16"/>
                    </w:rPr>
                    <w:t>(11 ± 4.2)</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37, 28, 33</w:t>
                  </w:r>
                  <w:r>
                    <w:rPr>
                      <w:rFonts w:ascii="Helvetica" w:eastAsia="MS PGothic" w:hAnsi="Helvetica" w:cs="Helvetica"/>
                      <w:kern w:val="0"/>
                      <w:sz w:val="16"/>
                      <w:szCs w:val="16"/>
                    </w:rPr>
                    <w:br/>
                  </w:r>
                  <w:r w:rsidRPr="00FC40EF">
                    <w:rPr>
                      <w:rFonts w:ascii="Helvetica" w:eastAsia="MS PGothic" w:hAnsi="Helvetica" w:cs="Helvetica"/>
                      <w:kern w:val="0"/>
                      <w:sz w:val="16"/>
                      <w:szCs w:val="16"/>
                    </w:rPr>
                    <w:t>(33 ± 4.5)</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40, 32, 26</w:t>
                  </w:r>
                  <w:r>
                    <w:rPr>
                      <w:rFonts w:ascii="Helvetica" w:eastAsia="MS PGothic" w:hAnsi="Helvetica" w:cs="Helvetica"/>
                      <w:kern w:val="0"/>
                      <w:sz w:val="16"/>
                      <w:szCs w:val="16"/>
                    </w:rPr>
                    <w:br/>
                  </w:r>
                  <w:r w:rsidRPr="00FC40EF">
                    <w:rPr>
                      <w:rFonts w:ascii="Helvetica" w:eastAsia="MS PGothic" w:hAnsi="Helvetica" w:cs="Helvetica"/>
                      <w:kern w:val="0"/>
                      <w:sz w:val="16"/>
                      <w:szCs w:val="16"/>
                    </w:rPr>
                    <w:t>(33 ± 7.0)</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14, 10, 15</w:t>
                  </w:r>
                  <w:r>
                    <w:rPr>
                      <w:rFonts w:ascii="Helvetica" w:eastAsia="MS PGothic" w:hAnsi="Helvetica" w:cs="Helvetica"/>
                      <w:kern w:val="0"/>
                      <w:sz w:val="16"/>
                      <w:szCs w:val="16"/>
                    </w:rPr>
                    <w:br/>
                  </w:r>
                  <w:r w:rsidRPr="00FC40EF">
                    <w:rPr>
                      <w:rFonts w:ascii="Helvetica" w:eastAsia="MS PGothic" w:hAnsi="Helvetica" w:cs="Helvetica"/>
                      <w:kern w:val="0"/>
                      <w:sz w:val="16"/>
                      <w:szCs w:val="16"/>
                    </w:rPr>
                    <w:t>(13 ± 2.6)</w:t>
                  </w:r>
                </w:p>
              </w:tc>
            </w:tr>
            <w:tr w:rsidR="00FC40EF" w:rsidRPr="00FC40EF">
              <w:trPr>
                <w:trHeight w:val="384"/>
                <w:tblCellSpacing w:w="0" w:type="dxa"/>
              </w:trPr>
              <w:tc>
                <w:tcPr>
                  <w:tcW w:w="0" w:type="auto"/>
                  <w:vMerge/>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23.4</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231, 272, 258</w:t>
                  </w:r>
                  <w:r>
                    <w:rPr>
                      <w:rFonts w:ascii="Helvetica" w:eastAsia="MS PGothic" w:hAnsi="Helvetica" w:cs="Helvetica"/>
                      <w:kern w:val="0"/>
                      <w:sz w:val="16"/>
                      <w:szCs w:val="16"/>
                    </w:rPr>
                    <w:br/>
                  </w:r>
                  <w:r w:rsidRPr="00FC40EF">
                    <w:rPr>
                      <w:rFonts w:ascii="Helvetica" w:eastAsia="MS PGothic" w:hAnsi="Helvetica" w:cs="Helvetica"/>
                      <w:kern w:val="0"/>
                      <w:sz w:val="16"/>
                      <w:szCs w:val="16"/>
                    </w:rPr>
                    <w:t>(254 ± 20.8)</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24, 15, 21</w:t>
                  </w:r>
                  <w:r>
                    <w:rPr>
                      <w:rFonts w:ascii="Helvetica" w:eastAsia="MS PGothic" w:hAnsi="Helvetica" w:cs="Helvetica"/>
                      <w:kern w:val="0"/>
                      <w:sz w:val="16"/>
                      <w:szCs w:val="16"/>
                    </w:rPr>
                    <w:br/>
                  </w:r>
                  <w:r w:rsidRPr="00FC40EF">
                    <w:rPr>
                      <w:rFonts w:ascii="Helvetica" w:eastAsia="MS PGothic" w:hAnsi="Helvetica" w:cs="Helvetica"/>
                      <w:kern w:val="0"/>
                      <w:sz w:val="16"/>
                      <w:szCs w:val="16"/>
                    </w:rPr>
                    <w:t>(23 ± 2.1)</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30, 38, 35</w:t>
                  </w:r>
                  <w:r>
                    <w:rPr>
                      <w:rFonts w:ascii="Helvetica" w:eastAsia="MS PGothic" w:hAnsi="Helvetica" w:cs="Helvetica"/>
                      <w:kern w:val="0"/>
                      <w:sz w:val="16"/>
                      <w:szCs w:val="16"/>
                    </w:rPr>
                    <w:br/>
                  </w:r>
                  <w:r w:rsidRPr="00FC40EF">
                    <w:rPr>
                      <w:rFonts w:ascii="Helvetica" w:eastAsia="MS PGothic" w:hAnsi="Helvetica" w:cs="Helvetica"/>
                      <w:kern w:val="0"/>
                      <w:sz w:val="16"/>
                      <w:szCs w:val="16"/>
                    </w:rPr>
                    <w:t>(34 ± 4.0)</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66, 47, 53</w:t>
                  </w:r>
                  <w:r>
                    <w:rPr>
                      <w:rFonts w:ascii="Helvetica" w:eastAsia="MS PGothic" w:hAnsi="Helvetica" w:cs="Helvetica"/>
                      <w:kern w:val="0"/>
                      <w:sz w:val="16"/>
                      <w:szCs w:val="16"/>
                    </w:rPr>
                    <w:br/>
                  </w:r>
                  <w:r w:rsidRPr="00FC40EF">
                    <w:rPr>
                      <w:rFonts w:ascii="Helvetica" w:eastAsia="MS PGothic" w:hAnsi="Helvetica" w:cs="Helvetica"/>
                      <w:kern w:val="0"/>
                      <w:sz w:val="16"/>
                      <w:szCs w:val="16"/>
                    </w:rPr>
                    <w:t>(55 ± 9.7)</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12, 12, 14</w:t>
                  </w:r>
                  <w:r>
                    <w:rPr>
                      <w:rFonts w:ascii="Helvetica" w:eastAsia="MS PGothic" w:hAnsi="Helvetica" w:cs="Helvetica"/>
                      <w:kern w:val="0"/>
                      <w:sz w:val="16"/>
                      <w:szCs w:val="16"/>
                    </w:rPr>
                    <w:br/>
                  </w:r>
                  <w:r w:rsidRPr="00FC40EF">
                    <w:rPr>
                      <w:rFonts w:ascii="Helvetica" w:eastAsia="MS PGothic" w:hAnsi="Helvetica" w:cs="Helvetica"/>
                      <w:kern w:val="0"/>
                      <w:sz w:val="16"/>
                      <w:szCs w:val="16"/>
                    </w:rPr>
                    <w:t>(13 ± 1.2)</w:t>
                  </w:r>
                </w:p>
              </w:tc>
            </w:tr>
            <w:tr w:rsidR="00FC40EF" w:rsidRPr="00FC40EF">
              <w:trPr>
                <w:trHeight w:val="384"/>
                <w:tblCellSpacing w:w="0" w:type="dxa"/>
              </w:trPr>
              <w:tc>
                <w:tcPr>
                  <w:tcW w:w="0" w:type="auto"/>
                  <w:vMerge/>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46.9</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298, 312, 303</w:t>
                  </w:r>
                  <w:r>
                    <w:rPr>
                      <w:rFonts w:ascii="Helvetica" w:eastAsia="MS PGothic" w:hAnsi="Helvetica" w:cs="Helvetica"/>
                      <w:kern w:val="0"/>
                      <w:sz w:val="16"/>
                      <w:szCs w:val="16"/>
                    </w:rPr>
                    <w:br/>
                  </w:r>
                  <w:r w:rsidRPr="00FC40EF">
                    <w:rPr>
                      <w:rFonts w:ascii="Helvetica" w:eastAsia="MS PGothic" w:hAnsi="Helvetica" w:cs="Helvetica"/>
                      <w:kern w:val="0"/>
                      <w:sz w:val="16"/>
                      <w:szCs w:val="16"/>
                    </w:rPr>
                    <w:t>(304 ± 7.1)</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32, 29, 40</w:t>
                  </w:r>
                  <w:r>
                    <w:rPr>
                      <w:rFonts w:ascii="Helvetica" w:eastAsia="MS PGothic" w:hAnsi="Helvetica" w:cs="Helvetica"/>
                      <w:kern w:val="0"/>
                      <w:sz w:val="16"/>
                      <w:szCs w:val="16"/>
                    </w:rPr>
                    <w:br/>
                  </w:r>
                  <w:r w:rsidRPr="00FC40EF">
                    <w:rPr>
                      <w:rFonts w:ascii="Helvetica" w:eastAsia="MS PGothic" w:hAnsi="Helvetica" w:cs="Helvetica"/>
                      <w:kern w:val="0"/>
                      <w:sz w:val="16"/>
                      <w:szCs w:val="16"/>
                    </w:rPr>
                    <w:t>(34 ± 5.7)</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38, 32, 34</w:t>
                  </w:r>
                  <w:r>
                    <w:rPr>
                      <w:rFonts w:ascii="Helvetica" w:eastAsia="MS PGothic" w:hAnsi="Helvetica" w:cs="Helvetica"/>
                      <w:kern w:val="0"/>
                      <w:sz w:val="16"/>
                      <w:szCs w:val="16"/>
                    </w:rPr>
                    <w:br/>
                  </w:r>
                  <w:r w:rsidRPr="00FC40EF">
                    <w:rPr>
                      <w:rFonts w:ascii="Helvetica" w:eastAsia="MS PGothic" w:hAnsi="Helvetica" w:cs="Helvetica"/>
                      <w:kern w:val="0"/>
                      <w:sz w:val="16"/>
                      <w:szCs w:val="16"/>
                    </w:rPr>
                    <w:t>(35 ± 3.1)</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56, 46, 44</w:t>
                  </w:r>
                  <w:r>
                    <w:rPr>
                      <w:rFonts w:ascii="Helvetica" w:eastAsia="MS PGothic" w:hAnsi="Helvetica" w:cs="Helvetica"/>
                      <w:kern w:val="0"/>
                      <w:sz w:val="16"/>
                      <w:szCs w:val="16"/>
                    </w:rPr>
                    <w:br/>
                  </w:r>
                  <w:r w:rsidRPr="00FC40EF">
                    <w:rPr>
                      <w:rFonts w:ascii="Helvetica" w:eastAsia="MS PGothic" w:hAnsi="Helvetica" w:cs="Helvetica"/>
                      <w:kern w:val="0"/>
                      <w:sz w:val="16"/>
                      <w:szCs w:val="16"/>
                    </w:rPr>
                    <w:t>(49 ± 6.4)</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16, 6, 13</w:t>
                  </w:r>
                  <w:r>
                    <w:rPr>
                      <w:rFonts w:ascii="Helvetica" w:eastAsia="MS PGothic" w:hAnsi="Helvetica" w:cs="Helvetica"/>
                      <w:kern w:val="0"/>
                      <w:sz w:val="16"/>
                      <w:szCs w:val="16"/>
                    </w:rPr>
                    <w:br/>
                  </w:r>
                  <w:r w:rsidRPr="00FC40EF">
                    <w:rPr>
                      <w:rFonts w:ascii="Helvetica" w:eastAsia="MS PGothic" w:hAnsi="Helvetica" w:cs="Helvetica"/>
                      <w:kern w:val="0"/>
                      <w:sz w:val="16"/>
                      <w:szCs w:val="16"/>
                    </w:rPr>
                    <w:t>(12 ± 5.1)</w:t>
                  </w:r>
                </w:p>
              </w:tc>
            </w:tr>
            <w:tr w:rsidR="00FC40EF" w:rsidRPr="00FC40EF">
              <w:trPr>
                <w:trHeight w:val="384"/>
                <w:tblCellSpacing w:w="0" w:type="dxa"/>
              </w:trPr>
              <w:tc>
                <w:tcPr>
                  <w:tcW w:w="0" w:type="auto"/>
                  <w:vMerge/>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93.8</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298, 308, 348</w:t>
                  </w:r>
                  <w:r>
                    <w:rPr>
                      <w:rFonts w:ascii="Helvetica" w:eastAsia="MS PGothic" w:hAnsi="Helvetica" w:cs="Helvetica"/>
                      <w:kern w:val="0"/>
                      <w:sz w:val="16"/>
                      <w:szCs w:val="16"/>
                    </w:rPr>
                    <w:br/>
                  </w:r>
                  <w:r w:rsidRPr="00FC40EF">
                    <w:rPr>
                      <w:rFonts w:ascii="Helvetica" w:eastAsia="MS PGothic" w:hAnsi="Helvetica" w:cs="Helvetica"/>
                      <w:kern w:val="0"/>
                      <w:sz w:val="16"/>
                      <w:szCs w:val="16"/>
                    </w:rPr>
                    <w:t>(318 ± 26.5)</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42, 37, 46</w:t>
                  </w:r>
                  <w:r>
                    <w:rPr>
                      <w:rFonts w:ascii="Helvetica" w:eastAsia="MS PGothic" w:hAnsi="Helvetica" w:cs="Helvetica"/>
                      <w:kern w:val="0"/>
                      <w:sz w:val="16"/>
                      <w:szCs w:val="16"/>
                    </w:rPr>
                    <w:br/>
                  </w:r>
                  <w:r w:rsidRPr="00FC40EF">
                    <w:rPr>
                      <w:rFonts w:ascii="Helvetica" w:eastAsia="MS PGothic" w:hAnsi="Helvetica" w:cs="Helvetica"/>
                      <w:kern w:val="0"/>
                      <w:sz w:val="16"/>
                      <w:szCs w:val="16"/>
                    </w:rPr>
                    <w:t>(42 ± 4.5)</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29, 33, 28</w:t>
                  </w:r>
                  <w:r>
                    <w:rPr>
                      <w:rFonts w:ascii="Helvetica" w:eastAsia="MS PGothic" w:hAnsi="Helvetica" w:cs="Helvetica"/>
                      <w:kern w:val="0"/>
                      <w:sz w:val="16"/>
                      <w:szCs w:val="16"/>
                    </w:rPr>
                    <w:br/>
                  </w:r>
                  <w:r w:rsidRPr="00FC40EF">
                    <w:rPr>
                      <w:rFonts w:ascii="Helvetica" w:eastAsia="MS PGothic" w:hAnsi="Helvetica" w:cs="Helvetica"/>
                      <w:kern w:val="0"/>
                      <w:sz w:val="16"/>
                      <w:szCs w:val="16"/>
                    </w:rPr>
                    <w:t>(30 ± 2.6)</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48, 47, 47</w:t>
                  </w:r>
                  <w:r>
                    <w:rPr>
                      <w:rFonts w:ascii="Helvetica" w:eastAsia="MS PGothic" w:hAnsi="Helvetica" w:cs="Helvetica"/>
                      <w:kern w:val="0"/>
                      <w:sz w:val="16"/>
                      <w:szCs w:val="16"/>
                    </w:rPr>
                    <w:br/>
                  </w:r>
                  <w:r w:rsidRPr="00FC40EF">
                    <w:rPr>
                      <w:rFonts w:ascii="Helvetica" w:eastAsia="MS PGothic" w:hAnsi="Helvetica" w:cs="Helvetica"/>
                      <w:kern w:val="0"/>
                      <w:sz w:val="16"/>
                      <w:szCs w:val="16"/>
                    </w:rPr>
                    <w:t>(47 ± 0.6)</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18, 18, 17</w:t>
                  </w:r>
                  <w:r>
                    <w:rPr>
                      <w:rFonts w:ascii="Helvetica" w:eastAsia="MS PGothic" w:hAnsi="Helvetica" w:cs="Helvetica"/>
                      <w:kern w:val="0"/>
                      <w:sz w:val="16"/>
                      <w:szCs w:val="16"/>
                    </w:rPr>
                    <w:br/>
                  </w:r>
                  <w:r w:rsidRPr="00FC40EF">
                    <w:rPr>
                      <w:rFonts w:ascii="Helvetica" w:eastAsia="MS PGothic" w:hAnsi="Helvetica" w:cs="Helvetica"/>
                      <w:kern w:val="0"/>
                      <w:sz w:val="16"/>
                      <w:szCs w:val="16"/>
                    </w:rPr>
                    <w:t>(18 ± 0.6)</w:t>
                  </w:r>
                </w:p>
              </w:tc>
            </w:tr>
            <w:tr w:rsidR="00FC40EF" w:rsidRPr="00FC40EF">
              <w:trPr>
                <w:trHeight w:val="384"/>
                <w:tblCellSpacing w:w="0" w:type="dxa"/>
              </w:trPr>
              <w:tc>
                <w:tcPr>
                  <w:tcW w:w="0" w:type="auto"/>
                  <w:vMerge/>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188</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284, 350, 404</w:t>
                  </w:r>
                  <w:r>
                    <w:rPr>
                      <w:rFonts w:ascii="Helvetica" w:eastAsia="MS PGothic" w:hAnsi="Helvetica" w:cs="Helvetica"/>
                      <w:kern w:val="0"/>
                      <w:sz w:val="16"/>
                      <w:szCs w:val="16"/>
                    </w:rPr>
                    <w:br/>
                  </w:r>
                  <w:r w:rsidRPr="00FC40EF">
                    <w:rPr>
                      <w:rFonts w:ascii="Helvetica" w:eastAsia="MS PGothic" w:hAnsi="Helvetica" w:cs="Helvetica"/>
                      <w:kern w:val="0"/>
                      <w:sz w:val="16"/>
                      <w:szCs w:val="16"/>
                    </w:rPr>
                    <w:t>(346 ± 60.1)</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37, 36, 36</w:t>
                  </w:r>
                  <w:r>
                    <w:rPr>
                      <w:rFonts w:ascii="Helvetica" w:eastAsia="MS PGothic" w:hAnsi="Helvetica" w:cs="Helvetica"/>
                      <w:kern w:val="0"/>
                      <w:sz w:val="16"/>
                      <w:szCs w:val="16"/>
                    </w:rPr>
                    <w:br/>
                  </w:r>
                  <w:r w:rsidRPr="00FC40EF">
                    <w:rPr>
                      <w:rFonts w:ascii="Helvetica" w:eastAsia="MS PGothic" w:hAnsi="Helvetica" w:cs="Helvetica"/>
                      <w:kern w:val="0"/>
                      <w:sz w:val="16"/>
                      <w:szCs w:val="16"/>
                    </w:rPr>
                    <w:t>(36 ± 0.6)</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44, 33, 38</w:t>
                  </w:r>
                  <w:r>
                    <w:rPr>
                      <w:rFonts w:ascii="Helvetica" w:eastAsia="MS PGothic" w:hAnsi="Helvetica" w:cs="Helvetica"/>
                      <w:kern w:val="0"/>
                      <w:sz w:val="16"/>
                      <w:szCs w:val="16"/>
                    </w:rPr>
                    <w:br/>
                  </w:r>
                  <w:r w:rsidRPr="00FC40EF">
                    <w:rPr>
                      <w:rFonts w:ascii="Helvetica" w:eastAsia="MS PGothic" w:hAnsi="Helvetica" w:cs="Helvetica"/>
                      <w:kern w:val="0"/>
                      <w:sz w:val="16"/>
                      <w:szCs w:val="16"/>
                    </w:rPr>
                    <w:t>(38 ± 5.5)</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54, 40, 49</w:t>
                  </w:r>
                  <w:r>
                    <w:rPr>
                      <w:rFonts w:ascii="Helvetica" w:eastAsia="MS PGothic" w:hAnsi="Helvetica" w:cs="Helvetica"/>
                      <w:kern w:val="0"/>
                      <w:sz w:val="16"/>
                      <w:szCs w:val="16"/>
                    </w:rPr>
                    <w:br/>
                  </w:r>
                  <w:r w:rsidRPr="00FC40EF">
                    <w:rPr>
                      <w:rFonts w:ascii="Helvetica" w:eastAsia="MS PGothic" w:hAnsi="Helvetica" w:cs="Helvetica"/>
                      <w:kern w:val="0"/>
                      <w:sz w:val="16"/>
                      <w:szCs w:val="16"/>
                    </w:rPr>
                    <w:t>(48 ± 7.1)</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18, 14, 11</w:t>
                  </w:r>
                  <w:r>
                    <w:rPr>
                      <w:rFonts w:ascii="Helvetica" w:eastAsia="MS PGothic" w:hAnsi="Helvetica" w:cs="Helvetica"/>
                      <w:kern w:val="0"/>
                      <w:sz w:val="16"/>
                      <w:szCs w:val="16"/>
                    </w:rPr>
                    <w:br/>
                  </w:r>
                  <w:r w:rsidRPr="00FC40EF">
                    <w:rPr>
                      <w:rFonts w:ascii="Helvetica" w:eastAsia="MS PGothic" w:hAnsi="Helvetica" w:cs="Helvetica"/>
                      <w:kern w:val="0"/>
                      <w:sz w:val="16"/>
                      <w:szCs w:val="16"/>
                    </w:rPr>
                    <w:t>(14 ± 3.5)</w:t>
                  </w:r>
                </w:p>
              </w:tc>
            </w:tr>
            <w:tr w:rsidR="00FC40EF" w:rsidRPr="00FC40EF">
              <w:trPr>
                <w:trHeight w:val="384"/>
                <w:tblCellSpacing w:w="0" w:type="dxa"/>
              </w:trPr>
              <w:tc>
                <w:tcPr>
                  <w:tcW w:w="0" w:type="auto"/>
                  <w:vMerge/>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375</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338, 331, 360</w:t>
                  </w:r>
                  <w:r>
                    <w:rPr>
                      <w:rFonts w:ascii="Helvetica" w:eastAsia="MS PGothic" w:hAnsi="Helvetica" w:cs="Helvetica"/>
                      <w:kern w:val="0"/>
                      <w:sz w:val="16"/>
                      <w:szCs w:val="16"/>
                    </w:rPr>
                    <w:br/>
                  </w:r>
                  <w:r w:rsidRPr="00FC40EF">
                    <w:rPr>
                      <w:rFonts w:ascii="Helvetica" w:eastAsia="MS PGothic" w:hAnsi="Helvetica" w:cs="Helvetica"/>
                      <w:kern w:val="0"/>
                      <w:sz w:val="16"/>
                      <w:szCs w:val="16"/>
                    </w:rPr>
                    <w:t>(343 ± 15.1)</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31, 32, 29</w:t>
                  </w:r>
                  <w:r>
                    <w:rPr>
                      <w:rFonts w:ascii="Helvetica" w:eastAsia="MS PGothic" w:hAnsi="Helvetica" w:cs="Helvetica"/>
                      <w:kern w:val="0"/>
                      <w:sz w:val="16"/>
                      <w:szCs w:val="16"/>
                    </w:rPr>
                    <w:br/>
                  </w:r>
                  <w:r w:rsidRPr="00FC40EF">
                    <w:rPr>
                      <w:rFonts w:ascii="Helvetica" w:eastAsia="MS PGothic" w:hAnsi="Helvetica" w:cs="Helvetica"/>
                      <w:kern w:val="0"/>
                      <w:sz w:val="16"/>
                      <w:szCs w:val="16"/>
                    </w:rPr>
                    <w:t>(31 ± 1.5)</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29, 41, 44</w:t>
                  </w:r>
                  <w:r>
                    <w:rPr>
                      <w:rFonts w:ascii="Helvetica" w:eastAsia="MS PGothic" w:hAnsi="Helvetica" w:cs="Helvetica"/>
                      <w:kern w:val="0"/>
                      <w:sz w:val="16"/>
                      <w:szCs w:val="16"/>
                    </w:rPr>
                    <w:br/>
                  </w:r>
                  <w:r w:rsidRPr="00FC40EF">
                    <w:rPr>
                      <w:rFonts w:ascii="Helvetica" w:eastAsia="MS PGothic" w:hAnsi="Helvetica" w:cs="Helvetica"/>
                      <w:kern w:val="0"/>
                      <w:sz w:val="16"/>
                      <w:szCs w:val="16"/>
                    </w:rPr>
                    <w:t>(38 ± 7.9)</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40, 29, 48</w:t>
                  </w:r>
                  <w:r>
                    <w:rPr>
                      <w:rFonts w:ascii="Helvetica" w:eastAsia="MS PGothic" w:hAnsi="Helvetica" w:cs="Helvetica"/>
                      <w:kern w:val="0"/>
                      <w:sz w:val="16"/>
                      <w:szCs w:val="16"/>
                    </w:rPr>
                    <w:br/>
                  </w:r>
                  <w:r w:rsidRPr="00FC40EF">
                    <w:rPr>
                      <w:rFonts w:ascii="Helvetica" w:eastAsia="MS PGothic" w:hAnsi="Helvetica" w:cs="Helvetica"/>
                      <w:kern w:val="0"/>
                      <w:sz w:val="16"/>
                      <w:szCs w:val="16"/>
                    </w:rPr>
                    <w:t>(39 ± 9.5)</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13, 18, 15</w:t>
                  </w:r>
                  <w:r>
                    <w:rPr>
                      <w:rFonts w:ascii="Helvetica" w:eastAsia="MS PGothic" w:hAnsi="Helvetica" w:cs="Helvetica"/>
                      <w:kern w:val="0"/>
                      <w:sz w:val="16"/>
                      <w:szCs w:val="16"/>
                    </w:rPr>
                    <w:br/>
                  </w:r>
                  <w:r w:rsidRPr="00FC40EF">
                    <w:rPr>
                      <w:rFonts w:ascii="Helvetica" w:eastAsia="MS PGothic" w:hAnsi="Helvetica" w:cs="Helvetica"/>
                      <w:kern w:val="0"/>
                      <w:sz w:val="16"/>
                      <w:szCs w:val="16"/>
                    </w:rPr>
                    <w:t>(15 ± 2.5)</w:t>
                  </w:r>
                </w:p>
              </w:tc>
            </w:tr>
            <w:tr w:rsidR="00FC40EF" w:rsidRPr="00FC40EF">
              <w:trPr>
                <w:trHeight w:val="384"/>
                <w:tblCellSpacing w:w="0" w:type="dxa"/>
              </w:trPr>
              <w:tc>
                <w:tcPr>
                  <w:tcW w:w="0" w:type="auto"/>
                  <w:vMerge/>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750</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344, 319, 339</w:t>
                  </w:r>
                  <w:r>
                    <w:rPr>
                      <w:rFonts w:ascii="Helvetica" w:eastAsia="MS PGothic" w:hAnsi="Helvetica" w:cs="Helvetica"/>
                      <w:kern w:val="0"/>
                      <w:sz w:val="16"/>
                      <w:szCs w:val="16"/>
                    </w:rPr>
                    <w:br/>
                  </w:r>
                  <w:r w:rsidRPr="00FC40EF">
                    <w:rPr>
                      <w:rFonts w:ascii="Helvetica" w:eastAsia="MS PGothic" w:hAnsi="Helvetica" w:cs="Helvetica"/>
                      <w:kern w:val="0"/>
                      <w:sz w:val="16"/>
                      <w:szCs w:val="16"/>
                    </w:rPr>
                    <w:t>(334 ± 13.2)</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14, 13, 21</w:t>
                  </w:r>
                  <w:r>
                    <w:rPr>
                      <w:rFonts w:ascii="Helvetica" w:eastAsia="MS PGothic" w:hAnsi="Helvetica" w:cs="Helvetica"/>
                      <w:kern w:val="0"/>
                      <w:sz w:val="16"/>
                      <w:szCs w:val="16"/>
                    </w:rPr>
                    <w:br/>
                  </w:r>
                  <w:r w:rsidRPr="00FC40EF">
                    <w:rPr>
                      <w:rFonts w:ascii="Helvetica" w:eastAsia="MS PGothic" w:hAnsi="Helvetica" w:cs="Helvetica"/>
                      <w:kern w:val="0"/>
                      <w:sz w:val="16"/>
                      <w:szCs w:val="16"/>
                    </w:rPr>
                    <w:t>(16 ± 4.4)</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36, 42, 33</w:t>
                  </w:r>
                  <w:r>
                    <w:rPr>
                      <w:rFonts w:ascii="Helvetica" w:eastAsia="MS PGothic" w:hAnsi="Helvetica" w:cs="Helvetica"/>
                      <w:kern w:val="0"/>
                      <w:sz w:val="16"/>
                      <w:szCs w:val="16"/>
                    </w:rPr>
                    <w:br/>
                  </w:r>
                  <w:r w:rsidRPr="00FC40EF">
                    <w:rPr>
                      <w:rFonts w:ascii="Helvetica" w:eastAsia="MS PGothic" w:hAnsi="Helvetica" w:cs="Helvetica"/>
                      <w:kern w:val="0"/>
                      <w:sz w:val="16"/>
                      <w:szCs w:val="16"/>
                    </w:rPr>
                    <w:t>(37 ± 4.6)</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42, 55, 39</w:t>
                  </w:r>
                  <w:r>
                    <w:rPr>
                      <w:rFonts w:ascii="Helvetica" w:eastAsia="MS PGothic" w:hAnsi="Helvetica" w:cs="Helvetica"/>
                      <w:kern w:val="0"/>
                      <w:sz w:val="16"/>
                      <w:szCs w:val="16"/>
                    </w:rPr>
                    <w:br/>
                  </w:r>
                  <w:r w:rsidRPr="00FC40EF">
                    <w:rPr>
                      <w:rFonts w:ascii="Helvetica" w:eastAsia="MS PGothic" w:hAnsi="Helvetica" w:cs="Helvetica"/>
                      <w:kern w:val="0"/>
                      <w:sz w:val="16"/>
                      <w:szCs w:val="16"/>
                    </w:rPr>
                    <w:t>(45 ± 8.5)</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17, 20, 16</w:t>
                  </w:r>
                  <w:r>
                    <w:rPr>
                      <w:rFonts w:ascii="Helvetica" w:eastAsia="MS PGothic" w:hAnsi="Helvetica" w:cs="Helvetica"/>
                      <w:kern w:val="0"/>
                      <w:sz w:val="16"/>
                      <w:szCs w:val="16"/>
                    </w:rPr>
                    <w:br/>
                  </w:r>
                  <w:r w:rsidRPr="00FC40EF">
                    <w:rPr>
                      <w:rFonts w:ascii="Helvetica" w:eastAsia="MS PGothic" w:hAnsi="Helvetica" w:cs="Helvetica"/>
                      <w:kern w:val="0"/>
                      <w:sz w:val="16"/>
                      <w:szCs w:val="16"/>
                    </w:rPr>
                    <w:t>(18 ± 2.1)</w:t>
                  </w:r>
                </w:p>
              </w:tc>
            </w:tr>
            <w:tr w:rsidR="00FC40EF" w:rsidRPr="00FC40EF">
              <w:trPr>
                <w:trHeight w:val="384"/>
                <w:tblCellSpacing w:w="0" w:type="dxa"/>
              </w:trPr>
              <w:tc>
                <w:tcPr>
                  <w:tcW w:w="0" w:type="auto"/>
                  <w:vMerge/>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1500</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 0*, 0*</w:t>
                  </w:r>
                  <w:r>
                    <w:rPr>
                      <w:rFonts w:ascii="Helvetica" w:eastAsia="MS PGothic" w:hAnsi="Helvetica" w:cs="Helvetica"/>
                      <w:kern w:val="0"/>
                      <w:sz w:val="16"/>
                      <w:szCs w:val="16"/>
                    </w:rPr>
                    <w:br/>
                  </w:r>
                  <w:r w:rsidRPr="00FC40EF">
                    <w:rPr>
                      <w:rFonts w:ascii="Helvetica" w:eastAsia="MS PGothic" w:hAnsi="Helvetica" w:cs="Helvetica"/>
                      <w:kern w:val="0"/>
                      <w:sz w:val="16"/>
                      <w:szCs w:val="16"/>
                    </w:rPr>
                    <w:t>(0 ± 0.0)</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 0*, 0*</w:t>
                  </w:r>
                  <w:r>
                    <w:rPr>
                      <w:rFonts w:ascii="Helvetica" w:eastAsia="MS PGothic" w:hAnsi="Helvetica" w:cs="Helvetica"/>
                      <w:kern w:val="0"/>
                      <w:sz w:val="16"/>
                      <w:szCs w:val="16"/>
                    </w:rPr>
                    <w:br/>
                  </w:r>
                  <w:r w:rsidRPr="00FC40EF">
                    <w:rPr>
                      <w:rFonts w:ascii="Helvetica" w:eastAsia="MS PGothic" w:hAnsi="Helvetica" w:cs="Helvetica"/>
                      <w:kern w:val="0"/>
                      <w:sz w:val="16"/>
                      <w:szCs w:val="16"/>
                    </w:rPr>
                    <w:t>(0 ± 0.0)</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 0*, 0*</w:t>
                  </w:r>
                  <w:r>
                    <w:rPr>
                      <w:rFonts w:ascii="Helvetica" w:eastAsia="MS PGothic" w:hAnsi="Helvetica" w:cs="Helvetica"/>
                      <w:kern w:val="0"/>
                      <w:sz w:val="16"/>
                      <w:szCs w:val="16"/>
                    </w:rPr>
                    <w:br/>
                  </w:r>
                  <w:r w:rsidRPr="00FC40EF">
                    <w:rPr>
                      <w:rFonts w:ascii="Helvetica" w:eastAsia="MS PGothic" w:hAnsi="Helvetica" w:cs="Helvetica"/>
                      <w:kern w:val="0"/>
                      <w:sz w:val="16"/>
                      <w:szCs w:val="16"/>
                    </w:rPr>
                    <w:t>(0 ± 0.0)</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 0*, 0*</w:t>
                  </w:r>
                  <w:r>
                    <w:rPr>
                      <w:rFonts w:ascii="Helvetica" w:eastAsia="MS PGothic" w:hAnsi="Helvetica" w:cs="Helvetica"/>
                      <w:kern w:val="0"/>
                      <w:sz w:val="16"/>
                      <w:szCs w:val="16"/>
                    </w:rPr>
                    <w:br/>
                  </w:r>
                  <w:r w:rsidRPr="00FC40EF">
                    <w:rPr>
                      <w:rFonts w:ascii="Helvetica" w:eastAsia="MS PGothic" w:hAnsi="Helvetica" w:cs="Helvetica"/>
                      <w:kern w:val="0"/>
                      <w:sz w:val="16"/>
                      <w:szCs w:val="16"/>
                    </w:rPr>
                    <w:t>(0 ± 0.0)</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 0*, 0*</w:t>
                  </w:r>
                  <w:r>
                    <w:rPr>
                      <w:rFonts w:ascii="Helvetica" w:eastAsia="MS PGothic" w:hAnsi="Helvetica" w:cs="Helvetica"/>
                      <w:kern w:val="0"/>
                      <w:sz w:val="16"/>
                      <w:szCs w:val="16"/>
                    </w:rPr>
                    <w:br/>
                  </w:r>
                  <w:r w:rsidRPr="00FC40EF">
                    <w:rPr>
                      <w:rFonts w:ascii="Helvetica" w:eastAsia="MS PGothic" w:hAnsi="Helvetica" w:cs="Helvetica"/>
                      <w:kern w:val="0"/>
                      <w:sz w:val="16"/>
                      <w:szCs w:val="16"/>
                    </w:rPr>
                    <w:t>(0 ± 0.0)</w:t>
                  </w:r>
                </w:p>
              </w:tc>
            </w:tr>
            <w:tr w:rsidR="00FC40EF" w:rsidRPr="00FC40EF">
              <w:trPr>
                <w:trHeight w:val="216"/>
                <w:tblCellSpacing w:w="0" w:type="dxa"/>
              </w:trPr>
              <w:tc>
                <w:tcPr>
                  <w:tcW w:w="960" w:type="dxa"/>
                  <w:vMerge w:val="restart"/>
                  <w:tcBorders>
                    <w:top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Positive</w:t>
                  </w:r>
                  <w:r>
                    <w:rPr>
                      <w:rFonts w:ascii="Helvetica" w:eastAsia="MS PGothic" w:hAnsi="Helvetica" w:cs="Helvetica"/>
                      <w:kern w:val="0"/>
                      <w:sz w:val="16"/>
                      <w:szCs w:val="16"/>
                    </w:rPr>
                    <w:br/>
                  </w:r>
                  <w:r w:rsidRPr="00FC40EF">
                    <w:rPr>
                      <w:rFonts w:ascii="Helvetica" w:eastAsia="MS PGothic" w:hAnsi="Helvetica" w:cs="Helvetica"/>
                      <w:kern w:val="0"/>
                      <w:sz w:val="16"/>
                      <w:szCs w:val="16"/>
                    </w:rPr>
                    <w:t>control</w:t>
                  </w:r>
                  <w:r>
                    <w:rPr>
                      <w:rFonts w:ascii="Helvetica" w:eastAsia="MS PGothic" w:hAnsi="Helvetica" w:cs="Helvetica"/>
                      <w:kern w:val="0"/>
                      <w:sz w:val="16"/>
                      <w:szCs w:val="16"/>
                    </w:rPr>
                    <w:br/>
                  </w:r>
                  <w:r w:rsidRPr="00FC40EF">
                    <w:rPr>
                      <w:rFonts w:ascii="Helvetica" w:eastAsia="MS PGothic" w:hAnsi="Helvetica" w:cs="Helvetica"/>
                      <w:kern w:val="0"/>
                      <w:sz w:val="16"/>
                      <w:szCs w:val="16"/>
                    </w:rPr>
                    <w:t>-S9 mix</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Chemical</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AF2</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SA</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AF2</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AF2</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9AA</w:t>
                  </w:r>
                </w:p>
              </w:tc>
            </w:tr>
            <w:tr w:rsidR="00FC40EF" w:rsidRPr="00FC40EF">
              <w:trPr>
                <w:trHeight w:val="384"/>
                <w:tblCellSpacing w:w="0" w:type="dxa"/>
              </w:trPr>
              <w:tc>
                <w:tcPr>
                  <w:tcW w:w="0" w:type="auto"/>
                  <w:vMerge/>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10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Dose</w:t>
                  </w:r>
                  <w:r>
                    <w:rPr>
                      <w:rFonts w:ascii="Helvetica" w:eastAsia="MS PGothic" w:hAnsi="Helvetica" w:cs="Helvetica"/>
                      <w:kern w:val="0"/>
                      <w:sz w:val="16"/>
                      <w:szCs w:val="16"/>
                    </w:rPr>
                    <w:br/>
                  </w:r>
                  <w:r w:rsidRPr="00FC40EF">
                    <w:rPr>
                      <w:rFonts w:ascii="Helvetica" w:eastAsia="MS PGothic" w:hAnsi="Helvetica" w:cs="Helvetica"/>
                      <w:kern w:val="0"/>
                      <w:sz w:val="16"/>
                      <w:szCs w:val="16"/>
                    </w:rPr>
                    <w:t>(μg/plate)</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0.01</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0.5</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0.01</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0.1</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80</w:t>
                  </w:r>
                </w:p>
              </w:tc>
            </w:tr>
            <w:tr w:rsidR="00FC40EF" w:rsidRPr="00FC40EF">
              <w:trPr>
                <w:trHeight w:val="384"/>
                <w:tblCellSpacing w:w="0" w:type="dxa"/>
              </w:trPr>
              <w:tc>
                <w:tcPr>
                  <w:tcW w:w="0" w:type="auto"/>
                  <w:vMerge/>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10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Number of</w:t>
                  </w:r>
                  <w:r>
                    <w:rPr>
                      <w:rFonts w:ascii="Helvetica" w:eastAsia="MS PGothic" w:hAnsi="Helvetica" w:cs="Helvetica"/>
                      <w:kern w:val="0"/>
                      <w:sz w:val="16"/>
                      <w:szCs w:val="16"/>
                    </w:rPr>
                    <w:br/>
                  </w:r>
                  <w:r w:rsidRPr="00FC40EF">
                    <w:rPr>
                      <w:rFonts w:ascii="Helvetica" w:eastAsia="MS PGothic" w:hAnsi="Helvetica" w:cs="Helvetica"/>
                      <w:kern w:val="0"/>
                      <w:sz w:val="16"/>
                      <w:szCs w:val="16"/>
                    </w:rPr>
                    <w:t>colonies/plate</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531, 569, 548</w:t>
                  </w:r>
                  <w:r>
                    <w:rPr>
                      <w:rFonts w:ascii="Helvetica" w:eastAsia="MS PGothic" w:hAnsi="Helvetica" w:cs="Helvetica"/>
                      <w:kern w:val="0"/>
                      <w:sz w:val="16"/>
                      <w:szCs w:val="16"/>
                    </w:rPr>
                    <w:br/>
                  </w:r>
                  <w:r w:rsidRPr="00FC40EF">
                    <w:rPr>
                      <w:rFonts w:ascii="Helvetica" w:eastAsia="MS PGothic" w:hAnsi="Helvetica" w:cs="Helvetica"/>
                      <w:kern w:val="0"/>
                      <w:sz w:val="16"/>
                      <w:szCs w:val="16"/>
                    </w:rPr>
                    <w:t>(549 ± 19.0)</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566, 654, 355</w:t>
                  </w:r>
                  <w:r>
                    <w:rPr>
                      <w:rFonts w:ascii="Helvetica" w:eastAsia="MS PGothic" w:hAnsi="Helvetica" w:cs="Helvetica"/>
                      <w:kern w:val="0"/>
                      <w:sz w:val="16"/>
                      <w:szCs w:val="16"/>
                    </w:rPr>
                    <w:br/>
                  </w:r>
                  <w:r w:rsidRPr="00FC40EF">
                    <w:rPr>
                      <w:rFonts w:ascii="Helvetica" w:eastAsia="MS PGothic" w:hAnsi="Helvetica" w:cs="Helvetica"/>
                      <w:kern w:val="0"/>
                      <w:sz w:val="16"/>
                      <w:szCs w:val="16"/>
                    </w:rPr>
                    <w:t>(525 ± 153.7)</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208, 212, 195</w:t>
                  </w:r>
                  <w:r>
                    <w:rPr>
                      <w:rFonts w:ascii="Helvetica" w:eastAsia="MS PGothic" w:hAnsi="Helvetica" w:cs="Helvetica"/>
                      <w:kern w:val="0"/>
                      <w:sz w:val="16"/>
                      <w:szCs w:val="16"/>
                    </w:rPr>
                    <w:br/>
                  </w:r>
                  <w:r w:rsidRPr="00FC40EF">
                    <w:rPr>
                      <w:rFonts w:ascii="Helvetica" w:eastAsia="MS PGothic" w:hAnsi="Helvetica" w:cs="Helvetica"/>
                      <w:kern w:val="0"/>
                      <w:sz w:val="16"/>
                      <w:szCs w:val="16"/>
                    </w:rPr>
                    <w:t>(205 ± 8.9)</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619, 601, 605</w:t>
                  </w:r>
                  <w:r>
                    <w:rPr>
                      <w:rFonts w:ascii="Helvetica" w:eastAsia="MS PGothic" w:hAnsi="Helvetica" w:cs="Helvetica"/>
                      <w:kern w:val="0"/>
                      <w:sz w:val="16"/>
                      <w:szCs w:val="16"/>
                    </w:rPr>
                    <w:br/>
                  </w:r>
                  <w:r w:rsidRPr="00FC40EF">
                    <w:rPr>
                      <w:rFonts w:ascii="Helvetica" w:eastAsia="MS PGothic" w:hAnsi="Helvetica" w:cs="Helvetica"/>
                      <w:kern w:val="0"/>
                      <w:sz w:val="16"/>
                      <w:szCs w:val="16"/>
                    </w:rPr>
                    <w:t>(608 ± 9.5)</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323, 400, 342</w:t>
                  </w:r>
                  <w:r>
                    <w:rPr>
                      <w:rFonts w:ascii="Helvetica" w:eastAsia="MS PGothic" w:hAnsi="Helvetica" w:cs="Helvetica"/>
                      <w:kern w:val="0"/>
                      <w:sz w:val="16"/>
                      <w:szCs w:val="16"/>
                    </w:rPr>
                    <w:br/>
                  </w:r>
                  <w:r w:rsidRPr="00FC40EF">
                    <w:rPr>
                      <w:rFonts w:ascii="Helvetica" w:eastAsia="MS PGothic" w:hAnsi="Helvetica" w:cs="Helvetica"/>
                      <w:kern w:val="0"/>
                      <w:sz w:val="16"/>
                      <w:szCs w:val="16"/>
                    </w:rPr>
                    <w:t>(355 ± 40.1)</w:t>
                  </w:r>
                </w:p>
              </w:tc>
            </w:tr>
            <w:tr w:rsidR="00FC40EF" w:rsidRPr="00FC40EF">
              <w:trPr>
                <w:trHeight w:val="216"/>
                <w:tblCellSpacing w:w="0" w:type="dxa"/>
              </w:trPr>
              <w:tc>
                <w:tcPr>
                  <w:tcW w:w="960" w:type="dxa"/>
                  <w:vMerge w:val="restart"/>
                  <w:tcBorders>
                    <w:top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Positive</w:t>
                  </w:r>
                  <w:r>
                    <w:rPr>
                      <w:rFonts w:ascii="Helvetica" w:eastAsia="MS PGothic" w:hAnsi="Helvetica" w:cs="Helvetica"/>
                      <w:kern w:val="0"/>
                      <w:sz w:val="16"/>
                      <w:szCs w:val="16"/>
                    </w:rPr>
                    <w:br/>
                  </w:r>
                  <w:r w:rsidRPr="00FC40EF">
                    <w:rPr>
                      <w:rFonts w:ascii="Helvetica" w:eastAsia="MS PGothic" w:hAnsi="Helvetica" w:cs="Helvetica"/>
                      <w:kern w:val="0"/>
                      <w:sz w:val="16"/>
                      <w:szCs w:val="16"/>
                    </w:rPr>
                    <w:t>control</w:t>
                  </w:r>
                  <w:r>
                    <w:rPr>
                      <w:rFonts w:ascii="Helvetica" w:eastAsia="MS PGothic" w:hAnsi="Helvetica" w:cs="Helvetica"/>
                      <w:kern w:val="0"/>
                      <w:sz w:val="16"/>
                      <w:szCs w:val="16"/>
                    </w:rPr>
                    <w:br/>
                  </w:r>
                  <w:r w:rsidRPr="00FC40EF">
                    <w:rPr>
                      <w:rFonts w:ascii="Helvetica" w:eastAsia="MS PGothic" w:hAnsi="Helvetica" w:cs="Helvetica"/>
                      <w:kern w:val="0"/>
                      <w:sz w:val="16"/>
                      <w:szCs w:val="16"/>
                    </w:rPr>
                    <w:t>+S9 mix</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Chemical</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2AA</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2AA</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2AA</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2AA</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2AA</w:t>
                  </w:r>
                </w:p>
              </w:tc>
            </w:tr>
            <w:tr w:rsidR="00FC40EF" w:rsidRPr="00FC40EF">
              <w:trPr>
                <w:trHeight w:val="384"/>
                <w:tblCellSpacing w:w="0" w:type="dxa"/>
              </w:trPr>
              <w:tc>
                <w:tcPr>
                  <w:tcW w:w="0" w:type="auto"/>
                  <w:vMerge/>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10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Dose</w:t>
                  </w:r>
                  <w:r>
                    <w:rPr>
                      <w:rFonts w:ascii="Helvetica" w:eastAsia="MS PGothic" w:hAnsi="Helvetica" w:cs="Helvetica"/>
                      <w:kern w:val="0"/>
                      <w:sz w:val="16"/>
                      <w:szCs w:val="16"/>
                    </w:rPr>
                    <w:br/>
                  </w:r>
                  <w:r w:rsidRPr="00FC40EF">
                    <w:rPr>
                      <w:rFonts w:ascii="Helvetica" w:eastAsia="MS PGothic" w:hAnsi="Helvetica" w:cs="Helvetica"/>
                      <w:kern w:val="0"/>
                      <w:sz w:val="16"/>
                      <w:szCs w:val="16"/>
                    </w:rPr>
                    <w:t>(μg/plate)</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10</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0.5</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w:t>
                  </w:r>
                </w:p>
              </w:tc>
            </w:tr>
            <w:tr w:rsidR="00FC40EF" w:rsidRPr="00FC40EF">
              <w:trPr>
                <w:trHeight w:val="576"/>
                <w:tblCellSpacing w:w="0" w:type="dxa"/>
              </w:trPr>
              <w:tc>
                <w:tcPr>
                  <w:tcW w:w="0" w:type="auto"/>
                  <w:vMerge/>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10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Number of</w:t>
                  </w:r>
                  <w:r>
                    <w:rPr>
                      <w:rFonts w:ascii="Helvetica" w:eastAsia="MS PGothic" w:hAnsi="Helvetica" w:cs="Helvetica"/>
                      <w:kern w:val="0"/>
                      <w:sz w:val="16"/>
                      <w:szCs w:val="16"/>
                    </w:rPr>
                    <w:br/>
                  </w:r>
                  <w:r w:rsidRPr="00FC40EF">
                    <w:rPr>
                      <w:rFonts w:ascii="Helvetica" w:eastAsia="MS PGothic" w:hAnsi="Helvetica" w:cs="Helvetica"/>
                      <w:kern w:val="0"/>
                      <w:sz w:val="16"/>
                      <w:szCs w:val="16"/>
                    </w:rPr>
                    <w:t>colonies/plate</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1026, 1064, 1092</w:t>
                  </w:r>
                  <w:r>
                    <w:rPr>
                      <w:rFonts w:ascii="Helvetica" w:eastAsia="MS PGothic" w:hAnsi="Helvetica" w:cs="Helvetica"/>
                      <w:kern w:val="0"/>
                      <w:sz w:val="16"/>
                      <w:szCs w:val="16"/>
                    </w:rPr>
                    <w:br/>
                  </w:r>
                  <w:r w:rsidRPr="00FC40EF">
                    <w:rPr>
                      <w:rFonts w:ascii="Helvetica" w:eastAsia="MS PGothic" w:hAnsi="Helvetica" w:cs="Helvetica"/>
                      <w:kern w:val="0"/>
                      <w:sz w:val="16"/>
                      <w:szCs w:val="16"/>
                    </w:rPr>
                    <w:t>(1061 ± 33.1)</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454, 467, 430</w:t>
                  </w:r>
                  <w:r>
                    <w:rPr>
                      <w:rFonts w:ascii="Helvetica" w:eastAsia="MS PGothic" w:hAnsi="Helvetica" w:cs="Helvetica"/>
                      <w:kern w:val="0"/>
                      <w:sz w:val="16"/>
                      <w:szCs w:val="16"/>
                    </w:rPr>
                    <w:br/>
                  </w:r>
                  <w:r w:rsidRPr="00FC40EF">
                    <w:rPr>
                      <w:rFonts w:ascii="Helvetica" w:eastAsia="MS PGothic" w:hAnsi="Helvetica" w:cs="Helvetica"/>
                      <w:kern w:val="0"/>
                      <w:sz w:val="16"/>
                      <w:szCs w:val="16"/>
                    </w:rPr>
                    <w:t>(450 ± 18.8)</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794, 762, 878</w:t>
                  </w:r>
                  <w:r>
                    <w:rPr>
                      <w:rFonts w:ascii="Helvetica" w:eastAsia="MS PGothic" w:hAnsi="Helvetica" w:cs="Helvetica"/>
                      <w:kern w:val="0"/>
                      <w:sz w:val="16"/>
                      <w:szCs w:val="16"/>
                    </w:rPr>
                    <w:br/>
                  </w:r>
                  <w:r w:rsidRPr="00FC40EF">
                    <w:rPr>
                      <w:rFonts w:ascii="Helvetica" w:eastAsia="MS PGothic" w:hAnsi="Helvetica" w:cs="Helvetica"/>
                      <w:kern w:val="0"/>
                      <w:sz w:val="16"/>
                      <w:szCs w:val="16"/>
                    </w:rPr>
                    <w:t>(811 ± 59.9)</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517, 535, 557</w:t>
                  </w:r>
                  <w:r>
                    <w:rPr>
                      <w:rFonts w:ascii="Helvetica" w:eastAsia="MS PGothic" w:hAnsi="Helvetica" w:cs="Helvetica"/>
                      <w:kern w:val="0"/>
                      <w:sz w:val="16"/>
                      <w:szCs w:val="16"/>
                    </w:rPr>
                    <w:br/>
                  </w:r>
                  <w:r w:rsidRPr="00FC40EF">
                    <w:rPr>
                      <w:rFonts w:ascii="Helvetica" w:eastAsia="MS PGothic" w:hAnsi="Helvetica" w:cs="Helvetica"/>
                      <w:kern w:val="0"/>
                      <w:sz w:val="16"/>
                      <w:szCs w:val="16"/>
                    </w:rPr>
                    <w:t>(536 ± 20.0)</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448, 418, 459</w:t>
                  </w:r>
                  <w:r>
                    <w:rPr>
                      <w:rFonts w:ascii="Helvetica" w:eastAsia="MS PGothic" w:hAnsi="Helvetica" w:cs="Helvetica"/>
                      <w:kern w:val="0"/>
                      <w:sz w:val="16"/>
                      <w:szCs w:val="16"/>
                    </w:rPr>
                    <w:br/>
                  </w:r>
                  <w:r w:rsidRPr="00FC40EF">
                    <w:rPr>
                      <w:rFonts w:ascii="Helvetica" w:eastAsia="MS PGothic" w:hAnsi="Helvetica" w:cs="Helvetica"/>
                      <w:kern w:val="0"/>
                      <w:sz w:val="16"/>
                      <w:szCs w:val="16"/>
                    </w:rPr>
                    <w:t>(442 ± 21.2)</w:t>
                  </w:r>
                </w:p>
              </w:tc>
            </w:tr>
          </w:tbl>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Purity was 99.27wt% and 0.32% MIPA and 0.10% OIPA were contained as impurities.</w:t>
            </w:r>
          </w:p>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AF2: 2 -(2 -Furyl)-3 -(5 -nitro-2 -furyl)acrylamide, SA: Sodium azide, 9AA: 9 -Aminoacridine, 2AA: 2 -Aminoanthracene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 Inhibition was observed against growth of the bacteria.</w:t>
            </w:r>
          </w:p>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Table 3. Mutagenicity of 4 -(1 -methylethyl)aniline on bacteria (II)</w:t>
            </w:r>
          </w:p>
          <w:tbl>
            <w:tblPr>
              <w:tblW w:w="7660" w:type="dxa"/>
              <w:tblCellSpacing w:w="0" w:type="dxa"/>
              <w:tblCellMar>
                <w:left w:w="0" w:type="dxa"/>
                <w:right w:w="0" w:type="dxa"/>
              </w:tblCellMar>
              <w:tblLook w:val="04A0" w:firstRow="1" w:lastRow="0" w:firstColumn="1" w:lastColumn="0" w:noHBand="0" w:noVBand="1"/>
            </w:tblPr>
            <w:tblGrid>
              <w:gridCol w:w="960"/>
              <w:gridCol w:w="1100"/>
              <w:gridCol w:w="1120"/>
              <w:gridCol w:w="1120"/>
              <w:gridCol w:w="1120"/>
              <w:gridCol w:w="1120"/>
              <w:gridCol w:w="1120"/>
            </w:tblGrid>
            <w:tr w:rsidR="00FC40EF" w:rsidRPr="00FC40EF">
              <w:trPr>
                <w:trHeight w:val="216"/>
                <w:tblCellSpacing w:w="0" w:type="dxa"/>
              </w:trPr>
              <w:tc>
                <w:tcPr>
                  <w:tcW w:w="960" w:type="dxa"/>
                  <w:vMerge w:val="restart"/>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metabolic</w:t>
                  </w:r>
                  <w:r>
                    <w:rPr>
                      <w:rFonts w:ascii="Helvetica" w:eastAsia="MS PGothic" w:hAnsi="Helvetica" w:cs="Helvetica"/>
                      <w:kern w:val="0"/>
                      <w:sz w:val="16"/>
                      <w:szCs w:val="16"/>
                    </w:rPr>
                    <w:br/>
                  </w:r>
                  <w:r w:rsidRPr="00FC40EF">
                    <w:rPr>
                      <w:rFonts w:ascii="Helvetica" w:eastAsia="MS PGothic" w:hAnsi="Helvetica" w:cs="Helvetica"/>
                      <w:kern w:val="0"/>
                      <w:sz w:val="16"/>
                      <w:szCs w:val="16"/>
                    </w:rPr>
                    <w:t>activation</w:t>
                  </w:r>
                </w:p>
              </w:tc>
              <w:tc>
                <w:tcPr>
                  <w:tcW w:w="1100" w:type="dxa"/>
                  <w:vMerge w:val="restart"/>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Test</w:t>
                  </w:r>
                  <w:r>
                    <w:rPr>
                      <w:rFonts w:ascii="Helvetica" w:eastAsia="MS PGothic" w:hAnsi="Helvetica" w:cs="Helvetica"/>
                      <w:kern w:val="0"/>
                      <w:sz w:val="16"/>
                      <w:szCs w:val="16"/>
                    </w:rPr>
                    <w:br/>
                  </w:r>
                  <w:r w:rsidRPr="00FC40EF">
                    <w:rPr>
                      <w:rFonts w:ascii="Helvetica" w:eastAsia="MS PGothic" w:hAnsi="Helvetica" w:cs="Helvetica"/>
                      <w:kern w:val="0"/>
                      <w:sz w:val="16"/>
                      <w:szCs w:val="16"/>
                    </w:rPr>
                    <w:t>substance</w:t>
                  </w:r>
                  <w:r>
                    <w:rPr>
                      <w:rFonts w:ascii="Helvetica" w:eastAsia="MS PGothic" w:hAnsi="Helvetica" w:cs="Helvetica"/>
                      <w:kern w:val="0"/>
                      <w:sz w:val="16"/>
                      <w:szCs w:val="16"/>
                    </w:rPr>
                    <w:br/>
                  </w:r>
                  <w:r w:rsidRPr="00FC40EF">
                    <w:rPr>
                      <w:rFonts w:ascii="Helvetica" w:eastAsia="MS PGothic" w:hAnsi="Helvetica" w:cs="Helvetica"/>
                      <w:kern w:val="0"/>
                      <w:sz w:val="16"/>
                      <w:szCs w:val="16"/>
                    </w:rPr>
                    <w:t>dose</w:t>
                  </w:r>
                  <w:r>
                    <w:rPr>
                      <w:rFonts w:ascii="Helvetica" w:eastAsia="MS PGothic" w:hAnsi="Helvetica" w:cs="Helvetica"/>
                      <w:kern w:val="0"/>
                      <w:sz w:val="16"/>
                      <w:szCs w:val="16"/>
                    </w:rPr>
                    <w:br/>
                  </w:r>
                  <w:r w:rsidRPr="00FC40EF">
                    <w:rPr>
                      <w:rFonts w:ascii="Helvetica" w:eastAsia="MS PGothic" w:hAnsi="Helvetica" w:cs="Helvetica"/>
                      <w:kern w:val="0"/>
                      <w:sz w:val="16"/>
                      <w:szCs w:val="16"/>
                    </w:rPr>
                    <w:t>(μg/plate)</w:t>
                  </w:r>
                </w:p>
              </w:tc>
              <w:tc>
                <w:tcPr>
                  <w:tcW w:w="5600" w:type="dxa"/>
                  <w:gridSpan w:val="5"/>
                  <w:tcBorders>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Number of revertants (number of colonies/ plate, mean ± S.D.)</w:t>
                  </w:r>
                </w:p>
              </w:tc>
            </w:tr>
            <w:tr w:rsidR="00FC40EF" w:rsidRPr="00FC40EF">
              <w:trPr>
                <w:trHeight w:val="216"/>
                <w:tblCellSpacing w:w="0" w:type="dxa"/>
              </w:trPr>
              <w:tc>
                <w:tcPr>
                  <w:tcW w:w="0" w:type="auto"/>
                  <w:vMerge/>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vMerge/>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gridSpan w:val="3"/>
                  <w:tcBorders>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Base - pair substitution type</w:t>
                  </w:r>
                </w:p>
              </w:tc>
              <w:tc>
                <w:tcPr>
                  <w:tcW w:w="0" w:type="auto"/>
                  <w:gridSpan w:val="2"/>
                  <w:tcBorders>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Frame-shift type</w:t>
                  </w:r>
                </w:p>
              </w:tc>
            </w:tr>
            <w:tr w:rsidR="00FC40EF" w:rsidRPr="00FC40EF">
              <w:trPr>
                <w:trHeight w:val="384"/>
                <w:tblCellSpacing w:w="0" w:type="dxa"/>
              </w:trPr>
              <w:tc>
                <w:tcPr>
                  <w:tcW w:w="0" w:type="auto"/>
                  <w:vMerge/>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vMerge/>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TA100</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TA1535</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WP2 uvrA</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TA98</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TA1537</w:t>
                  </w:r>
                </w:p>
              </w:tc>
            </w:tr>
            <w:tr w:rsidR="00FC40EF" w:rsidRPr="00FC40EF">
              <w:trPr>
                <w:trHeight w:val="384"/>
                <w:tblCellSpacing w:w="0" w:type="dxa"/>
              </w:trPr>
              <w:tc>
                <w:tcPr>
                  <w:tcW w:w="0" w:type="auto"/>
                  <w:vMerge w:val="restart"/>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lastRenderedPageBreak/>
                    <w:t>-S9 mix</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145, 153, 140</w:t>
                  </w:r>
                  <w:r>
                    <w:rPr>
                      <w:rFonts w:ascii="Helvetica" w:eastAsia="MS PGothic" w:hAnsi="Helvetica" w:cs="Helvetica"/>
                      <w:kern w:val="0"/>
                      <w:sz w:val="16"/>
                      <w:szCs w:val="16"/>
                    </w:rPr>
                    <w:br/>
                  </w:r>
                  <w:r w:rsidRPr="00FC40EF">
                    <w:rPr>
                      <w:rFonts w:ascii="Helvetica" w:eastAsia="MS PGothic" w:hAnsi="Helvetica" w:cs="Helvetica"/>
                      <w:kern w:val="0"/>
                      <w:sz w:val="16"/>
                      <w:szCs w:val="16"/>
                    </w:rPr>
                    <w:t>(146 ± 6.6)</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7, 11, 11</w:t>
                  </w:r>
                  <w:r>
                    <w:rPr>
                      <w:rFonts w:ascii="Helvetica" w:eastAsia="MS PGothic" w:hAnsi="Helvetica" w:cs="Helvetica"/>
                      <w:kern w:val="0"/>
                      <w:sz w:val="16"/>
                      <w:szCs w:val="16"/>
                    </w:rPr>
                    <w:br/>
                  </w:r>
                  <w:r w:rsidRPr="00FC40EF">
                    <w:rPr>
                      <w:rFonts w:ascii="Helvetica" w:eastAsia="MS PGothic" w:hAnsi="Helvetica" w:cs="Helvetica"/>
                      <w:kern w:val="0"/>
                      <w:sz w:val="16"/>
                      <w:szCs w:val="16"/>
                    </w:rPr>
                    <w:t>(10 ± 2.3)</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15, 21, 30</w:t>
                  </w:r>
                  <w:r>
                    <w:rPr>
                      <w:rFonts w:ascii="Helvetica" w:eastAsia="MS PGothic" w:hAnsi="Helvetica" w:cs="Helvetica"/>
                      <w:kern w:val="0"/>
                      <w:sz w:val="16"/>
                      <w:szCs w:val="16"/>
                    </w:rPr>
                    <w:br/>
                  </w:r>
                  <w:r w:rsidRPr="00FC40EF">
                    <w:rPr>
                      <w:rFonts w:ascii="Helvetica" w:eastAsia="MS PGothic" w:hAnsi="Helvetica" w:cs="Helvetica"/>
                      <w:kern w:val="0"/>
                      <w:sz w:val="16"/>
                      <w:szCs w:val="16"/>
                    </w:rPr>
                    <w:t>(22 ± 7.5)</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26, 23, 28</w:t>
                  </w:r>
                  <w:r>
                    <w:rPr>
                      <w:rFonts w:ascii="Helvetica" w:eastAsia="MS PGothic" w:hAnsi="Helvetica" w:cs="Helvetica"/>
                      <w:kern w:val="0"/>
                      <w:sz w:val="16"/>
                      <w:szCs w:val="16"/>
                    </w:rPr>
                    <w:br/>
                  </w:r>
                  <w:r w:rsidRPr="00FC40EF">
                    <w:rPr>
                      <w:rFonts w:ascii="Helvetica" w:eastAsia="MS PGothic" w:hAnsi="Helvetica" w:cs="Helvetica"/>
                      <w:kern w:val="0"/>
                      <w:sz w:val="16"/>
                      <w:szCs w:val="16"/>
                    </w:rPr>
                    <w:t>(26 ± 2.5)</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17, 8, 6</w:t>
                  </w:r>
                  <w:r>
                    <w:rPr>
                      <w:rFonts w:ascii="Helvetica" w:eastAsia="MS PGothic" w:hAnsi="Helvetica" w:cs="Helvetica"/>
                      <w:kern w:val="0"/>
                      <w:sz w:val="16"/>
                      <w:szCs w:val="16"/>
                    </w:rPr>
                    <w:br/>
                  </w:r>
                  <w:r w:rsidRPr="00FC40EF">
                    <w:rPr>
                      <w:rFonts w:ascii="Helvetica" w:eastAsia="MS PGothic" w:hAnsi="Helvetica" w:cs="Helvetica"/>
                      <w:kern w:val="0"/>
                      <w:sz w:val="16"/>
                      <w:szCs w:val="16"/>
                    </w:rPr>
                    <w:t>(10 ± 5.9)</w:t>
                  </w:r>
                </w:p>
              </w:tc>
            </w:tr>
            <w:tr w:rsidR="00FC40EF" w:rsidRPr="00FC40EF">
              <w:trPr>
                <w:trHeight w:val="384"/>
                <w:tblCellSpacing w:w="0" w:type="dxa"/>
              </w:trPr>
              <w:tc>
                <w:tcPr>
                  <w:tcW w:w="0" w:type="auto"/>
                  <w:vMerge/>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46.9</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130, 130, 143</w:t>
                  </w:r>
                  <w:r>
                    <w:rPr>
                      <w:rFonts w:ascii="Helvetica" w:eastAsia="MS PGothic" w:hAnsi="Helvetica" w:cs="Helvetica"/>
                      <w:kern w:val="0"/>
                      <w:sz w:val="16"/>
                      <w:szCs w:val="16"/>
                    </w:rPr>
                    <w:br/>
                  </w:r>
                  <w:r w:rsidRPr="00FC40EF">
                    <w:rPr>
                      <w:rFonts w:ascii="Helvetica" w:eastAsia="MS PGothic" w:hAnsi="Helvetica" w:cs="Helvetica"/>
                      <w:kern w:val="0"/>
                      <w:sz w:val="16"/>
                      <w:szCs w:val="16"/>
                    </w:rPr>
                    <w:t>(134 ± 7.5)</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6, 9, 9</w:t>
                  </w:r>
                  <w:r>
                    <w:rPr>
                      <w:rFonts w:ascii="Helvetica" w:eastAsia="MS PGothic" w:hAnsi="Helvetica" w:cs="Helvetica"/>
                      <w:kern w:val="0"/>
                      <w:sz w:val="16"/>
                      <w:szCs w:val="16"/>
                    </w:rPr>
                    <w:br/>
                  </w:r>
                  <w:r w:rsidRPr="00FC40EF">
                    <w:rPr>
                      <w:rFonts w:ascii="Helvetica" w:eastAsia="MS PGothic" w:hAnsi="Helvetica" w:cs="Helvetica"/>
                      <w:kern w:val="0"/>
                      <w:sz w:val="16"/>
                      <w:szCs w:val="16"/>
                    </w:rPr>
                    <w:t>(8 ± 1.7)</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18, 27, 20</w:t>
                  </w:r>
                  <w:r>
                    <w:rPr>
                      <w:rFonts w:ascii="Helvetica" w:eastAsia="MS PGothic" w:hAnsi="Helvetica" w:cs="Helvetica"/>
                      <w:kern w:val="0"/>
                      <w:sz w:val="16"/>
                      <w:szCs w:val="16"/>
                    </w:rPr>
                    <w:br/>
                  </w:r>
                  <w:r w:rsidRPr="00FC40EF">
                    <w:rPr>
                      <w:rFonts w:ascii="Helvetica" w:eastAsia="MS PGothic" w:hAnsi="Helvetica" w:cs="Helvetica"/>
                      <w:kern w:val="0"/>
                      <w:sz w:val="16"/>
                      <w:szCs w:val="16"/>
                    </w:rPr>
                    <w:t>(22 ± 4.7)</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21, 19, 16</w:t>
                  </w:r>
                  <w:r>
                    <w:rPr>
                      <w:rFonts w:ascii="Helvetica" w:eastAsia="MS PGothic" w:hAnsi="Helvetica" w:cs="Helvetica"/>
                      <w:kern w:val="0"/>
                      <w:sz w:val="16"/>
                      <w:szCs w:val="16"/>
                    </w:rPr>
                    <w:br/>
                  </w:r>
                  <w:r w:rsidRPr="00FC40EF">
                    <w:rPr>
                      <w:rFonts w:ascii="Helvetica" w:eastAsia="MS PGothic" w:hAnsi="Helvetica" w:cs="Helvetica"/>
                      <w:kern w:val="0"/>
                      <w:sz w:val="16"/>
                      <w:szCs w:val="16"/>
                    </w:rPr>
                    <w:t>(19 ± 2.5)</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4, 5, 4</w:t>
                  </w:r>
                  <w:r>
                    <w:rPr>
                      <w:rFonts w:ascii="Helvetica" w:eastAsia="MS PGothic" w:hAnsi="Helvetica" w:cs="Helvetica"/>
                      <w:kern w:val="0"/>
                      <w:sz w:val="16"/>
                      <w:szCs w:val="16"/>
                    </w:rPr>
                    <w:br/>
                  </w:r>
                  <w:r w:rsidRPr="00FC40EF">
                    <w:rPr>
                      <w:rFonts w:ascii="Helvetica" w:eastAsia="MS PGothic" w:hAnsi="Helvetica" w:cs="Helvetica"/>
                      <w:kern w:val="0"/>
                      <w:sz w:val="16"/>
                      <w:szCs w:val="16"/>
                    </w:rPr>
                    <w:t>(4 ± 0.6)</w:t>
                  </w:r>
                </w:p>
              </w:tc>
            </w:tr>
            <w:tr w:rsidR="00FC40EF" w:rsidRPr="00FC40EF">
              <w:trPr>
                <w:trHeight w:val="384"/>
                <w:tblCellSpacing w:w="0" w:type="dxa"/>
              </w:trPr>
              <w:tc>
                <w:tcPr>
                  <w:tcW w:w="0" w:type="auto"/>
                  <w:vMerge/>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93.8</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126, 150, 152</w:t>
                  </w:r>
                  <w:r>
                    <w:rPr>
                      <w:rFonts w:ascii="Helvetica" w:eastAsia="MS PGothic" w:hAnsi="Helvetica" w:cs="Helvetica"/>
                      <w:kern w:val="0"/>
                      <w:sz w:val="16"/>
                      <w:szCs w:val="16"/>
                    </w:rPr>
                    <w:br/>
                  </w:r>
                  <w:r w:rsidRPr="00FC40EF">
                    <w:rPr>
                      <w:rFonts w:ascii="Helvetica" w:eastAsia="MS PGothic" w:hAnsi="Helvetica" w:cs="Helvetica"/>
                      <w:kern w:val="0"/>
                      <w:sz w:val="16"/>
                      <w:szCs w:val="16"/>
                    </w:rPr>
                    <w:t>(143 ± 14.5)</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8, 8, 8</w:t>
                  </w:r>
                  <w:r>
                    <w:rPr>
                      <w:rFonts w:ascii="Helvetica" w:eastAsia="MS PGothic" w:hAnsi="Helvetica" w:cs="Helvetica"/>
                      <w:kern w:val="0"/>
                      <w:sz w:val="16"/>
                      <w:szCs w:val="16"/>
                    </w:rPr>
                    <w:br/>
                  </w:r>
                  <w:r w:rsidRPr="00FC40EF">
                    <w:rPr>
                      <w:rFonts w:ascii="Helvetica" w:eastAsia="MS PGothic" w:hAnsi="Helvetica" w:cs="Helvetica"/>
                      <w:kern w:val="0"/>
                      <w:sz w:val="16"/>
                      <w:szCs w:val="16"/>
                    </w:rPr>
                    <w:t>(8 ±0.0)</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23, 18, 21</w:t>
                  </w:r>
                  <w:r>
                    <w:rPr>
                      <w:rFonts w:ascii="Helvetica" w:eastAsia="MS PGothic" w:hAnsi="Helvetica" w:cs="Helvetica"/>
                      <w:kern w:val="0"/>
                      <w:sz w:val="16"/>
                      <w:szCs w:val="16"/>
                    </w:rPr>
                    <w:br/>
                  </w:r>
                  <w:r w:rsidRPr="00FC40EF">
                    <w:rPr>
                      <w:rFonts w:ascii="Helvetica" w:eastAsia="MS PGothic" w:hAnsi="Helvetica" w:cs="Helvetica"/>
                      <w:kern w:val="0"/>
                      <w:sz w:val="16"/>
                      <w:szCs w:val="16"/>
                    </w:rPr>
                    <w:t>(21 ± 2.5)</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19, 23, 22</w:t>
                  </w:r>
                  <w:r>
                    <w:rPr>
                      <w:rFonts w:ascii="Helvetica" w:eastAsia="MS PGothic" w:hAnsi="Helvetica" w:cs="Helvetica"/>
                      <w:kern w:val="0"/>
                      <w:sz w:val="16"/>
                      <w:szCs w:val="16"/>
                    </w:rPr>
                    <w:br/>
                  </w:r>
                  <w:r w:rsidRPr="00FC40EF">
                    <w:rPr>
                      <w:rFonts w:ascii="Helvetica" w:eastAsia="MS PGothic" w:hAnsi="Helvetica" w:cs="Helvetica"/>
                      <w:kern w:val="0"/>
                      <w:sz w:val="16"/>
                      <w:szCs w:val="16"/>
                    </w:rPr>
                    <w:t>(21 ± 2.1)</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9, 6,14</w:t>
                  </w:r>
                  <w:r>
                    <w:rPr>
                      <w:rFonts w:ascii="Helvetica" w:eastAsia="MS PGothic" w:hAnsi="Helvetica" w:cs="Helvetica"/>
                      <w:kern w:val="0"/>
                      <w:sz w:val="16"/>
                      <w:szCs w:val="16"/>
                    </w:rPr>
                    <w:br/>
                  </w:r>
                  <w:r w:rsidRPr="00FC40EF">
                    <w:rPr>
                      <w:rFonts w:ascii="Helvetica" w:eastAsia="MS PGothic" w:hAnsi="Helvetica" w:cs="Helvetica"/>
                      <w:kern w:val="0"/>
                      <w:sz w:val="16"/>
                      <w:szCs w:val="16"/>
                    </w:rPr>
                    <w:t>(10 ± 4.0)</w:t>
                  </w:r>
                </w:p>
              </w:tc>
            </w:tr>
            <w:tr w:rsidR="00FC40EF" w:rsidRPr="00FC40EF">
              <w:trPr>
                <w:trHeight w:val="384"/>
                <w:tblCellSpacing w:w="0" w:type="dxa"/>
              </w:trPr>
              <w:tc>
                <w:tcPr>
                  <w:tcW w:w="0" w:type="auto"/>
                  <w:vMerge/>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188</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157, 141, 161</w:t>
                  </w:r>
                  <w:r>
                    <w:rPr>
                      <w:rFonts w:ascii="Helvetica" w:eastAsia="MS PGothic" w:hAnsi="Helvetica" w:cs="Helvetica"/>
                      <w:kern w:val="0"/>
                      <w:sz w:val="16"/>
                      <w:szCs w:val="16"/>
                    </w:rPr>
                    <w:br/>
                  </w:r>
                  <w:r w:rsidRPr="00FC40EF">
                    <w:rPr>
                      <w:rFonts w:ascii="Helvetica" w:eastAsia="MS PGothic" w:hAnsi="Helvetica" w:cs="Helvetica"/>
                      <w:kern w:val="0"/>
                      <w:sz w:val="16"/>
                      <w:szCs w:val="16"/>
                    </w:rPr>
                    <w:t>(153 ± 10.6)</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10, 11, 7</w:t>
                  </w:r>
                  <w:r>
                    <w:rPr>
                      <w:rFonts w:ascii="Helvetica" w:eastAsia="MS PGothic" w:hAnsi="Helvetica" w:cs="Helvetica"/>
                      <w:kern w:val="0"/>
                      <w:sz w:val="16"/>
                      <w:szCs w:val="16"/>
                    </w:rPr>
                    <w:br/>
                  </w:r>
                  <w:r w:rsidRPr="00FC40EF">
                    <w:rPr>
                      <w:rFonts w:ascii="Helvetica" w:eastAsia="MS PGothic" w:hAnsi="Helvetica" w:cs="Helvetica"/>
                      <w:kern w:val="0"/>
                      <w:sz w:val="16"/>
                      <w:szCs w:val="16"/>
                    </w:rPr>
                    <w:t>(9 ± 2.1)</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25, 28, 21</w:t>
                  </w:r>
                  <w:r>
                    <w:rPr>
                      <w:rFonts w:ascii="Helvetica" w:eastAsia="MS PGothic" w:hAnsi="Helvetica" w:cs="Helvetica"/>
                      <w:kern w:val="0"/>
                      <w:sz w:val="16"/>
                      <w:szCs w:val="16"/>
                    </w:rPr>
                    <w:br/>
                  </w:r>
                  <w:r w:rsidRPr="00FC40EF">
                    <w:rPr>
                      <w:rFonts w:ascii="Helvetica" w:eastAsia="MS PGothic" w:hAnsi="Helvetica" w:cs="Helvetica"/>
                      <w:kern w:val="0"/>
                      <w:sz w:val="16"/>
                      <w:szCs w:val="16"/>
                    </w:rPr>
                    <w:t>(25 ± 3.5)</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24, 24, 23</w:t>
                  </w:r>
                  <w:r>
                    <w:rPr>
                      <w:rFonts w:ascii="Helvetica" w:eastAsia="MS PGothic" w:hAnsi="Helvetica" w:cs="Helvetica"/>
                      <w:kern w:val="0"/>
                      <w:sz w:val="16"/>
                      <w:szCs w:val="16"/>
                    </w:rPr>
                    <w:br/>
                  </w:r>
                  <w:r w:rsidRPr="00FC40EF">
                    <w:rPr>
                      <w:rFonts w:ascii="Helvetica" w:eastAsia="MS PGothic" w:hAnsi="Helvetica" w:cs="Helvetica"/>
                      <w:kern w:val="0"/>
                      <w:sz w:val="16"/>
                      <w:szCs w:val="16"/>
                    </w:rPr>
                    <w:t>(24 ± 0.6)</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11, 11, 12</w:t>
                  </w:r>
                  <w:r>
                    <w:rPr>
                      <w:rFonts w:ascii="Helvetica" w:eastAsia="MS PGothic" w:hAnsi="Helvetica" w:cs="Helvetica"/>
                      <w:kern w:val="0"/>
                      <w:sz w:val="16"/>
                      <w:szCs w:val="16"/>
                    </w:rPr>
                    <w:br/>
                  </w:r>
                  <w:r w:rsidRPr="00FC40EF">
                    <w:rPr>
                      <w:rFonts w:ascii="Helvetica" w:eastAsia="MS PGothic" w:hAnsi="Helvetica" w:cs="Helvetica"/>
                      <w:kern w:val="0"/>
                      <w:sz w:val="16"/>
                      <w:szCs w:val="16"/>
                    </w:rPr>
                    <w:t>(11 ± 0.6)</w:t>
                  </w:r>
                </w:p>
              </w:tc>
            </w:tr>
            <w:tr w:rsidR="00FC40EF" w:rsidRPr="00FC40EF">
              <w:trPr>
                <w:trHeight w:val="384"/>
                <w:tblCellSpacing w:w="0" w:type="dxa"/>
              </w:trPr>
              <w:tc>
                <w:tcPr>
                  <w:tcW w:w="0" w:type="auto"/>
                  <w:vMerge/>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375</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157, 162, 161</w:t>
                  </w:r>
                  <w:r>
                    <w:rPr>
                      <w:rFonts w:ascii="Helvetica" w:eastAsia="MS PGothic" w:hAnsi="Helvetica" w:cs="Helvetica"/>
                      <w:kern w:val="0"/>
                      <w:sz w:val="16"/>
                      <w:szCs w:val="16"/>
                    </w:rPr>
                    <w:br/>
                  </w:r>
                  <w:r w:rsidRPr="00FC40EF">
                    <w:rPr>
                      <w:rFonts w:ascii="Helvetica" w:eastAsia="MS PGothic" w:hAnsi="Helvetica" w:cs="Helvetica"/>
                      <w:kern w:val="0"/>
                      <w:sz w:val="16"/>
                      <w:szCs w:val="16"/>
                    </w:rPr>
                    <w:t>(160 ± 2.6)</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14, 11, 7</w:t>
                  </w:r>
                  <w:r>
                    <w:rPr>
                      <w:rFonts w:ascii="Helvetica" w:eastAsia="MS PGothic" w:hAnsi="Helvetica" w:cs="Helvetica"/>
                      <w:kern w:val="0"/>
                      <w:sz w:val="16"/>
                      <w:szCs w:val="16"/>
                    </w:rPr>
                    <w:br/>
                  </w:r>
                  <w:r w:rsidRPr="00FC40EF">
                    <w:rPr>
                      <w:rFonts w:ascii="Helvetica" w:eastAsia="MS PGothic" w:hAnsi="Helvetica" w:cs="Helvetica"/>
                      <w:kern w:val="0"/>
                      <w:sz w:val="16"/>
                      <w:szCs w:val="16"/>
                    </w:rPr>
                    <w:t>(11 ± 3.5)</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23, 28, 25</w:t>
                  </w:r>
                  <w:r>
                    <w:rPr>
                      <w:rFonts w:ascii="Helvetica" w:eastAsia="MS PGothic" w:hAnsi="Helvetica" w:cs="Helvetica"/>
                      <w:kern w:val="0"/>
                      <w:sz w:val="16"/>
                      <w:szCs w:val="16"/>
                    </w:rPr>
                    <w:br/>
                  </w:r>
                  <w:r w:rsidRPr="00FC40EF">
                    <w:rPr>
                      <w:rFonts w:ascii="Helvetica" w:eastAsia="MS PGothic" w:hAnsi="Helvetica" w:cs="Helvetica"/>
                      <w:kern w:val="0"/>
                      <w:sz w:val="16"/>
                      <w:szCs w:val="16"/>
                    </w:rPr>
                    <w:t>(25 ± 2.5)</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17, 13, 29</w:t>
                  </w:r>
                  <w:r>
                    <w:rPr>
                      <w:rFonts w:ascii="Helvetica" w:eastAsia="MS PGothic" w:hAnsi="Helvetica" w:cs="Helvetica"/>
                      <w:kern w:val="0"/>
                      <w:sz w:val="16"/>
                      <w:szCs w:val="16"/>
                    </w:rPr>
                    <w:br/>
                  </w:r>
                  <w:r w:rsidRPr="00FC40EF">
                    <w:rPr>
                      <w:rFonts w:ascii="Helvetica" w:eastAsia="MS PGothic" w:hAnsi="Helvetica" w:cs="Helvetica"/>
                      <w:kern w:val="0"/>
                      <w:sz w:val="16"/>
                      <w:szCs w:val="16"/>
                    </w:rPr>
                    <w:t>(20 ± 8.3)</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9, 6, 12</w:t>
                  </w:r>
                  <w:r>
                    <w:rPr>
                      <w:rFonts w:ascii="Helvetica" w:eastAsia="MS PGothic" w:hAnsi="Helvetica" w:cs="Helvetica"/>
                      <w:kern w:val="0"/>
                      <w:sz w:val="16"/>
                      <w:szCs w:val="16"/>
                    </w:rPr>
                    <w:br/>
                  </w:r>
                  <w:r w:rsidRPr="00FC40EF">
                    <w:rPr>
                      <w:rFonts w:ascii="Helvetica" w:eastAsia="MS PGothic" w:hAnsi="Helvetica" w:cs="Helvetica"/>
                      <w:kern w:val="0"/>
                      <w:sz w:val="16"/>
                      <w:szCs w:val="16"/>
                    </w:rPr>
                    <w:t>(9 ± 3.0)</w:t>
                  </w:r>
                </w:p>
              </w:tc>
            </w:tr>
            <w:tr w:rsidR="00FC40EF" w:rsidRPr="00FC40EF">
              <w:trPr>
                <w:trHeight w:val="576"/>
                <w:tblCellSpacing w:w="0" w:type="dxa"/>
              </w:trPr>
              <w:tc>
                <w:tcPr>
                  <w:tcW w:w="0" w:type="auto"/>
                  <w:vMerge/>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750</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145*, 114*, 129*</w:t>
                  </w:r>
                  <w:r>
                    <w:rPr>
                      <w:rFonts w:ascii="Helvetica" w:eastAsia="MS PGothic" w:hAnsi="Helvetica" w:cs="Helvetica"/>
                      <w:kern w:val="0"/>
                      <w:sz w:val="16"/>
                      <w:szCs w:val="16"/>
                    </w:rPr>
                    <w:br/>
                  </w:r>
                  <w:r w:rsidRPr="00FC40EF">
                    <w:rPr>
                      <w:rFonts w:ascii="Helvetica" w:eastAsia="MS PGothic" w:hAnsi="Helvetica" w:cs="Helvetica"/>
                      <w:kern w:val="0"/>
                      <w:sz w:val="16"/>
                      <w:szCs w:val="16"/>
                    </w:rPr>
                    <w:t>(129 ± 15.5)</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16*, 4*, 5*</w:t>
                  </w:r>
                  <w:r>
                    <w:rPr>
                      <w:rFonts w:ascii="Helvetica" w:eastAsia="MS PGothic" w:hAnsi="Helvetica" w:cs="Helvetica"/>
                      <w:kern w:val="0"/>
                      <w:sz w:val="16"/>
                      <w:szCs w:val="16"/>
                    </w:rPr>
                    <w:br/>
                  </w:r>
                  <w:r w:rsidRPr="00FC40EF">
                    <w:rPr>
                      <w:rFonts w:ascii="Helvetica" w:eastAsia="MS PGothic" w:hAnsi="Helvetica" w:cs="Helvetica"/>
                      <w:kern w:val="0"/>
                      <w:sz w:val="16"/>
                      <w:szCs w:val="16"/>
                    </w:rPr>
                    <w:t>(8 ± 6.7)</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17, 20, 20</w:t>
                  </w:r>
                  <w:r>
                    <w:rPr>
                      <w:rFonts w:ascii="Helvetica" w:eastAsia="MS PGothic" w:hAnsi="Helvetica" w:cs="Helvetica"/>
                      <w:kern w:val="0"/>
                      <w:sz w:val="16"/>
                      <w:szCs w:val="16"/>
                    </w:rPr>
                    <w:br/>
                  </w:r>
                  <w:r w:rsidRPr="00FC40EF">
                    <w:rPr>
                      <w:rFonts w:ascii="Helvetica" w:eastAsia="MS PGothic" w:hAnsi="Helvetica" w:cs="Helvetica"/>
                      <w:kern w:val="0"/>
                      <w:sz w:val="16"/>
                      <w:szCs w:val="16"/>
                    </w:rPr>
                    <w:t>(19 ± 1.7)</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4*, 15*, 9*</w:t>
                  </w:r>
                  <w:r>
                    <w:rPr>
                      <w:rFonts w:ascii="Helvetica" w:eastAsia="MS PGothic" w:hAnsi="Helvetica" w:cs="Helvetica"/>
                      <w:kern w:val="0"/>
                      <w:sz w:val="16"/>
                      <w:szCs w:val="16"/>
                    </w:rPr>
                    <w:br/>
                  </w:r>
                  <w:r w:rsidRPr="00FC40EF">
                    <w:rPr>
                      <w:rFonts w:ascii="Helvetica" w:eastAsia="MS PGothic" w:hAnsi="Helvetica" w:cs="Helvetica"/>
                      <w:kern w:val="0"/>
                      <w:sz w:val="16"/>
                      <w:szCs w:val="16"/>
                    </w:rPr>
                    <w:t>(9 ± 5.5)</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3*, 2*, 5*</w:t>
                  </w:r>
                  <w:r>
                    <w:rPr>
                      <w:rFonts w:ascii="Helvetica" w:eastAsia="MS PGothic" w:hAnsi="Helvetica" w:cs="Helvetica"/>
                      <w:kern w:val="0"/>
                      <w:sz w:val="16"/>
                      <w:szCs w:val="16"/>
                    </w:rPr>
                    <w:br/>
                  </w:r>
                  <w:r w:rsidRPr="00FC40EF">
                    <w:rPr>
                      <w:rFonts w:ascii="Helvetica" w:eastAsia="MS PGothic" w:hAnsi="Helvetica" w:cs="Helvetica"/>
                      <w:kern w:val="0"/>
                      <w:sz w:val="16"/>
                      <w:szCs w:val="16"/>
                    </w:rPr>
                    <w:t>(3 ± 1.5)</w:t>
                  </w:r>
                </w:p>
              </w:tc>
            </w:tr>
            <w:tr w:rsidR="00FC40EF" w:rsidRPr="00FC40EF">
              <w:trPr>
                <w:trHeight w:val="384"/>
                <w:tblCellSpacing w:w="0" w:type="dxa"/>
              </w:trPr>
              <w:tc>
                <w:tcPr>
                  <w:tcW w:w="0" w:type="auto"/>
                  <w:vMerge/>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1500</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 0*, 0*</w:t>
                  </w:r>
                  <w:r>
                    <w:rPr>
                      <w:rFonts w:ascii="Helvetica" w:eastAsia="MS PGothic" w:hAnsi="Helvetica" w:cs="Helvetica"/>
                      <w:kern w:val="0"/>
                      <w:sz w:val="16"/>
                      <w:szCs w:val="16"/>
                    </w:rPr>
                    <w:br/>
                  </w:r>
                  <w:r w:rsidRPr="00FC40EF">
                    <w:rPr>
                      <w:rFonts w:ascii="Helvetica" w:eastAsia="MS PGothic" w:hAnsi="Helvetica" w:cs="Helvetica"/>
                      <w:kern w:val="0"/>
                      <w:sz w:val="16"/>
                      <w:szCs w:val="16"/>
                    </w:rPr>
                    <w:t>(0 ± 0.0)</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 0*, 0*</w:t>
                  </w:r>
                  <w:r>
                    <w:rPr>
                      <w:rFonts w:ascii="Helvetica" w:eastAsia="MS PGothic" w:hAnsi="Helvetica" w:cs="Helvetica"/>
                      <w:kern w:val="0"/>
                      <w:sz w:val="16"/>
                      <w:szCs w:val="16"/>
                    </w:rPr>
                    <w:br/>
                  </w:r>
                  <w:r w:rsidRPr="00FC40EF">
                    <w:rPr>
                      <w:rFonts w:ascii="Helvetica" w:eastAsia="MS PGothic" w:hAnsi="Helvetica" w:cs="Helvetica"/>
                      <w:kern w:val="0"/>
                      <w:sz w:val="16"/>
                      <w:szCs w:val="16"/>
                    </w:rPr>
                    <w:t>(0 ± 0.0)</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 0*, 0*</w:t>
                  </w:r>
                  <w:r>
                    <w:rPr>
                      <w:rFonts w:ascii="Helvetica" w:eastAsia="MS PGothic" w:hAnsi="Helvetica" w:cs="Helvetica"/>
                      <w:kern w:val="0"/>
                      <w:sz w:val="16"/>
                      <w:szCs w:val="16"/>
                    </w:rPr>
                    <w:br/>
                  </w:r>
                  <w:r w:rsidRPr="00FC40EF">
                    <w:rPr>
                      <w:rFonts w:ascii="Helvetica" w:eastAsia="MS PGothic" w:hAnsi="Helvetica" w:cs="Helvetica"/>
                      <w:kern w:val="0"/>
                      <w:sz w:val="16"/>
                      <w:szCs w:val="16"/>
                    </w:rPr>
                    <w:t>(0 ± 0.0)</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 0*, 0*</w:t>
                  </w:r>
                  <w:r>
                    <w:rPr>
                      <w:rFonts w:ascii="Helvetica" w:eastAsia="MS PGothic" w:hAnsi="Helvetica" w:cs="Helvetica"/>
                      <w:kern w:val="0"/>
                      <w:sz w:val="16"/>
                      <w:szCs w:val="16"/>
                    </w:rPr>
                    <w:br/>
                  </w:r>
                  <w:r w:rsidRPr="00FC40EF">
                    <w:rPr>
                      <w:rFonts w:ascii="Helvetica" w:eastAsia="MS PGothic" w:hAnsi="Helvetica" w:cs="Helvetica"/>
                      <w:kern w:val="0"/>
                      <w:sz w:val="16"/>
                      <w:szCs w:val="16"/>
                    </w:rPr>
                    <w:t>(0 ± 0.0)</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 0*, 0*</w:t>
                  </w:r>
                  <w:r>
                    <w:rPr>
                      <w:rFonts w:ascii="Helvetica" w:eastAsia="MS PGothic" w:hAnsi="Helvetica" w:cs="Helvetica"/>
                      <w:kern w:val="0"/>
                      <w:sz w:val="16"/>
                      <w:szCs w:val="16"/>
                    </w:rPr>
                    <w:br/>
                  </w:r>
                  <w:r w:rsidRPr="00FC40EF">
                    <w:rPr>
                      <w:rFonts w:ascii="Helvetica" w:eastAsia="MS PGothic" w:hAnsi="Helvetica" w:cs="Helvetica"/>
                      <w:kern w:val="0"/>
                      <w:sz w:val="16"/>
                      <w:szCs w:val="16"/>
                    </w:rPr>
                    <w:t>(0 ± 0.0)</w:t>
                  </w:r>
                </w:p>
              </w:tc>
            </w:tr>
            <w:tr w:rsidR="00FC40EF" w:rsidRPr="00FC40EF">
              <w:trPr>
                <w:trHeight w:val="384"/>
                <w:tblCellSpacing w:w="0" w:type="dxa"/>
              </w:trPr>
              <w:tc>
                <w:tcPr>
                  <w:tcW w:w="0" w:type="auto"/>
                  <w:vMerge w:val="restart"/>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+S9 mix</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143, 141, 130</w:t>
                  </w:r>
                  <w:r>
                    <w:rPr>
                      <w:rFonts w:ascii="Helvetica" w:eastAsia="MS PGothic" w:hAnsi="Helvetica" w:cs="Helvetica"/>
                      <w:kern w:val="0"/>
                      <w:sz w:val="16"/>
                      <w:szCs w:val="16"/>
                    </w:rPr>
                    <w:br/>
                  </w:r>
                  <w:r w:rsidRPr="00FC40EF">
                    <w:rPr>
                      <w:rFonts w:ascii="Helvetica" w:eastAsia="MS PGothic" w:hAnsi="Helvetica" w:cs="Helvetica"/>
                      <w:kern w:val="0"/>
                      <w:sz w:val="16"/>
                      <w:szCs w:val="16"/>
                    </w:rPr>
                    <w:t>(138 ± 7.0)</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16, 8, 17</w:t>
                  </w:r>
                  <w:r>
                    <w:rPr>
                      <w:rFonts w:ascii="Helvetica" w:eastAsia="MS PGothic" w:hAnsi="Helvetica" w:cs="Helvetica"/>
                      <w:kern w:val="0"/>
                      <w:sz w:val="16"/>
                      <w:szCs w:val="16"/>
                    </w:rPr>
                    <w:br/>
                  </w:r>
                  <w:r w:rsidRPr="00FC40EF">
                    <w:rPr>
                      <w:rFonts w:ascii="Helvetica" w:eastAsia="MS PGothic" w:hAnsi="Helvetica" w:cs="Helvetica"/>
                      <w:kern w:val="0"/>
                      <w:sz w:val="16"/>
                      <w:szCs w:val="16"/>
                    </w:rPr>
                    <w:t>(14 ± 4.9)</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29, 30, 21</w:t>
                  </w:r>
                  <w:r>
                    <w:rPr>
                      <w:rFonts w:ascii="Helvetica" w:eastAsia="MS PGothic" w:hAnsi="Helvetica" w:cs="Helvetica"/>
                      <w:kern w:val="0"/>
                      <w:sz w:val="16"/>
                      <w:szCs w:val="16"/>
                    </w:rPr>
                    <w:br/>
                  </w:r>
                  <w:r w:rsidRPr="00FC40EF">
                    <w:rPr>
                      <w:rFonts w:ascii="Helvetica" w:eastAsia="MS PGothic" w:hAnsi="Helvetica" w:cs="Helvetica"/>
                      <w:kern w:val="0"/>
                      <w:sz w:val="16"/>
                      <w:szCs w:val="16"/>
                    </w:rPr>
                    <w:t>(27 ± 4.9)</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27, 37, 34</w:t>
                  </w:r>
                  <w:r>
                    <w:rPr>
                      <w:rFonts w:ascii="Helvetica" w:eastAsia="MS PGothic" w:hAnsi="Helvetica" w:cs="Helvetica"/>
                      <w:kern w:val="0"/>
                      <w:sz w:val="16"/>
                      <w:szCs w:val="16"/>
                    </w:rPr>
                    <w:br/>
                  </w:r>
                  <w:r w:rsidRPr="00FC40EF">
                    <w:rPr>
                      <w:rFonts w:ascii="Helvetica" w:eastAsia="MS PGothic" w:hAnsi="Helvetica" w:cs="Helvetica"/>
                      <w:kern w:val="0"/>
                      <w:sz w:val="16"/>
                      <w:szCs w:val="16"/>
                    </w:rPr>
                    <w:t>(33 ± 5.1)</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8, 13, 14</w:t>
                  </w:r>
                  <w:r>
                    <w:rPr>
                      <w:rFonts w:ascii="Helvetica" w:eastAsia="MS PGothic" w:hAnsi="Helvetica" w:cs="Helvetica"/>
                      <w:kern w:val="0"/>
                      <w:sz w:val="16"/>
                      <w:szCs w:val="16"/>
                    </w:rPr>
                    <w:br/>
                  </w:r>
                  <w:r w:rsidRPr="00FC40EF">
                    <w:rPr>
                      <w:rFonts w:ascii="Helvetica" w:eastAsia="MS PGothic" w:hAnsi="Helvetica" w:cs="Helvetica"/>
                      <w:kern w:val="0"/>
                      <w:sz w:val="16"/>
                      <w:szCs w:val="16"/>
                    </w:rPr>
                    <w:t>(12 ± 3.2)</w:t>
                  </w:r>
                </w:p>
              </w:tc>
            </w:tr>
            <w:tr w:rsidR="00FC40EF" w:rsidRPr="00FC40EF">
              <w:trPr>
                <w:trHeight w:val="384"/>
                <w:tblCellSpacing w:w="0" w:type="dxa"/>
              </w:trPr>
              <w:tc>
                <w:tcPr>
                  <w:tcW w:w="0" w:type="auto"/>
                  <w:vMerge/>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5.86</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180, 195, 233</w:t>
                  </w:r>
                  <w:r>
                    <w:rPr>
                      <w:rFonts w:ascii="Helvetica" w:eastAsia="MS PGothic" w:hAnsi="Helvetica" w:cs="Helvetica"/>
                      <w:kern w:val="0"/>
                      <w:sz w:val="16"/>
                      <w:szCs w:val="16"/>
                    </w:rPr>
                    <w:br/>
                  </w:r>
                  <w:r w:rsidRPr="00FC40EF">
                    <w:rPr>
                      <w:rFonts w:ascii="Helvetica" w:eastAsia="MS PGothic" w:hAnsi="Helvetica" w:cs="Helvetica"/>
                      <w:kern w:val="0"/>
                      <w:sz w:val="16"/>
                      <w:szCs w:val="16"/>
                    </w:rPr>
                    <w:t>(203 ± 27.3)</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17, 16, 15</w:t>
                  </w:r>
                  <w:r>
                    <w:rPr>
                      <w:rFonts w:ascii="Helvetica" w:eastAsia="MS PGothic" w:hAnsi="Helvetica" w:cs="Helvetica"/>
                      <w:kern w:val="0"/>
                      <w:sz w:val="16"/>
                      <w:szCs w:val="16"/>
                    </w:rPr>
                    <w:br/>
                  </w:r>
                  <w:r w:rsidRPr="00FC40EF">
                    <w:rPr>
                      <w:rFonts w:ascii="Helvetica" w:eastAsia="MS PGothic" w:hAnsi="Helvetica" w:cs="Helvetica"/>
                      <w:kern w:val="0"/>
                      <w:sz w:val="16"/>
                      <w:szCs w:val="16"/>
                    </w:rPr>
                    <w:t>(16 ± 1.0)</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ND</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ND</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ND</w:t>
                  </w:r>
                </w:p>
              </w:tc>
            </w:tr>
            <w:tr w:rsidR="00FC40EF" w:rsidRPr="00FC40EF">
              <w:trPr>
                <w:trHeight w:val="384"/>
                <w:tblCellSpacing w:w="0" w:type="dxa"/>
              </w:trPr>
              <w:tc>
                <w:tcPr>
                  <w:tcW w:w="0" w:type="auto"/>
                  <w:vMerge/>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11.7</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255, 230, 235</w:t>
                  </w:r>
                  <w:r>
                    <w:rPr>
                      <w:rFonts w:ascii="Helvetica" w:eastAsia="MS PGothic" w:hAnsi="Helvetica" w:cs="Helvetica"/>
                      <w:kern w:val="0"/>
                      <w:sz w:val="16"/>
                      <w:szCs w:val="16"/>
                    </w:rPr>
                    <w:br/>
                  </w:r>
                  <w:r w:rsidRPr="00FC40EF">
                    <w:rPr>
                      <w:rFonts w:ascii="Helvetica" w:eastAsia="MS PGothic" w:hAnsi="Helvetica" w:cs="Helvetica"/>
                      <w:kern w:val="0"/>
                      <w:sz w:val="16"/>
                      <w:szCs w:val="16"/>
                    </w:rPr>
                    <w:t>(240 ± 13.2)</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28, 15, 24</w:t>
                  </w:r>
                  <w:r>
                    <w:rPr>
                      <w:rFonts w:ascii="Helvetica" w:eastAsia="MS PGothic" w:hAnsi="Helvetica" w:cs="Helvetica"/>
                      <w:kern w:val="0"/>
                      <w:sz w:val="16"/>
                      <w:szCs w:val="16"/>
                    </w:rPr>
                    <w:br/>
                  </w:r>
                  <w:r w:rsidRPr="00FC40EF">
                    <w:rPr>
                      <w:rFonts w:ascii="Helvetica" w:eastAsia="MS PGothic" w:hAnsi="Helvetica" w:cs="Helvetica"/>
                      <w:kern w:val="0"/>
                      <w:sz w:val="16"/>
                      <w:szCs w:val="16"/>
                    </w:rPr>
                    <w:t>(22 ± 6.7)</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ND</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ND</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ND</w:t>
                  </w:r>
                </w:p>
              </w:tc>
            </w:tr>
            <w:tr w:rsidR="00FC40EF" w:rsidRPr="00FC40EF">
              <w:trPr>
                <w:trHeight w:val="384"/>
                <w:tblCellSpacing w:w="0" w:type="dxa"/>
              </w:trPr>
              <w:tc>
                <w:tcPr>
                  <w:tcW w:w="0" w:type="auto"/>
                  <w:vMerge/>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23.4</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258, 292, 254</w:t>
                  </w:r>
                  <w:r>
                    <w:rPr>
                      <w:rFonts w:ascii="Helvetica" w:eastAsia="MS PGothic" w:hAnsi="Helvetica" w:cs="Helvetica"/>
                      <w:kern w:val="0"/>
                      <w:sz w:val="16"/>
                      <w:szCs w:val="16"/>
                    </w:rPr>
                    <w:br/>
                  </w:r>
                  <w:r w:rsidRPr="00FC40EF">
                    <w:rPr>
                      <w:rFonts w:ascii="Helvetica" w:eastAsia="MS PGothic" w:hAnsi="Helvetica" w:cs="Helvetica"/>
                      <w:kern w:val="0"/>
                      <w:sz w:val="16"/>
                      <w:szCs w:val="16"/>
                    </w:rPr>
                    <w:t>(268 ± 20.9)</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24, 25, 32</w:t>
                  </w:r>
                  <w:r>
                    <w:rPr>
                      <w:rFonts w:ascii="Helvetica" w:eastAsia="MS PGothic" w:hAnsi="Helvetica" w:cs="Helvetica"/>
                      <w:kern w:val="0"/>
                      <w:sz w:val="16"/>
                      <w:szCs w:val="16"/>
                    </w:rPr>
                    <w:br/>
                  </w:r>
                  <w:r w:rsidRPr="00FC40EF">
                    <w:rPr>
                      <w:rFonts w:ascii="Helvetica" w:eastAsia="MS PGothic" w:hAnsi="Helvetica" w:cs="Helvetica"/>
                      <w:kern w:val="0"/>
                      <w:sz w:val="16"/>
                      <w:szCs w:val="16"/>
                    </w:rPr>
                    <w:t>(27 ± 4.4)</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38, 23, 34</w:t>
                  </w:r>
                  <w:r>
                    <w:rPr>
                      <w:rFonts w:ascii="Helvetica" w:eastAsia="MS PGothic" w:hAnsi="Helvetica" w:cs="Helvetica"/>
                      <w:kern w:val="0"/>
                      <w:sz w:val="16"/>
                      <w:szCs w:val="16"/>
                    </w:rPr>
                    <w:br/>
                  </w:r>
                  <w:r w:rsidRPr="00FC40EF">
                    <w:rPr>
                      <w:rFonts w:ascii="Helvetica" w:eastAsia="MS PGothic" w:hAnsi="Helvetica" w:cs="Helvetica"/>
                      <w:kern w:val="0"/>
                      <w:sz w:val="16"/>
                      <w:szCs w:val="16"/>
                    </w:rPr>
                    <w:t>(32 ± 7.8)</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62, 41, 33</w:t>
                  </w:r>
                  <w:r>
                    <w:rPr>
                      <w:rFonts w:ascii="Helvetica" w:eastAsia="MS PGothic" w:hAnsi="Helvetica" w:cs="Helvetica"/>
                      <w:kern w:val="0"/>
                      <w:sz w:val="16"/>
                      <w:szCs w:val="16"/>
                    </w:rPr>
                    <w:br/>
                  </w:r>
                  <w:r w:rsidRPr="00FC40EF">
                    <w:rPr>
                      <w:rFonts w:ascii="Helvetica" w:eastAsia="MS PGothic" w:hAnsi="Helvetica" w:cs="Helvetica"/>
                      <w:kern w:val="0"/>
                      <w:sz w:val="16"/>
                      <w:szCs w:val="16"/>
                    </w:rPr>
                    <w:t>(45 ± 15.0)</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18, 12, 17</w:t>
                  </w:r>
                  <w:r>
                    <w:rPr>
                      <w:rFonts w:ascii="Helvetica" w:eastAsia="MS PGothic" w:hAnsi="Helvetica" w:cs="Helvetica"/>
                      <w:kern w:val="0"/>
                      <w:sz w:val="16"/>
                      <w:szCs w:val="16"/>
                    </w:rPr>
                    <w:br/>
                  </w:r>
                  <w:r w:rsidRPr="00FC40EF">
                    <w:rPr>
                      <w:rFonts w:ascii="Helvetica" w:eastAsia="MS PGothic" w:hAnsi="Helvetica" w:cs="Helvetica"/>
                      <w:kern w:val="0"/>
                      <w:sz w:val="16"/>
                      <w:szCs w:val="16"/>
                    </w:rPr>
                    <w:t>(16 ± 3.2)</w:t>
                  </w:r>
                </w:p>
              </w:tc>
            </w:tr>
            <w:tr w:rsidR="00FC40EF" w:rsidRPr="00FC40EF">
              <w:trPr>
                <w:trHeight w:val="384"/>
                <w:tblCellSpacing w:w="0" w:type="dxa"/>
              </w:trPr>
              <w:tc>
                <w:tcPr>
                  <w:tcW w:w="0" w:type="auto"/>
                  <w:vMerge/>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46.9</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308, 284, 297</w:t>
                  </w:r>
                  <w:r>
                    <w:rPr>
                      <w:rFonts w:ascii="Helvetica" w:eastAsia="MS PGothic" w:hAnsi="Helvetica" w:cs="Helvetica"/>
                      <w:kern w:val="0"/>
                      <w:sz w:val="16"/>
                      <w:szCs w:val="16"/>
                    </w:rPr>
                    <w:br/>
                  </w:r>
                  <w:r w:rsidRPr="00FC40EF">
                    <w:rPr>
                      <w:rFonts w:ascii="Helvetica" w:eastAsia="MS PGothic" w:hAnsi="Helvetica" w:cs="Helvetica"/>
                      <w:kern w:val="0"/>
                      <w:sz w:val="16"/>
                      <w:szCs w:val="16"/>
                    </w:rPr>
                    <w:t>(296 ± 12.0)</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35, 34, 28</w:t>
                  </w:r>
                  <w:r>
                    <w:rPr>
                      <w:rFonts w:ascii="Helvetica" w:eastAsia="MS PGothic" w:hAnsi="Helvetica" w:cs="Helvetica"/>
                      <w:kern w:val="0"/>
                      <w:sz w:val="16"/>
                      <w:szCs w:val="16"/>
                    </w:rPr>
                    <w:br/>
                  </w:r>
                  <w:r w:rsidRPr="00FC40EF">
                    <w:rPr>
                      <w:rFonts w:ascii="Helvetica" w:eastAsia="MS PGothic" w:hAnsi="Helvetica" w:cs="Helvetica"/>
                      <w:kern w:val="0"/>
                      <w:sz w:val="16"/>
                      <w:szCs w:val="16"/>
                    </w:rPr>
                    <w:t>(32 ± 3.8)</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39, 36, 36</w:t>
                  </w:r>
                  <w:r>
                    <w:rPr>
                      <w:rFonts w:ascii="Helvetica" w:eastAsia="MS PGothic" w:hAnsi="Helvetica" w:cs="Helvetica"/>
                      <w:kern w:val="0"/>
                      <w:sz w:val="16"/>
                      <w:szCs w:val="16"/>
                    </w:rPr>
                    <w:br/>
                  </w:r>
                  <w:r w:rsidRPr="00FC40EF">
                    <w:rPr>
                      <w:rFonts w:ascii="Helvetica" w:eastAsia="MS PGothic" w:hAnsi="Helvetica" w:cs="Helvetica"/>
                      <w:kern w:val="0"/>
                      <w:sz w:val="16"/>
                      <w:szCs w:val="16"/>
                    </w:rPr>
                    <w:t>(37 ± 1.7)</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41, 47, 56</w:t>
                  </w:r>
                  <w:r>
                    <w:rPr>
                      <w:rFonts w:ascii="Helvetica" w:eastAsia="MS PGothic" w:hAnsi="Helvetica" w:cs="Helvetica"/>
                      <w:kern w:val="0"/>
                      <w:sz w:val="16"/>
                      <w:szCs w:val="16"/>
                    </w:rPr>
                    <w:br/>
                  </w:r>
                  <w:r w:rsidRPr="00FC40EF">
                    <w:rPr>
                      <w:rFonts w:ascii="Helvetica" w:eastAsia="MS PGothic" w:hAnsi="Helvetica" w:cs="Helvetica"/>
                      <w:kern w:val="0"/>
                      <w:sz w:val="16"/>
                      <w:szCs w:val="16"/>
                    </w:rPr>
                    <w:t>(48 ± 7.5)</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13, 24, 15</w:t>
                  </w:r>
                  <w:r>
                    <w:rPr>
                      <w:rFonts w:ascii="Helvetica" w:eastAsia="MS PGothic" w:hAnsi="Helvetica" w:cs="Helvetica"/>
                      <w:kern w:val="0"/>
                      <w:sz w:val="16"/>
                      <w:szCs w:val="16"/>
                    </w:rPr>
                    <w:br/>
                  </w:r>
                  <w:r w:rsidRPr="00FC40EF">
                    <w:rPr>
                      <w:rFonts w:ascii="Helvetica" w:eastAsia="MS PGothic" w:hAnsi="Helvetica" w:cs="Helvetica"/>
                      <w:kern w:val="0"/>
                      <w:sz w:val="16"/>
                      <w:szCs w:val="16"/>
                    </w:rPr>
                    <w:t>(17 ± 5.9)</w:t>
                  </w:r>
                </w:p>
              </w:tc>
            </w:tr>
            <w:tr w:rsidR="00FC40EF" w:rsidRPr="00FC40EF">
              <w:trPr>
                <w:trHeight w:val="384"/>
                <w:tblCellSpacing w:w="0" w:type="dxa"/>
              </w:trPr>
              <w:tc>
                <w:tcPr>
                  <w:tcW w:w="0" w:type="auto"/>
                  <w:vMerge/>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93.8</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344, 279, 303</w:t>
                  </w:r>
                  <w:r>
                    <w:rPr>
                      <w:rFonts w:ascii="Helvetica" w:eastAsia="MS PGothic" w:hAnsi="Helvetica" w:cs="Helvetica"/>
                      <w:kern w:val="0"/>
                      <w:sz w:val="16"/>
                      <w:szCs w:val="16"/>
                    </w:rPr>
                    <w:br/>
                  </w:r>
                  <w:r w:rsidRPr="00FC40EF">
                    <w:rPr>
                      <w:rFonts w:ascii="Helvetica" w:eastAsia="MS PGothic" w:hAnsi="Helvetica" w:cs="Helvetica"/>
                      <w:kern w:val="0"/>
                      <w:sz w:val="16"/>
                      <w:szCs w:val="16"/>
                    </w:rPr>
                    <w:t>(309 ± 32.9)</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28, 30, 34</w:t>
                  </w:r>
                  <w:r>
                    <w:rPr>
                      <w:rFonts w:ascii="Helvetica" w:eastAsia="MS PGothic" w:hAnsi="Helvetica" w:cs="Helvetica"/>
                      <w:kern w:val="0"/>
                      <w:sz w:val="16"/>
                      <w:szCs w:val="16"/>
                    </w:rPr>
                    <w:br/>
                  </w:r>
                  <w:r w:rsidRPr="00FC40EF">
                    <w:rPr>
                      <w:rFonts w:ascii="Helvetica" w:eastAsia="MS PGothic" w:hAnsi="Helvetica" w:cs="Helvetica"/>
                      <w:kern w:val="0"/>
                      <w:sz w:val="16"/>
                      <w:szCs w:val="16"/>
                    </w:rPr>
                    <w:t>(31 ± 3.1)</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40, 32, 41</w:t>
                  </w:r>
                  <w:r>
                    <w:rPr>
                      <w:rFonts w:ascii="Helvetica" w:eastAsia="MS PGothic" w:hAnsi="Helvetica" w:cs="Helvetica"/>
                      <w:kern w:val="0"/>
                      <w:sz w:val="16"/>
                      <w:szCs w:val="16"/>
                    </w:rPr>
                    <w:br/>
                  </w:r>
                  <w:r w:rsidRPr="00FC40EF">
                    <w:rPr>
                      <w:rFonts w:ascii="Helvetica" w:eastAsia="MS PGothic" w:hAnsi="Helvetica" w:cs="Helvetica"/>
                      <w:kern w:val="0"/>
                      <w:sz w:val="16"/>
                      <w:szCs w:val="16"/>
                    </w:rPr>
                    <w:t>(38 ± 4.9)</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53, 43, 58</w:t>
                  </w:r>
                  <w:r>
                    <w:rPr>
                      <w:rFonts w:ascii="Helvetica" w:eastAsia="MS PGothic" w:hAnsi="Helvetica" w:cs="Helvetica"/>
                      <w:kern w:val="0"/>
                      <w:sz w:val="16"/>
                      <w:szCs w:val="16"/>
                    </w:rPr>
                    <w:br/>
                  </w:r>
                  <w:r w:rsidRPr="00FC40EF">
                    <w:rPr>
                      <w:rFonts w:ascii="Helvetica" w:eastAsia="MS PGothic" w:hAnsi="Helvetica" w:cs="Helvetica"/>
                      <w:kern w:val="0"/>
                      <w:sz w:val="16"/>
                      <w:szCs w:val="16"/>
                    </w:rPr>
                    <w:t>(51 ± 7.6)</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17, 20, 15</w:t>
                  </w:r>
                  <w:r>
                    <w:rPr>
                      <w:rFonts w:ascii="Helvetica" w:eastAsia="MS PGothic" w:hAnsi="Helvetica" w:cs="Helvetica"/>
                      <w:kern w:val="0"/>
                      <w:sz w:val="16"/>
                      <w:szCs w:val="16"/>
                    </w:rPr>
                    <w:br/>
                  </w:r>
                  <w:r w:rsidRPr="00FC40EF">
                    <w:rPr>
                      <w:rFonts w:ascii="Helvetica" w:eastAsia="MS PGothic" w:hAnsi="Helvetica" w:cs="Helvetica"/>
                      <w:kern w:val="0"/>
                      <w:sz w:val="16"/>
                      <w:szCs w:val="16"/>
                    </w:rPr>
                    <w:t>(17 ± 2.5)</w:t>
                  </w:r>
                </w:p>
              </w:tc>
            </w:tr>
            <w:tr w:rsidR="00FC40EF" w:rsidRPr="00FC40EF">
              <w:trPr>
                <w:trHeight w:val="384"/>
                <w:tblCellSpacing w:w="0" w:type="dxa"/>
              </w:trPr>
              <w:tc>
                <w:tcPr>
                  <w:tcW w:w="0" w:type="auto"/>
                  <w:vMerge/>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188</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319, 288, 300</w:t>
                  </w:r>
                  <w:r>
                    <w:rPr>
                      <w:rFonts w:ascii="Helvetica" w:eastAsia="MS PGothic" w:hAnsi="Helvetica" w:cs="Helvetica"/>
                      <w:kern w:val="0"/>
                      <w:sz w:val="16"/>
                      <w:szCs w:val="16"/>
                    </w:rPr>
                    <w:br/>
                  </w:r>
                  <w:r w:rsidRPr="00FC40EF">
                    <w:rPr>
                      <w:rFonts w:ascii="Helvetica" w:eastAsia="MS PGothic" w:hAnsi="Helvetica" w:cs="Helvetica"/>
                      <w:kern w:val="0"/>
                      <w:sz w:val="16"/>
                      <w:szCs w:val="16"/>
                    </w:rPr>
                    <w:t>(302 ± 15.6)</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38, 37, 33</w:t>
                  </w:r>
                  <w:r>
                    <w:rPr>
                      <w:rFonts w:ascii="Helvetica" w:eastAsia="MS PGothic" w:hAnsi="Helvetica" w:cs="Helvetica"/>
                      <w:kern w:val="0"/>
                      <w:sz w:val="16"/>
                      <w:szCs w:val="16"/>
                    </w:rPr>
                    <w:br/>
                  </w:r>
                  <w:r w:rsidRPr="00FC40EF">
                    <w:rPr>
                      <w:rFonts w:ascii="Helvetica" w:eastAsia="MS PGothic" w:hAnsi="Helvetica" w:cs="Helvetica"/>
                      <w:kern w:val="0"/>
                      <w:sz w:val="16"/>
                      <w:szCs w:val="16"/>
                    </w:rPr>
                    <w:t>(36 ± 2.6)</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40, 31, 30</w:t>
                  </w:r>
                  <w:r>
                    <w:rPr>
                      <w:rFonts w:ascii="Helvetica" w:eastAsia="MS PGothic" w:hAnsi="Helvetica" w:cs="Helvetica"/>
                      <w:kern w:val="0"/>
                      <w:sz w:val="16"/>
                      <w:szCs w:val="16"/>
                    </w:rPr>
                    <w:br/>
                  </w:r>
                  <w:r w:rsidRPr="00FC40EF">
                    <w:rPr>
                      <w:rFonts w:ascii="Helvetica" w:eastAsia="MS PGothic" w:hAnsi="Helvetica" w:cs="Helvetica"/>
                      <w:kern w:val="0"/>
                      <w:sz w:val="16"/>
                      <w:szCs w:val="16"/>
                    </w:rPr>
                    <w:t>(34 ± 5.5)</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48, 34, 49</w:t>
                  </w:r>
                  <w:r>
                    <w:rPr>
                      <w:rFonts w:ascii="Helvetica" w:eastAsia="MS PGothic" w:hAnsi="Helvetica" w:cs="Helvetica"/>
                      <w:kern w:val="0"/>
                      <w:sz w:val="16"/>
                      <w:szCs w:val="16"/>
                    </w:rPr>
                    <w:br/>
                  </w:r>
                  <w:r w:rsidRPr="00FC40EF">
                    <w:rPr>
                      <w:rFonts w:ascii="Helvetica" w:eastAsia="MS PGothic" w:hAnsi="Helvetica" w:cs="Helvetica"/>
                      <w:kern w:val="0"/>
                      <w:sz w:val="16"/>
                      <w:szCs w:val="16"/>
                    </w:rPr>
                    <w:t>(44 ± 8.4)</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12, 13, 15</w:t>
                  </w:r>
                  <w:r>
                    <w:rPr>
                      <w:rFonts w:ascii="Helvetica" w:eastAsia="MS PGothic" w:hAnsi="Helvetica" w:cs="Helvetica"/>
                      <w:kern w:val="0"/>
                      <w:sz w:val="16"/>
                      <w:szCs w:val="16"/>
                    </w:rPr>
                    <w:br/>
                  </w:r>
                  <w:r w:rsidRPr="00FC40EF">
                    <w:rPr>
                      <w:rFonts w:ascii="Helvetica" w:eastAsia="MS PGothic" w:hAnsi="Helvetica" w:cs="Helvetica"/>
                      <w:kern w:val="0"/>
                      <w:sz w:val="16"/>
                      <w:szCs w:val="16"/>
                    </w:rPr>
                    <w:t>(13 ± 1.5)</w:t>
                  </w:r>
                </w:p>
              </w:tc>
            </w:tr>
            <w:tr w:rsidR="00FC40EF" w:rsidRPr="00FC40EF">
              <w:trPr>
                <w:trHeight w:val="384"/>
                <w:tblCellSpacing w:w="0" w:type="dxa"/>
              </w:trPr>
              <w:tc>
                <w:tcPr>
                  <w:tcW w:w="0" w:type="auto"/>
                  <w:vMerge/>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375</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ND</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ND</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33, 39, 25</w:t>
                  </w:r>
                  <w:r>
                    <w:rPr>
                      <w:rFonts w:ascii="Helvetica" w:eastAsia="MS PGothic" w:hAnsi="Helvetica" w:cs="Helvetica"/>
                      <w:kern w:val="0"/>
                      <w:sz w:val="16"/>
                      <w:szCs w:val="16"/>
                    </w:rPr>
                    <w:br/>
                  </w:r>
                  <w:r w:rsidRPr="00FC40EF">
                    <w:rPr>
                      <w:rFonts w:ascii="Helvetica" w:eastAsia="MS PGothic" w:hAnsi="Helvetica" w:cs="Helvetica"/>
                      <w:kern w:val="0"/>
                      <w:sz w:val="16"/>
                      <w:szCs w:val="16"/>
                    </w:rPr>
                    <w:t>(32 ± 7.0)</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48, 43, 45</w:t>
                  </w:r>
                  <w:r>
                    <w:rPr>
                      <w:rFonts w:ascii="Helvetica" w:eastAsia="MS PGothic" w:hAnsi="Helvetica" w:cs="Helvetica"/>
                      <w:kern w:val="0"/>
                      <w:sz w:val="16"/>
                      <w:szCs w:val="16"/>
                    </w:rPr>
                    <w:br/>
                  </w:r>
                  <w:r w:rsidRPr="00FC40EF">
                    <w:rPr>
                      <w:rFonts w:ascii="Helvetica" w:eastAsia="MS PGothic" w:hAnsi="Helvetica" w:cs="Helvetica"/>
                      <w:kern w:val="0"/>
                      <w:sz w:val="16"/>
                      <w:szCs w:val="16"/>
                    </w:rPr>
                    <w:t>(45 ± 2.5)</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13, 14, 17</w:t>
                  </w:r>
                  <w:r>
                    <w:rPr>
                      <w:rFonts w:ascii="Helvetica" w:eastAsia="MS PGothic" w:hAnsi="Helvetica" w:cs="Helvetica"/>
                      <w:kern w:val="0"/>
                      <w:sz w:val="16"/>
                      <w:szCs w:val="16"/>
                    </w:rPr>
                    <w:br/>
                  </w:r>
                  <w:r w:rsidRPr="00FC40EF">
                    <w:rPr>
                      <w:rFonts w:ascii="Helvetica" w:eastAsia="MS PGothic" w:hAnsi="Helvetica" w:cs="Helvetica"/>
                      <w:kern w:val="0"/>
                      <w:sz w:val="16"/>
                      <w:szCs w:val="16"/>
                    </w:rPr>
                    <w:t>(15 ± 2.1)</w:t>
                  </w:r>
                </w:p>
              </w:tc>
            </w:tr>
            <w:tr w:rsidR="00FC40EF" w:rsidRPr="00FC40EF">
              <w:trPr>
                <w:trHeight w:val="384"/>
                <w:tblCellSpacing w:w="0" w:type="dxa"/>
              </w:trPr>
              <w:tc>
                <w:tcPr>
                  <w:tcW w:w="0" w:type="auto"/>
                  <w:vMerge/>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750</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ND</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ND</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28, 43, 30</w:t>
                  </w:r>
                  <w:r>
                    <w:rPr>
                      <w:rFonts w:ascii="Helvetica" w:eastAsia="MS PGothic" w:hAnsi="Helvetica" w:cs="Helvetica"/>
                      <w:kern w:val="0"/>
                      <w:sz w:val="16"/>
                      <w:szCs w:val="16"/>
                    </w:rPr>
                    <w:br/>
                  </w:r>
                  <w:r w:rsidRPr="00FC40EF">
                    <w:rPr>
                      <w:rFonts w:ascii="Helvetica" w:eastAsia="MS PGothic" w:hAnsi="Helvetica" w:cs="Helvetica"/>
                      <w:kern w:val="0"/>
                      <w:sz w:val="16"/>
                      <w:szCs w:val="16"/>
                    </w:rPr>
                    <w:t>(34 ± 8.1)</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47, 51, 43</w:t>
                  </w:r>
                  <w:r>
                    <w:rPr>
                      <w:rFonts w:ascii="Helvetica" w:eastAsia="MS PGothic" w:hAnsi="Helvetica" w:cs="Helvetica"/>
                      <w:kern w:val="0"/>
                      <w:sz w:val="16"/>
                      <w:szCs w:val="16"/>
                    </w:rPr>
                    <w:br/>
                  </w:r>
                  <w:r w:rsidRPr="00FC40EF">
                    <w:rPr>
                      <w:rFonts w:ascii="Helvetica" w:eastAsia="MS PGothic" w:hAnsi="Helvetica" w:cs="Helvetica"/>
                      <w:kern w:val="0"/>
                      <w:sz w:val="16"/>
                      <w:szCs w:val="16"/>
                    </w:rPr>
                    <w:t>(45 ± 2.5)</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14, 18, 12</w:t>
                  </w:r>
                  <w:r>
                    <w:rPr>
                      <w:rFonts w:ascii="Helvetica" w:eastAsia="MS PGothic" w:hAnsi="Helvetica" w:cs="Helvetica"/>
                      <w:kern w:val="0"/>
                      <w:sz w:val="16"/>
                      <w:szCs w:val="16"/>
                    </w:rPr>
                    <w:br/>
                  </w:r>
                  <w:r w:rsidRPr="00FC40EF">
                    <w:rPr>
                      <w:rFonts w:ascii="Helvetica" w:eastAsia="MS PGothic" w:hAnsi="Helvetica" w:cs="Helvetica"/>
                      <w:kern w:val="0"/>
                      <w:sz w:val="16"/>
                      <w:szCs w:val="16"/>
                    </w:rPr>
                    <w:t>(15 ± 3.1)</w:t>
                  </w:r>
                </w:p>
              </w:tc>
            </w:tr>
            <w:tr w:rsidR="00FC40EF" w:rsidRPr="00FC40EF">
              <w:trPr>
                <w:trHeight w:val="384"/>
                <w:tblCellSpacing w:w="0" w:type="dxa"/>
              </w:trPr>
              <w:tc>
                <w:tcPr>
                  <w:tcW w:w="0" w:type="auto"/>
                  <w:vMerge/>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1500</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ND</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ND</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 0*, 0*</w:t>
                  </w:r>
                  <w:r>
                    <w:rPr>
                      <w:rFonts w:ascii="Helvetica" w:eastAsia="MS PGothic" w:hAnsi="Helvetica" w:cs="Helvetica"/>
                      <w:kern w:val="0"/>
                      <w:sz w:val="16"/>
                      <w:szCs w:val="16"/>
                    </w:rPr>
                    <w:br/>
                  </w:r>
                  <w:r w:rsidRPr="00FC40EF">
                    <w:rPr>
                      <w:rFonts w:ascii="Helvetica" w:eastAsia="MS PGothic" w:hAnsi="Helvetica" w:cs="Helvetica"/>
                      <w:kern w:val="0"/>
                      <w:sz w:val="16"/>
                      <w:szCs w:val="16"/>
                    </w:rPr>
                    <w:t>(0 ± 0.0)</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 0*, 0*</w:t>
                  </w:r>
                  <w:r>
                    <w:rPr>
                      <w:rFonts w:ascii="Helvetica" w:eastAsia="MS PGothic" w:hAnsi="Helvetica" w:cs="Helvetica"/>
                      <w:kern w:val="0"/>
                      <w:sz w:val="16"/>
                      <w:szCs w:val="16"/>
                    </w:rPr>
                    <w:br/>
                  </w:r>
                  <w:r w:rsidRPr="00FC40EF">
                    <w:rPr>
                      <w:rFonts w:ascii="Helvetica" w:eastAsia="MS PGothic" w:hAnsi="Helvetica" w:cs="Helvetica"/>
                      <w:kern w:val="0"/>
                      <w:sz w:val="16"/>
                      <w:szCs w:val="16"/>
                    </w:rPr>
                    <w:t>(0 ± 0.0)</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 0*, 0*</w:t>
                  </w:r>
                  <w:r>
                    <w:rPr>
                      <w:rFonts w:ascii="Helvetica" w:eastAsia="MS PGothic" w:hAnsi="Helvetica" w:cs="Helvetica"/>
                      <w:kern w:val="0"/>
                      <w:sz w:val="16"/>
                      <w:szCs w:val="16"/>
                    </w:rPr>
                    <w:br/>
                  </w:r>
                  <w:r w:rsidRPr="00FC40EF">
                    <w:rPr>
                      <w:rFonts w:ascii="Helvetica" w:eastAsia="MS PGothic" w:hAnsi="Helvetica" w:cs="Helvetica"/>
                      <w:kern w:val="0"/>
                      <w:sz w:val="16"/>
                      <w:szCs w:val="16"/>
                    </w:rPr>
                    <w:t>(0 ± 0.0)</w:t>
                  </w:r>
                </w:p>
              </w:tc>
            </w:tr>
            <w:tr w:rsidR="00FC40EF" w:rsidRPr="00FC40EF">
              <w:trPr>
                <w:trHeight w:val="216"/>
                <w:tblCellSpacing w:w="0" w:type="dxa"/>
              </w:trPr>
              <w:tc>
                <w:tcPr>
                  <w:tcW w:w="960" w:type="dxa"/>
                  <w:vMerge w:val="restart"/>
                  <w:tcBorders>
                    <w:top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Positive</w:t>
                  </w:r>
                  <w:r>
                    <w:rPr>
                      <w:rFonts w:ascii="Helvetica" w:eastAsia="MS PGothic" w:hAnsi="Helvetica" w:cs="Helvetica"/>
                      <w:kern w:val="0"/>
                      <w:sz w:val="16"/>
                      <w:szCs w:val="16"/>
                    </w:rPr>
                    <w:br/>
                  </w:r>
                  <w:r w:rsidRPr="00FC40EF">
                    <w:rPr>
                      <w:rFonts w:ascii="Helvetica" w:eastAsia="MS PGothic" w:hAnsi="Helvetica" w:cs="Helvetica"/>
                      <w:kern w:val="0"/>
                      <w:sz w:val="16"/>
                      <w:szCs w:val="16"/>
                    </w:rPr>
                    <w:t>control</w:t>
                  </w:r>
                  <w:r>
                    <w:rPr>
                      <w:rFonts w:ascii="Helvetica" w:eastAsia="MS PGothic" w:hAnsi="Helvetica" w:cs="Helvetica"/>
                      <w:kern w:val="0"/>
                      <w:sz w:val="16"/>
                      <w:szCs w:val="16"/>
                    </w:rPr>
                    <w:br/>
                  </w:r>
                  <w:r w:rsidRPr="00FC40EF">
                    <w:rPr>
                      <w:rFonts w:ascii="Helvetica" w:eastAsia="MS PGothic" w:hAnsi="Helvetica" w:cs="Helvetica"/>
                      <w:kern w:val="0"/>
                      <w:sz w:val="16"/>
                      <w:szCs w:val="16"/>
                    </w:rPr>
                    <w:t>-S9 mix</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Chemical</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AF2</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SA</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AF2</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AF2</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9AA</w:t>
                  </w:r>
                </w:p>
              </w:tc>
            </w:tr>
            <w:tr w:rsidR="00FC40EF" w:rsidRPr="00FC40EF">
              <w:trPr>
                <w:trHeight w:val="384"/>
                <w:tblCellSpacing w:w="0" w:type="dxa"/>
              </w:trPr>
              <w:tc>
                <w:tcPr>
                  <w:tcW w:w="0" w:type="auto"/>
                  <w:vMerge/>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10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Dose</w:t>
                  </w:r>
                  <w:r>
                    <w:rPr>
                      <w:rFonts w:ascii="Helvetica" w:eastAsia="MS PGothic" w:hAnsi="Helvetica" w:cs="Helvetica"/>
                      <w:kern w:val="0"/>
                      <w:sz w:val="16"/>
                      <w:szCs w:val="16"/>
                    </w:rPr>
                    <w:br/>
                  </w:r>
                  <w:r w:rsidRPr="00FC40EF">
                    <w:rPr>
                      <w:rFonts w:ascii="Helvetica" w:eastAsia="MS PGothic" w:hAnsi="Helvetica" w:cs="Helvetica"/>
                      <w:kern w:val="0"/>
                      <w:sz w:val="16"/>
                      <w:szCs w:val="16"/>
                    </w:rPr>
                    <w:t>(μg/plate)</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0.01</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0.5</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0.01</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0.1</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80</w:t>
                  </w:r>
                </w:p>
              </w:tc>
            </w:tr>
            <w:tr w:rsidR="00FC40EF" w:rsidRPr="00FC40EF">
              <w:trPr>
                <w:trHeight w:val="384"/>
                <w:tblCellSpacing w:w="0" w:type="dxa"/>
              </w:trPr>
              <w:tc>
                <w:tcPr>
                  <w:tcW w:w="0" w:type="auto"/>
                  <w:vMerge/>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10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Number of</w:t>
                  </w:r>
                  <w:r>
                    <w:rPr>
                      <w:rFonts w:ascii="Helvetica" w:eastAsia="MS PGothic" w:hAnsi="Helvetica" w:cs="Helvetica"/>
                      <w:kern w:val="0"/>
                      <w:sz w:val="16"/>
                      <w:szCs w:val="16"/>
                    </w:rPr>
                    <w:br/>
                  </w:r>
                  <w:r w:rsidRPr="00FC40EF">
                    <w:rPr>
                      <w:rFonts w:ascii="Helvetica" w:eastAsia="MS PGothic" w:hAnsi="Helvetica" w:cs="Helvetica"/>
                      <w:kern w:val="0"/>
                      <w:sz w:val="16"/>
                      <w:szCs w:val="16"/>
                    </w:rPr>
                    <w:t>colonies/plate</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518, 565, 545</w:t>
                  </w:r>
                  <w:r>
                    <w:rPr>
                      <w:rFonts w:ascii="Helvetica" w:eastAsia="MS PGothic" w:hAnsi="Helvetica" w:cs="Helvetica"/>
                      <w:kern w:val="0"/>
                      <w:sz w:val="16"/>
                      <w:szCs w:val="16"/>
                    </w:rPr>
                    <w:br/>
                  </w:r>
                  <w:r w:rsidRPr="00FC40EF">
                    <w:rPr>
                      <w:rFonts w:ascii="Helvetica" w:eastAsia="MS PGothic" w:hAnsi="Helvetica" w:cs="Helvetica"/>
                      <w:kern w:val="0"/>
                      <w:sz w:val="16"/>
                      <w:szCs w:val="16"/>
                    </w:rPr>
                    <w:t>(543 ± 23.6)</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574, 556, 557</w:t>
                  </w:r>
                  <w:r>
                    <w:rPr>
                      <w:rFonts w:ascii="Helvetica" w:eastAsia="MS PGothic" w:hAnsi="Helvetica" w:cs="Helvetica"/>
                      <w:kern w:val="0"/>
                      <w:sz w:val="16"/>
                      <w:szCs w:val="16"/>
                    </w:rPr>
                    <w:br/>
                  </w:r>
                  <w:r w:rsidRPr="00FC40EF">
                    <w:rPr>
                      <w:rFonts w:ascii="Helvetica" w:eastAsia="MS PGothic" w:hAnsi="Helvetica" w:cs="Helvetica"/>
                      <w:kern w:val="0"/>
                      <w:sz w:val="16"/>
                      <w:szCs w:val="16"/>
                    </w:rPr>
                    <w:t>(562 ± 10.1)</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196, 200, 207</w:t>
                  </w:r>
                  <w:r>
                    <w:rPr>
                      <w:rFonts w:ascii="Helvetica" w:eastAsia="MS PGothic" w:hAnsi="Helvetica" w:cs="Helvetica"/>
                      <w:kern w:val="0"/>
                      <w:sz w:val="16"/>
                      <w:szCs w:val="16"/>
                    </w:rPr>
                    <w:br/>
                  </w:r>
                  <w:r w:rsidRPr="00FC40EF">
                    <w:rPr>
                      <w:rFonts w:ascii="Helvetica" w:eastAsia="MS PGothic" w:hAnsi="Helvetica" w:cs="Helvetica"/>
                      <w:kern w:val="0"/>
                      <w:sz w:val="16"/>
                      <w:szCs w:val="16"/>
                    </w:rPr>
                    <w:t>(201 ± 5.6)</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592, 586, 586</w:t>
                  </w:r>
                  <w:r>
                    <w:rPr>
                      <w:rFonts w:ascii="Helvetica" w:eastAsia="MS PGothic" w:hAnsi="Helvetica" w:cs="Helvetica"/>
                      <w:kern w:val="0"/>
                      <w:sz w:val="16"/>
                      <w:szCs w:val="16"/>
                    </w:rPr>
                    <w:br/>
                  </w:r>
                  <w:r w:rsidRPr="00FC40EF">
                    <w:rPr>
                      <w:rFonts w:ascii="Helvetica" w:eastAsia="MS PGothic" w:hAnsi="Helvetica" w:cs="Helvetica"/>
                      <w:kern w:val="0"/>
                      <w:sz w:val="16"/>
                      <w:szCs w:val="16"/>
                    </w:rPr>
                    <w:t>(588 ± 3.5)</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483, 460, 470</w:t>
                  </w:r>
                  <w:r>
                    <w:rPr>
                      <w:rFonts w:ascii="Helvetica" w:eastAsia="MS PGothic" w:hAnsi="Helvetica" w:cs="Helvetica"/>
                      <w:kern w:val="0"/>
                      <w:sz w:val="16"/>
                      <w:szCs w:val="16"/>
                    </w:rPr>
                    <w:br/>
                  </w:r>
                  <w:r w:rsidRPr="00FC40EF">
                    <w:rPr>
                      <w:rFonts w:ascii="Helvetica" w:eastAsia="MS PGothic" w:hAnsi="Helvetica" w:cs="Helvetica"/>
                      <w:kern w:val="0"/>
                      <w:sz w:val="16"/>
                      <w:szCs w:val="16"/>
                    </w:rPr>
                    <w:t>(471 ± 11.5)</w:t>
                  </w:r>
                </w:p>
              </w:tc>
            </w:tr>
            <w:tr w:rsidR="00FC40EF" w:rsidRPr="00FC40EF">
              <w:trPr>
                <w:trHeight w:val="216"/>
                <w:tblCellSpacing w:w="0" w:type="dxa"/>
              </w:trPr>
              <w:tc>
                <w:tcPr>
                  <w:tcW w:w="960" w:type="dxa"/>
                  <w:vMerge w:val="restart"/>
                  <w:tcBorders>
                    <w:top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Positive</w:t>
                  </w:r>
                  <w:r>
                    <w:rPr>
                      <w:rFonts w:ascii="Helvetica" w:eastAsia="MS PGothic" w:hAnsi="Helvetica" w:cs="Helvetica"/>
                      <w:kern w:val="0"/>
                      <w:sz w:val="16"/>
                      <w:szCs w:val="16"/>
                    </w:rPr>
                    <w:br/>
                  </w:r>
                  <w:r w:rsidRPr="00FC40EF">
                    <w:rPr>
                      <w:rFonts w:ascii="Helvetica" w:eastAsia="MS PGothic" w:hAnsi="Helvetica" w:cs="Helvetica"/>
                      <w:kern w:val="0"/>
                      <w:sz w:val="16"/>
                      <w:szCs w:val="16"/>
                    </w:rPr>
                    <w:t>control</w:t>
                  </w:r>
                  <w:r>
                    <w:rPr>
                      <w:rFonts w:ascii="Helvetica" w:eastAsia="MS PGothic" w:hAnsi="Helvetica" w:cs="Helvetica"/>
                      <w:kern w:val="0"/>
                      <w:sz w:val="16"/>
                      <w:szCs w:val="16"/>
                    </w:rPr>
                    <w:br/>
                  </w:r>
                  <w:r w:rsidRPr="00FC40EF">
                    <w:rPr>
                      <w:rFonts w:ascii="Helvetica" w:eastAsia="MS PGothic" w:hAnsi="Helvetica" w:cs="Helvetica"/>
                      <w:kern w:val="0"/>
                      <w:sz w:val="16"/>
                      <w:szCs w:val="16"/>
                    </w:rPr>
                    <w:t>+S9 mix</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Chemical</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2AA</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2AA</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2AA</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2AA</w:t>
                  </w:r>
                </w:p>
              </w:tc>
              <w:tc>
                <w:tcPr>
                  <w:tcW w:w="0" w:type="auto"/>
                  <w:tcBorders>
                    <w:top w:val="nil"/>
                    <w:left w:val="nil"/>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2AA</w:t>
                  </w:r>
                </w:p>
              </w:tc>
            </w:tr>
            <w:tr w:rsidR="00FC40EF" w:rsidRPr="00FC40EF">
              <w:trPr>
                <w:trHeight w:val="384"/>
                <w:tblCellSpacing w:w="0" w:type="dxa"/>
              </w:trPr>
              <w:tc>
                <w:tcPr>
                  <w:tcW w:w="0" w:type="auto"/>
                  <w:vMerge/>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10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Dose</w:t>
                  </w:r>
                  <w:r>
                    <w:rPr>
                      <w:rFonts w:ascii="Helvetica" w:eastAsia="MS PGothic" w:hAnsi="Helvetica" w:cs="Helvetica"/>
                      <w:kern w:val="0"/>
                      <w:sz w:val="16"/>
                      <w:szCs w:val="16"/>
                    </w:rPr>
                    <w:br/>
                  </w:r>
                  <w:r w:rsidRPr="00FC40EF">
                    <w:rPr>
                      <w:rFonts w:ascii="Helvetica" w:eastAsia="MS PGothic" w:hAnsi="Helvetica" w:cs="Helvetica"/>
                      <w:kern w:val="0"/>
                      <w:sz w:val="16"/>
                      <w:szCs w:val="16"/>
                    </w:rPr>
                    <w:t>(μg/plate)</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10</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0.5</w:t>
                  </w:r>
                </w:p>
              </w:tc>
              <w:tc>
                <w:tcPr>
                  <w:tcW w:w="0" w:type="auto"/>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w:t>
                  </w:r>
                </w:p>
              </w:tc>
            </w:tr>
            <w:tr w:rsidR="00FC40EF" w:rsidRPr="00FC40EF">
              <w:trPr>
                <w:trHeight w:val="576"/>
                <w:tblCellSpacing w:w="0" w:type="dxa"/>
              </w:trPr>
              <w:tc>
                <w:tcPr>
                  <w:tcW w:w="0" w:type="auto"/>
                  <w:vMerge/>
                  <w:tcBorders>
                    <w:top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110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Number of</w:t>
                  </w:r>
                  <w:r>
                    <w:rPr>
                      <w:rFonts w:ascii="Helvetica" w:eastAsia="MS PGothic" w:hAnsi="Helvetica" w:cs="Helvetica"/>
                      <w:kern w:val="0"/>
                      <w:sz w:val="16"/>
                      <w:szCs w:val="16"/>
                    </w:rPr>
                    <w:br/>
                  </w:r>
                  <w:r w:rsidRPr="00FC40EF">
                    <w:rPr>
                      <w:rFonts w:ascii="Helvetica" w:eastAsia="MS PGothic" w:hAnsi="Helvetica" w:cs="Helvetica"/>
                      <w:kern w:val="0"/>
                      <w:sz w:val="16"/>
                      <w:szCs w:val="16"/>
                    </w:rPr>
                    <w:t>colonies/plate</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1079, 999, 1015</w:t>
                  </w:r>
                  <w:r>
                    <w:rPr>
                      <w:rFonts w:ascii="Helvetica" w:eastAsia="MS PGothic" w:hAnsi="Helvetica" w:cs="Helvetica"/>
                      <w:kern w:val="0"/>
                      <w:sz w:val="16"/>
                      <w:szCs w:val="16"/>
                    </w:rPr>
                    <w:br/>
                  </w:r>
                  <w:r w:rsidRPr="00FC40EF">
                    <w:rPr>
                      <w:rFonts w:ascii="Helvetica" w:eastAsia="MS PGothic" w:hAnsi="Helvetica" w:cs="Helvetica"/>
                      <w:kern w:val="0"/>
                      <w:sz w:val="16"/>
                      <w:szCs w:val="16"/>
                    </w:rPr>
                    <w:t>(1031 ± 42.3)</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438, 392, 383</w:t>
                  </w:r>
                  <w:r>
                    <w:rPr>
                      <w:rFonts w:ascii="Helvetica" w:eastAsia="MS PGothic" w:hAnsi="Helvetica" w:cs="Helvetica"/>
                      <w:kern w:val="0"/>
                      <w:sz w:val="16"/>
                      <w:szCs w:val="16"/>
                    </w:rPr>
                    <w:br/>
                  </w:r>
                  <w:r w:rsidRPr="00FC40EF">
                    <w:rPr>
                      <w:rFonts w:ascii="Helvetica" w:eastAsia="MS PGothic" w:hAnsi="Helvetica" w:cs="Helvetica"/>
                      <w:kern w:val="0"/>
                      <w:sz w:val="16"/>
                      <w:szCs w:val="16"/>
                    </w:rPr>
                    <w:t>(404 ± 29.5)</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727, 722, 748</w:t>
                  </w:r>
                  <w:r>
                    <w:rPr>
                      <w:rFonts w:ascii="Helvetica" w:eastAsia="MS PGothic" w:hAnsi="Helvetica" w:cs="Helvetica"/>
                      <w:kern w:val="0"/>
                      <w:sz w:val="16"/>
                      <w:szCs w:val="16"/>
                    </w:rPr>
                    <w:br/>
                  </w:r>
                  <w:r w:rsidRPr="00FC40EF">
                    <w:rPr>
                      <w:rFonts w:ascii="Helvetica" w:eastAsia="MS PGothic" w:hAnsi="Helvetica" w:cs="Helvetica"/>
                      <w:kern w:val="0"/>
                      <w:sz w:val="16"/>
                      <w:szCs w:val="16"/>
                    </w:rPr>
                    <w:t>(732 ± 13.8)</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459, 500, 459</w:t>
                  </w:r>
                  <w:r>
                    <w:rPr>
                      <w:rFonts w:ascii="Helvetica" w:eastAsia="MS PGothic" w:hAnsi="Helvetica" w:cs="Helvetica"/>
                      <w:kern w:val="0"/>
                      <w:sz w:val="16"/>
                      <w:szCs w:val="16"/>
                    </w:rPr>
                    <w:br/>
                  </w:r>
                  <w:r w:rsidRPr="00FC40EF">
                    <w:rPr>
                      <w:rFonts w:ascii="Helvetica" w:eastAsia="MS PGothic" w:hAnsi="Helvetica" w:cs="Helvetica"/>
                      <w:kern w:val="0"/>
                      <w:sz w:val="16"/>
                      <w:szCs w:val="16"/>
                    </w:rPr>
                    <w:t>(473 ± 23.7)</w:t>
                  </w:r>
                </w:p>
              </w:tc>
              <w:tc>
                <w:tcPr>
                  <w:tcW w:w="1120" w:type="dxa"/>
                  <w:tcBorders>
                    <w:top w:val="nil"/>
                    <w:left w:val="nil"/>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317, 321, 372</w:t>
                  </w:r>
                  <w:r>
                    <w:rPr>
                      <w:rFonts w:ascii="Helvetica" w:eastAsia="MS PGothic" w:hAnsi="Helvetica" w:cs="Helvetica"/>
                      <w:kern w:val="0"/>
                      <w:sz w:val="16"/>
                      <w:szCs w:val="16"/>
                    </w:rPr>
                    <w:br/>
                  </w:r>
                  <w:r w:rsidRPr="00FC40EF">
                    <w:rPr>
                      <w:rFonts w:ascii="Helvetica" w:eastAsia="MS PGothic" w:hAnsi="Helvetica" w:cs="Helvetica"/>
                      <w:kern w:val="0"/>
                      <w:sz w:val="16"/>
                      <w:szCs w:val="16"/>
                    </w:rPr>
                    <w:t>(337 ± 30.7)</w:t>
                  </w:r>
                </w:p>
              </w:tc>
            </w:tr>
          </w:tbl>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Purity was 99.27wt% and 0.32% MIPA and 0.10% OIPA were contained as impurities.</w:t>
            </w:r>
          </w:p>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AF2: 2 -(2 -Furyl)-3 -(5 -nitro-2 -furyl)acrylamide, SA: Sodium azide, 9AA: 9 -Aminoacridine, 2AA: 2 -Aminoanthracene</w:t>
            </w:r>
          </w:p>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 Inhibition was observed against growth of the bacteria.</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lastRenderedPageBreak/>
        <w:t xml:space="preserve">Applicant's summary and conclusion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9"/>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972401544"/>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positive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293363872"/>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This chemical induced gene mutations in S.typhimurium TA100 and TA1535 with an S9 mix. Toxicity was observed 750 μg/plate and above (TA100, TA1535, TA98, TA1537) and 1500 μg/plate (WP2 uvrA) without an S9 mix and 1500 μg/plate (five strains) with an S9 mix. </w:t>
            </w:r>
          </w:p>
        </w:tc>
      </w:tr>
    </w:tbl>
    <w:p w:rsidR="00FC40EF" w:rsidRPr="00FC40EF" w:rsidRDefault="00FC40EF" w:rsidP="00FC40EF">
      <w:pPr>
        <w:widowControl/>
        <w:jc w:val="left"/>
        <w:rPr>
          <w:rFonts w:ascii="Helvetica" w:eastAsia="MS PGothic" w:hAnsi="Helvetica" w:cs="Helvetica"/>
          <w:b/>
          <w:bCs/>
          <w:i/>
          <w:iCs/>
          <w:kern w:val="0"/>
          <w:sz w:val="30"/>
          <w:szCs w:val="30"/>
        </w:rPr>
      </w:pPr>
      <w:r w:rsidRPr="00FC40EF">
        <w:rPr>
          <w:rFonts w:ascii="Helvetica" w:eastAsia="MS PGothic" w:hAnsi="Helvetica" w:cs="Helvetica"/>
          <w:b/>
          <w:bCs/>
          <w:i/>
          <w:iCs/>
          <w:kern w:val="0"/>
          <w:sz w:val="30"/>
          <w:szCs w:val="30"/>
        </w:rPr>
        <w:t xml:space="preserve">Endpoint study record: Genetic toxicity in vitro.002 (Chromosome: MHLW Japan, 1999) </w:t>
      </w:r>
    </w:p>
    <w:tbl>
      <w:tblPr>
        <w:tblW w:w="0" w:type="auto"/>
        <w:tblCellSpacing w:w="6" w:type="dxa"/>
        <w:tblCellMar>
          <w:left w:w="0" w:type="dxa"/>
          <w:right w:w="0" w:type="dxa"/>
        </w:tblCellMar>
        <w:tblLook w:val="04A0" w:firstRow="1" w:lastRow="0" w:firstColumn="1" w:lastColumn="0" w:noHBand="0" w:noVBand="1"/>
      </w:tblPr>
      <w:tblGrid>
        <w:gridCol w:w="1041"/>
        <w:gridCol w:w="18"/>
        <w:gridCol w:w="3416"/>
      </w:tblGrid>
      <w:tr w:rsidR="00FC40EF" w:rsidRPr="00680444">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791560614"/>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623A5C" w:rsidRDefault="00FC40EF" w:rsidP="00FC40EF">
            <w:pPr>
              <w:widowControl/>
              <w:jc w:val="left"/>
              <w:rPr>
                <w:rFonts w:ascii="Helvetica" w:eastAsia="MS PGothic" w:hAnsi="Helvetica" w:cs="Helvetica"/>
                <w:color w:val="0000B2"/>
                <w:kern w:val="0"/>
                <w:sz w:val="16"/>
                <w:szCs w:val="16"/>
                <w:lang w:val="es-ES_tradnl"/>
              </w:rPr>
            </w:pPr>
            <w:r w:rsidRPr="00623A5C">
              <w:rPr>
                <w:rFonts w:ascii="Helvetica" w:eastAsia="MS PGothic" w:hAnsi="Helvetica" w:cs="Helvetica"/>
                <w:color w:val="0000B2"/>
                <w:kern w:val="0"/>
                <w:sz w:val="16"/>
                <w:szCs w:val="16"/>
                <w:lang w:val="es-ES_tradnl"/>
              </w:rPr>
              <w:t xml:space="preserve">IUC5-6cc617a2-b11c-42dd-9791-e4f1ca51d25b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0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XML Transformation V3.0 Plug-In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2012-07-02 11:45:30 JST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Successfully migrated to IUCLID 5.4 format. </w:t>
            </w:r>
          </w:p>
        </w:tc>
      </w:tr>
    </w:tbl>
    <w:p w:rsidR="00FC40EF" w:rsidRPr="00FC40EF" w:rsidRDefault="00FC40EF" w:rsidP="00FC40EF">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900"/>
        <w:gridCol w:w="115"/>
        <w:gridCol w:w="121"/>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key study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 (reliable without restriction)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GLP guideline study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Data source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77"/>
        <w:gridCol w:w="634"/>
        <w:gridCol w:w="428"/>
        <w:gridCol w:w="2183"/>
        <w:gridCol w:w="1385"/>
        <w:gridCol w:w="1121"/>
        <w:gridCol w:w="611"/>
        <w:gridCol w:w="989"/>
        <w:gridCol w:w="863"/>
        <w:gridCol w:w="619"/>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date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MHLW Japan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1999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In Vitro Chromosomal Aberration Test of 4-(1-Methylethyl)aniline on </w:t>
            </w:r>
            <w:r w:rsidRPr="00FC40EF">
              <w:rPr>
                <w:rFonts w:ascii="Helvetica" w:eastAsia="MS PGothic" w:hAnsi="Helvetica" w:cs="Helvetica"/>
                <w:kern w:val="0"/>
                <w:sz w:val="16"/>
                <w:szCs w:val="16"/>
              </w:rPr>
              <w:lastRenderedPageBreak/>
              <w:t xml:space="preserve">Cultured Chinese Hamster Cells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lastRenderedPageBreak/>
              <w:t xml:space="preserve">Toxicity Testing Reports of Environmental </w:t>
            </w:r>
            <w:r w:rsidRPr="00FC40EF">
              <w:rPr>
                <w:rFonts w:ascii="Helvetica" w:eastAsia="MS PGothic" w:hAnsi="Helvetica" w:cs="Helvetica"/>
                <w:kern w:val="0"/>
                <w:sz w:val="16"/>
                <w:szCs w:val="16"/>
              </w:rPr>
              <w:lastRenderedPageBreak/>
              <w:t xml:space="preserve">Chemicals, Volume 7.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lastRenderedPageBreak/>
              <w:t xml:space="preserve">Hatano Research Institute, Food </w:t>
            </w:r>
            <w:r w:rsidRPr="00FC40EF">
              <w:rPr>
                <w:rFonts w:ascii="Helvetica" w:eastAsia="MS PGothic" w:hAnsi="Helvetica" w:cs="Helvetica"/>
                <w:kern w:val="0"/>
                <w:sz w:val="16"/>
                <w:szCs w:val="16"/>
              </w:rPr>
              <w:lastRenderedPageBreak/>
              <w:t xml:space="preserve">and Drug Safety Center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Ministry of Health, Labour and </w:t>
            </w:r>
            <w:r w:rsidRPr="00FC40EF">
              <w:rPr>
                <w:rFonts w:ascii="Helvetica" w:eastAsia="MS PGothic" w:hAnsi="Helvetica" w:cs="Helvetica"/>
                <w:kern w:val="0"/>
                <w:sz w:val="16"/>
                <w:szCs w:val="16"/>
              </w:rPr>
              <w:lastRenderedPageBreak/>
              <w:t xml:space="preserve">Welfare (Japan)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lastRenderedPageBreak/>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2045135157"/>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data published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Materials and methods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Type of genotoxicity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8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2106268780"/>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chromosome aberration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Type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7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139878226"/>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in vitro mammalian chromosome aberration test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7499"/>
        <w:gridCol w:w="882"/>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Deviations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other guideline: Guideline for screening the mutagenicity testing of chemicals (Japan) and OECD TG 473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252976622"/>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Test materials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957328613"/>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641"/>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Identity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99-88-7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183"/>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29692049"/>
              <w:rPr>
                <w:rFonts w:ascii="Helvetica" w:eastAsia="MS PGothic" w:hAnsi="Helvetica" w:cs="Helvetica"/>
                <w:kern w:val="0"/>
                <w:sz w:val="16"/>
                <w:szCs w:val="16"/>
              </w:rPr>
            </w:pPr>
            <w:r w:rsidRPr="00FC40EF">
              <w:rPr>
                <w:rFonts w:ascii="Helvetica" w:eastAsia="MS PGothic" w:hAnsi="Helvetica" w:cs="Helvetica"/>
                <w:kern w:val="0"/>
                <w:sz w:val="16"/>
                <w:szCs w:val="16"/>
              </w:rPr>
              <w:t>- Name of test material (as cited in study report):4-(1-Methylethyl)aniline</w:t>
            </w:r>
            <w:r>
              <w:rPr>
                <w:rFonts w:ascii="Helvetica" w:eastAsia="MS PGothic" w:hAnsi="Helvetica" w:cs="Helvetica"/>
                <w:kern w:val="0"/>
                <w:sz w:val="16"/>
                <w:szCs w:val="16"/>
              </w:rPr>
              <w:br/>
            </w:r>
            <w:r w:rsidRPr="00FC40EF">
              <w:rPr>
                <w:rFonts w:ascii="Helvetica" w:eastAsia="MS PGothic" w:hAnsi="Helvetica" w:cs="Helvetica"/>
                <w:kern w:val="0"/>
                <w:sz w:val="16"/>
                <w:szCs w:val="16"/>
              </w:rPr>
              <w:t>- Storage condition of test material:room temperature, light-shielded</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Method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Species/strain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2687"/>
      </w:tblGrid>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other: Chinese hamster CHL/IU cells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with and without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Metabolic activation system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S9 mix (rat)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198"/>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2013339404"/>
              <w:rPr>
                <w:rFonts w:ascii="Helvetica" w:eastAsia="MS PGothic" w:hAnsi="Helvetica" w:cs="Helvetica"/>
                <w:kern w:val="0"/>
                <w:sz w:val="16"/>
                <w:szCs w:val="16"/>
              </w:rPr>
            </w:pPr>
            <w:r w:rsidRPr="00FC40EF">
              <w:rPr>
                <w:rFonts w:ascii="Helvetica" w:eastAsia="MS PGothic" w:hAnsi="Helvetica" w:cs="Helvetica"/>
                <w:kern w:val="0"/>
                <w:sz w:val="16"/>
                <w:szCs w:val="16"/>
              </w:rPr>
              <w:t>-S9 mix (24 and 48 h continuous treatment): 0.025, 0.050, 0.10, 0.20, and 0.40 mg/mL</w:t>
            </w:r>
            <w:r>
              <w:rPr>
                <w:rFonts w:ascii="Helvetica" w:eastAsia="MS PGothic" w:hAnsi="Helvetica" w:cs="Helvetica"/>
                <w:kern w:val="0"/>
                <w:sz w:val="16"/>
                <w:szCs w:val="16"/>
              </w:rPr>
              <w:br/>
            </w:r>
            <w:r w:rsidRPr="00FC40EF">
              <w:rPr>
                <w:rFonts w:ascii="Helvetica" w:eastAsia="MS PGothic" w:hAnsi="Helvetica" w:cs="Helvetica"/>
                <w:kern w:val="0"/>
                <w:sz w:val="16"/>
                <w:szCs w:val="16"/>
              </w:rPr>
              <w:t>-S9 mix (6 h short-term treatment): 0.063, 0.13, 0.25, 0.50, and 1.0 mg/mL</w:t>
            </w:r>
            <w:r>
              <w:rPr>
                <w:rFonts w:ascii="Helvetica" w:eastAsia="MS PGothic" w:hAnsi="Helvetica" w:cs="Helvetica"/>
                <w:kern w:val="0"/>
                <w:sz w:val="16"/>
                <w:szCs w:val="16"/>
              </w:rPr>
              <w:br/>
            </w:r>
            <w:r w:rsidRPr="00FC40EF">
              <w:rPr>
                <w:rFonts w:ascii="Helvetica" w:eastAsia="MS PGothic" w:hAnsi="Helvetica" w:cs="Helvetica"/>
                <w:kern w:val="0"/>
                <w:sz w:val="16"/>
                <w:szCs w:val="16"/>
              </w:rPr>
              <w:lastRenderedPageBreak/>
              <w:t>+S9 mix (6 h short-term treatment): 0.038, 0.075, 0.15, 0.30, and 0.60 mg/mL</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lastRenderedPageBreak/>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663"/>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926963180"/>
              <w:rPr>
                <w:rFonts w:ascii="Helvetica" w:eastAsia="MS PGothic" w:hAnsi="Helvetica" w:cs="Helvetica"/>
                <w:kern w:val="0"/>
                <w:sz w:val="16"/>
                <w:szCs w:val="16"/>
              </w:rPr>
            </w:pPr>
            <w:r w:rsidRPr="00FC40EF">
              <w:rPr>
                <w:rFonts w:ascii="Helvetica" w:eastAsia="MS PGothic" w:hAnsi="Helvetica" w:cs="Helvetica"/>
                <w:kern w:val="0"/>
                <w:sz w:val="16"/>
                <w:szCs w:val="16"/>
              </w:rPr>
              <w:t>- Vehicle(s)/solvent(s) used: DMSO</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Justification for choice of solvent/vehicle: Test substance is soluble in DMSO.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Controls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82"/>
        <w:gridCol w:w="7523"/>
      </w:tblGrid>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Negative controls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Solvent / vehicle controls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True negative controls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Positive controls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Positive control substance </w:t>
            </w:r>
          </w:p>
        </w:tc>
        <w:tc>
          <w:tcPr>
            <w:tcW w:w="0" w:type="auto"/>
            <w:tcBorders>
              <w:top w:val="nil"/>
              <w:left w:val="nil"/>
              <w:bottom w:val="nil"/>
              <w:right w:val="nil"/>
            </w:tcBorders>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433"/>
            </w:tblGrid>
            <w:tr w:rsidR="00FC40EF" w:rsidRPr="00FC40EF" w:rsidT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other: 24 and 48 h continuous treatment, mitomycin C; 6 hours short-term treatment, cyclophosphamide </w:t>
                  </w:r>
                </w:p>
              </w:tc>
            </w:tr>
          </w:tbl>
          <w:p w:rsidR="00FC40EF" w:rsidRPr="00FC40EF" w:rsidRDefault="00FC40EF" w:rsidP="00FC40EF">
            <w:pPr>
              <w:widowControl/>
              <w:spacing w:line="320" w:lineRule="atLeast"/>
              <w:jc w:val="left"/>
              <w:rPr>
                <w:rFonts w:ascii="unknown" w:eastAsia="MS PGothic" w:hAnsi="unknown" w:cs="Helvetica"/>
                <w:kern w:val="0"/>
                <w:sz w:val="16"/>
                <w:szCs w:val="16"/>
              </w:rPr>
            </w:pP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Details on test system and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389576919"/>
              <w:rPr>
                <w:rFonts w:ascii="Helvetica" w:eastAsia="MS PGothic" w:hAnsi="Helvetica" w:cs="Helvetica"/>
                <w:kern w:val="0"/>
                <w:sz w:val="16"/>
                <w:szCs w:val="16"/>
              </w:rPr>
            </w:pPr>
            <w:r w:rsidRPr="00FC40EF">
              <w:rPr>
                <w:rFonts w:ascii="Helvetica" w:eastAsia="MS PGothic" w:hAnsi="Helvetica" w:cs="Helvetica"/>
                <w:kern w:val="0"/>
                <w:sz w:val="16"/>
                <w:szCs w:val="16"/>
              </w:rPr>
              <w:t>METHOD OF APPLICATION: in medium</w:t>
            </w:r>
            <w:r>
              <w:rPr>
                <w:rFonts w:ascii="Helvetica" w:eastAsia="MS PGothic" w:hAnsi="Helvetica" w:cs="Helvetica"/>
                <w:kern w:val="0"/>
                <w:sz w:val="16"/>
                <w:szCs w:val="16"/>
              </w:rPr>
              <w:br/>
            </w:r>
            <w:r w:rsidRPr="00FC40EF">
              <w:rPr>
                <w:rFonts w:ascii="Helvetica" w:eastAsia="MS PGothic" w:hAnsi="Helvetica" w:cs="Helvetica"/>
                <w:kern w:val="0"/>
                <w:sz w:val="16"/>
                <w:szCs w:val="16"/>
              </w:rPr>
              <w:t>DURATION</w:t>
            </w:r>
            <w:r>
              <w:rPr>
                <w:rFonts w:ascii="Helvetica" w:eastAsia="MS PGothic" w:hAnsi="Helvetica" w:cs="Helvetica"/>
                <w:kern w:val="0"/>
                <w:sz w:val="16"/>
                <w:szCs w:val="16"/>
              </w:rPr>
              <w:br/>
            </w:r>
            <w:r w:rsidRPr="00FC40EF">
              <w:rPr>
                <w:rFonts w:ascii="Helvetica" w:eastAsia="MS PGothic" w:hAnsi="Helvetica" w:cs="Helvetica"/>
                <w:kern w:val="0"/>
                <w:sz w:val="16"/>
                <w:szCs w:val="16"/>
              </w:rPr>
              <w:t>- Preincubation period: 3 days</w:t>
            </w:r>
            <w:r>
              <w:rPr>
                <w:rFonts w:ascii="Helvetica" w:eastAsia="MS PGothic" w:hAnsi="Helvetica" w:cs="Helvetica"/>
                <w:kern w:val="0"/>
                <w:sz w:val="16"/>
                <w:szCs w:val="16"/>
              </w:rPr>
              <w:br/>
            </w:r>
            <w:r w:rsidRPr="00FC40EF">
              <w:rPr>
                <w:rFonts w:ascii="Helvetica" w:eastAsia="MS PGothic" w:hAnsi="Helvetica" w:cs="Helvetica"/>
                <w:kern w:val="0"/>
                <w:sz w:val="16"/>
                <w:szCs w:val="16"/>
              </w:rPr>
              <w:t>- Exposure duration: 6 h for short-term treatment; 24 or 48 h for continuous treatment.</w:t>
            </w:r>
            <w:r>
              <w:rPr>
                <w:rFonts w:ascii="Helvetica" w:eastAsia="MS PGothic" w:hAnsi="Helvetica" w:cs="Helvetica"/>
                <w:kern w:val="0"/>
                <w:sz w:val="16"/>
                <w:szCs w:val="16"/>
              </w:rPr>
              <w:br/>
            </w:r>
            <w:r w:rsidRPr="00FC40EF">
              <w:rPr>
                <w:rFonts w:ascii="Helvetica" w:eastAsia="MS PGothic" w:hAnsi="Helvetica" w:cs="Helvetica"/>
                <w:kern w:val="0"/>
                <w:sz w:val="16"/>
                <w:szCs w:val="16"/>
              </w:rPr>
              <w:t>NUMBER OF REPLICATIONS: duplicate in each concentration, in each treatment method.</w:t>
            </w:r>
            <w:r>
              <w:rPr>
                <w:rFonts w:ascii="Helvetica" w:eastAsia="MS PGothic" w:hAnsi="Helvetica" w:cs="Helvetica"/>
                <w:kern w:val="0"/>
                <w:sz w:val="16"/>
                <w:szCs w:val="16"/>
              </w:rPr>
              <w:br/>
            </w:r>
            <w:r w:rsidRPr="00FC40EF">
              <w:rPr>
                <w:rFonts w:ascii="Helvetica" w:eastAsia="MS PGothic" w:hAnsi="Helvetica" w:cs="Helvetica"/>
                <w:kern w:val="0"/>
                <w:sz w:val="16"/>
                <w:szCs w:val="16"/>
              </w:rPr>
              <w:t>NUMBER OF CELLS EVALUATED: 200 cells per concentration were evaluated for structural aberrations, and 800 metaphase cells per concentration were evaluated for polyploids.</w:t>
            </w:r>
            <w:r>
              <w:rPr>
                <w:rFonts w:ascii="Helvetica" w:eastAsia="MS PGothic" w:hAnsi="Helvetica" w:cs="Helvetica"/>
                <w:kern w:val="0"/>
                <w:sz w:val="16"/>
                <w:szCs w:val="16"/>
              </w:rPr>
              <w:br/>
            </w:r>
            <w:r w:rsidRPr="00FC40EF">
              <w:rPr>
                <w:rFonts w:ascii="Helvetica" w:eastAsia="MS PGothic" w:hAnsi="Helvetica" w:cs="Helvetica"/>
                <w:kern w:val="0"/>
                <w:sz w:val="16"/>
                <w:szCs w:val="16"/>
              </w:rPr>
              <w:t>DETERMINATION OF CYTOTOXICITY</w:t>
            </w:r>
            <w:r>
              <w:rPr>
                <w:rFonts w:ascii="Helvetica" w:eastAsia="MS PGothic" w:hAnsi="Helvetica" w:cs="Helvetica"/>
                <w:kern w:val="0"/>
                <w:sz w:val="16"/>
                <w:szCs w:val="16"/>
              </w:rPr>
              <w:br/>
            </w:r>
            <w:r w:rsidRPr="00FC40EF">
              <w:rPr>
                <w:rFonts w:ascii="Helvetica" w:eastAsia="MS PGothic" w:hAnsi="Helvetica" w:cs="Helvetica"/>
                <w:kern w:val="0"/>
                <w:sz w:val="16"/>
                <w:szCs w:val="16"/>
              </w:rPr>
              <w:t>- Method: relative total growth</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Statistics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506210697"/>
              <w:rPr>
                <w:rFonts w:ascii="Helvetica" w:eastAsia="MS PGothic" w:hAnsi="Helvetica" w:cs="Helvetica"/>
                <w:kern w:val="0"/>
                <w:sz w:val="16"/>
                <w:szCs w:val="16"/>
              </w:rPr>
            </w:pPr>
            <w:r w:rsidRPr="00FC40EF">
              <w:rPr>
                <w:rFonts w:ascii="Helvetica" w:eastAsia="MS PGothic" w:hAnsi="Helvetica" w:cs="Helvetica"/>
                <w:kern w:val="0"/>
                <w:sz w:val="16"/>
                <w:szCs w:val="16"/>
              </w:rPr>
              <w:t>Fisher's exact probability test (significant level was set at 1%) was performed between vehicle control and test substance treated groups.</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Cochran-Armitage trend test was performed for examining dose-dependency.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Results and discussions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2323"/>
      </w:tblGrid>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other: Chinese hamster CHL/IU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lastRenderedPageBreak/>
              <w:t xml:space="preserve">Metabolic activation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with and without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negative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Negative controls valid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Additional information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560"/>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176071761"/>
              <w:rPr>
                <w:rFonts w:ascii="Helvetica" w:eastAsia="MS PGothic" w:hAnsi="Helvetica" w:cs="Helvetica"/>
                <w:kern w:val="0"/>
                <w:sz w:val="16"/>
                <w:szCs w:val="16"/>
              </w:rPr>
            </w:pPr>
            <w:r w:rsidRPr="00FC40EF">
              <w:rPr>
                <w:rFonts w:ascii="Helvetica" w:eastAsia="MS PGothic" w:hAnsi="Helvetica" w:cs="Helvetica"/>
                <w:kern w:val="0"/>
                <w:sz w:val="16"/>
                <w:szCs w:val="16"/>
              </w:rPr>
              <w:t>RANGE-FINDING/SCREENING STUDIES: 0.044~1.4 mg/mL (all treatments)</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Table 1 Chromosome analysis of Chinese hamster cells (CHL/IU) continuously treated with 4 -(1 -methylethyl)aniline (MEA)** without S9 mix</w:t>
            </w:r>
          </w:p>
          <w:tbl>
            <w:tblPr>
              <w:tblW w:w="13360" w:type="dxa"/>
              <w:tblCellSpacing w:w="0" w:type="dxa"/>
              <w:tblCellMar>
                <w:left w:w="0" w:type="dxa"/>
                <w:right w:w="0" w:type="dxa"/>
              </w:tblCellMar>
              <w:tblLook w:val="04A0" w:firstRow="1" w:lastRow="0" w:firstColumn="1" w:lastColumn="0" w:noHBand="0" w:noVBand="1"/>
            </w:tblPr>
            <w:tblGrid>
              <w:gridCol w:w="880"/>
              <w:gridCol w:w="1060"/>
              <w:gridCol w:w="720"/>
              <w:gridCol w:w="820"/>
              <w:gridCol w:w="454"/>
              <w:gridCol w:w="363"/>
              <w:gridCol w:w="453"/>
              <w:gridCol w:w="423"/>
              <w:gridCol w:w="423"/>
              <w:gridCol w:w="589"/>
              <w:gridCol w:w="515"/>
              <w:gridCol w:w="740"/>
              <w:gridCol w:w="596"/>
              <w:gridCol w:w="564"/>
              <w:gridCol w:w="596"/>
              <w:gridCol w:w="564"/>
              <w:gridCol w:w="840"/>
              <w:gridCol w:w="548"/>
              <w:gridCol w:w="572"/>
              <w:gridCol w:w="940"/>
              <w:gridCol w:w="700"/>
            </w:tblGrid>
            <w:tr w:rsidR="00FC40EF" w:rsidRPr="00FC40EF">
              <w:trPr>
                <w:trHeight w:val="900"/>
                <w:tblCellSpacing w:w="0" w:type="dxa"/>
              </w:trPr>
              <w:tc>
                <w:tcPr>
                  <w:tcW w:w="880" w:type="dxa"/>
                  <w:vMerge w:val="restart"/>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Group</w:t>
                  </w:r>
                </w:p>
              </w:tc>
              <w:tc>
                <w:tcPr>
                  <w:tcW w:w="1060" w:type="dxa"/>
                  <w:vMerge w:val="restart"/>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Concentration</w:t>
                  </w:r>
                  <w:r>
                    <w:rPr>
                      <w:rFonts w:ascii="Helvetica" w:eastAsia="MS PGothic" w:hAnsi="Helvetica" w:cs="Helvetica"/>
                      <w:kern w:val="0"/>
                      <w:sz w:val="16"/>
                      <w:szCs w:val="16"/>
                    </w:rPr>
                    <w:br/>
                  </w:r>
                  <w:r w:rsidRPr="00FC40EF">
                    <w:rPr>
                      <w:rFonts w:ascii="Helvetica" w:eastAsia="MS PGothic" w:hAnsi="Helvetica" w:cs="Helvetica"/>
                      <w:kern w:val="0"/>
                      <w:sz w:val="16"/>
                      <w:szCs w:val="16"/>
                    </w:rPr>
                    <w:t>(mg/mL)</w:t>
                  </w:r>
                </w:p>
              </w:tc>
              <w:tc>
                <w:tcPr>
                  <w:tcW w:w="720" w:type="dxa"/>
                  <w:vMerge w:val="restart"/>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Time</w:t>
                  </w:r>
                  <w:r>
                    <w:rPr>
                      <w:rFonts w:ascii="Helvetica" w:eastAsia="MS PGothic" w:hAnsi="Helvetica" w:cs="Helvetica"/>
                      <w:kern w:val="0"/>
                      <w:sz w:val="16"/>
                      <w:szCs w:val="16"/>
                    </w:rPr>
                    <w:br/>
                  </w:r>
                  <w:r w:rsidRPr="00FC40EF">
                    <w:rPr>
                      <w:rFonts w:ascii="Helvetica" w:eastAsia="MS PGothic" w:hAnsi="Helvetica" w:cs="Helvetica"/>
                      <w:kern w:val="0"/>
                      <w:sz w:val="16"/>
                      <w:szCs w:val="16"/>
                    </w:rPr>
                    <w:t>of</w:t>
                  </w:r>
                  <w:r>
                    <w:rPr>
                      <w:rFonts w:ascii="Helvetica" w:eastAsia="MS PGothic" w:hAnsi="Helvetica" w:cs="Helvetica"/>
                      <w:kern w:val="0"/>
                      <w:sz w:val="16"/>
                      <w:szCs w:val="16"/>
                    </w:rPr>
                    <w:br/>
                  </w:r>
                  <w:r w:rsidRPr="00FC40EF">
                    <w:rPr>
                      <w:rFonts w:ascii="Helvetica" w:eastAsia="MS PGothic" w:hAnsi="Helvetica" w:cs="Helvetica"/>
                      <w:kern w:val="0"/>
                      <w:sz w:val="16"/>
                      <w:szCs w:val="16"/>
                    </w:rPr>
                    <w:t>exposure</w:t>
                  </w:r>
                  <w:r>
                    <w:rPr>
                      <w:rFonts w:ascii="Helvetica" w:eastAsia="MS PGothic" w:hAnsi="Helvetica" w:cs="Helvetica"/>
                      <w:kern w:val="0"/>
                      <w:sz w:val="16"/>
                      <w:szCs w:val="16"/>
                    </w:rPr>
                    <w:br/>
                  </w:r>
                  <w:r w:rsidRPr="00FC40EF">
                    <w:rPr>
                      <w:rFonts w:ascii="Helvetica" w:eastAsia="MS PGothic" w:hAnsi="Helvetica" w:cs="Helvetica"/>
                      <w:kern w:val="0"/>
                      <w:sz w:val="16"/>
                      <w:szCs w:val="16"/>
                    </w:rPr>
                    <w:t>(h)</w:t>
                  </w:r>
                </w:p>
              </w:tc>
              <w:tc>
                <w:tcPr>
                  <w:tcW w:w="820" w:type="dxa"/>
                  <w:vMerge w:val="restart"/>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Number</w:t>
                  </w:r>
                  <w:r>
                    <w:rPr>
                      <w:rFonts w:ascii="Helvetica" w:eastAsia="MS PGothic" w:hAnsi="Helvetica" w:cs="Helvetica"/>
                      <w:kern w:val="0"/>
                      <w:sz w:val="16"/>
                      <w:szCs w:val="16"/>
                    </w:rPr>
                    <w:br/>
                  </w:r>
                  <w:r w:rsidRPr="00FC40EF">
                    <w:rPr>
                      <w:rFonts w:ascii="Helvetica" w:eastAsia="MS PGothic" w:hAnsi="Helvetica" w:cs="Helvetica"/>
                      <w:kern w:val="0"/>
                      <w:sz w:val="16"/>
                      <w:szCs w:val="16"/>
                    </w:rPr>
                    <w:t>of</w:t>
                  </w:r>
                  <w:r>
                    <w:rPr>
                      <w:rFonts w:ascii="Helvetica" w:eastAsia="MS PGothic" w:hAnsi="Helvetica" w:cs="Helvetica"/>
                      <w:kern w:val="0"/>
                      <w:sz w:val="16"/>
                      <w:szCs w:val="16"/>
                    </w:rPr>
                    <w:br/>
                  </w:r>
                  <w:r w:rsidRPr="00FC40EF">
                    <w:rPr>
                      <w:rFonts w:ascii="Helvetica" w:eastAsia="MS PGothic" w:hAnsi="Helvetica" w:cs="Helvetica"/>
                      <w:kern w:val="0"/>
                      <w:sz w:val="16"/>
                      <w:szCs w:val="16"/>
                    </w:rPr>
                    <w:t>cells</w:t>
                  </w:r>
                  <w:r>
                    <w:rPr>
                      <w:rFonts w:ascii="Helvetica" w:eastAsia="MS PGothic" w:hAnsi="Helvetica" w:cs="Helvetica"/>
                      <w:kern w:val="0"/>
                      <w:sz w:val="16"/>
                      <w:szCs w:val="16"/>
                    </w:rPr>
                    <w:br/>
                  </w:r>
                  <w:r w:rsidRPr="00FC40EF">
                    <w:rPr>
                      <w:rFonts w:ascii="Helvetica" w:eastAsia="MS PGothic" w:hAnsi="Helvetica" w:cs="Helvetica"/>
                      <w:kern w:val="0"/>
                      <w:sz w:val="16"/>
                      <w:szCs w:val="16"/>
                    </w:rPr>
                    <w:t>analysed</w:t>
                  </w:r>
                </w:p>
              </w:tc>
              <w:tc>
                <w:tcPr>
                  <w:tcW w:w="3220" w:type="dxa"/>
                  <w:gridSpan w:val="7"/>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No. of structural aberrations</w:t>
                  </w:r>
                </w:p>
              </w:tc>
              <w:tc>
                <w:tcPr>
                  <w:tcW w:w="740" w:type="dxa"/>
                  <w:vMerge w:val="restart"/>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Others</w:t>
                  </w:r>
                  <w:r w:rsidRPr="00FC40EF">
                    <w:rPr>
                      <w:rFonts w:ascii="Helvetica" w:eastAsia="MS PGothic" w:hAnsi="Helvetica" w:cs="Helvetica"/>
                      <w:kern w:val="0"/>
                      <w:sz w:val="16"/>
                      <w:szCs w:val="16"/>
                      <w:vertAlign w:val="superscript"/>
                    </w:rPr>
                    <w:t>3)</w:t>
                  </w:r>
                </w:p>
              </w:tc>
              <w:tc>
                <w:tcPr>
                  <w:tcW w:w="2320" w:type="dxa"/>
                  <w:gridSpan w:val="4"/>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No. of cells with aberrations</w:t>
                  </w:r>
                </w:p>
              </w:tc>
              <w:tc>
                <w:tcPr>
                  <w:tcW w:w="840" w:type="dxa"/>
                  <w:vMerge w:val="restart"/>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Polyploid</w:t>
                  </w:r>
                  <w:r w:rsidRPr="00FC40EF">
                    <w:rPr>
                      <w:rFonts w:ascii="Helvetica" w:eastAsia="MS PGothic" w:hAnsi="Helvetica" w:cs="Helvetica"/>
                      <w:kern w:val="0"/>
                      <w:sz w:val="16"/>
                      <w:szCs w:val="16"/>
                      <w:vertAlign w:val="superscript"/>
                    </w:rPr>
                    <w:t>4</w:t>
                  </w:r>
                  <w:proofErr w:type="gramStart"/>
                  <w:r w:rsidRPr="00FC40EF">
                    <w:rPr>
                      <w:rFonts w:ascii="Helvetica" w:eastAsia="MS PGothic" w:hAnsi="Helvetica" w:cs="Helvetica"/>
                      <w:kern w:val="0"/>
                      <w:sz w:val="16"/>
                      <w:szCs w:val="16"/>
                      <w:vertAlign w:val="superscript"/>
                    </w:rPr>
                    <w:t>)</w:t>
                  </w:r>
                  <w:proofErr w:type="gramEnd"/>
                  <w:r>
                    <w:rPr>
                      <w:rFonts w:ascii="Helvetica" w:eastAsia="MS PGothic" w:hAnsi="Helvetica" w:cs="Helvetica"/>
                      <w:kern w:val="0"/>
                      <w:sz w:val="16"/>
                      <w:szCs w:val="16"/>
                    </w:rPr>
                    <w:br/>
                  </w:r>
                  <w:r w:rsidRPr="00FC40EF">
                    <w:rPr>
                      <w:rFonts w:ascii="Helvetica" w:eastAsia="MS PGothic" w:hAnsi="Helvetica" w:cs="Helvetica"/>
                      <w:kern w:val="0"/>
                      <w:sz w:val="16"/>
                      <w:szCs w:val="16"/>
                    </w:rPr>
                    <w:t>(%)</w:t>
                  </w:r>
                </w:p>
              </w:tc>
              <w:tc>
                <w:tcPr>
                  <w:tcW w:w="1120" w:type="dxa"/>
                  <w:gridSpan w:val="2"/>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Trend test</w:t>
                  </w:r>
                  <w:r w:rsidRPr="00FC40EF">
                    <w:rPr>
                      <w:rFonts w:ascii="Helvetica" w:eastAsia="MS PGothic" w:hAnsi="Helvetica" w:cs="Helvetica"/>
                      <w:kern w:val="0"/>
                      <w:sz w:val="16"/>
                      <w:szCs w:val="16"/>
                      <w:vertAlign w:val="superscript"/>
                    </w:rPr>
                    <w:t>5)</w:t>
                  </w:r>
                </w:p>
              </w:tc>
              <w:tc>
                <w:tcPr>
                  <w:tcW w:w="940" w:type="dxa"/>
                  <w:vMerge w:val="restart"/>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Concurrent</w:t>
                  </w:r>
                  <w:r w:rsidRPr="00FC40EF">
                    <w:rPr>
                      <w:rFonts w:ascii="Helvetica" w:eastAsia="MS PGothic" w:hAnsi="Helvetica" w:cs="Helvetica"/>
                      <w:kern w:val="0"/>
                      <w:sz w:val="16"/>
                      <w:szCs w:val="16"/>
                      <w:vertAlign w:val="superscript"/>
                    </w:rPr>
                    <w:t>6</w:t>
                  </w:r>
                  <w:proofErr w:type="gramStart"/>
                  <w:r w:rsidRPr="00FC40EF">
                    <w:rPr>
                      <w:rFonts w:ascii="Helvetica" w:eastAsia="MS PGothic" w:hAnsi="Helvetica" w:cs="Helvetica"/>
                      <w:kern w:val="0"/>
                      <w:sz w:val="16"/>
                      <w:szCs w:val="16"/>
                      <w:vertAlign w:val="superscript"/>
                    </w:rPr>
                    <w:t>)</w:t>
                  </w:r>
                  <w:proofErr w:type="gramEnd"/>
                  <w:r>
                    <w:rPr>
                      <w:rFonts w:ascii="Helvetica" w:eastAsia="MS PGothic" w:hAnsi="Helvetica" w:cs="Helvetica"/>
                      <w:kern w:val="0"/>
                      <w:sz w:val="16"/>
                      <w:szCs w:val="16"/>
                    </w:rPr>
                    <w:br/>
                  </w:r>
                  <w:r w:rsidRPr="00FC40EF">
                    <w:rPr>
                      <w:rFonts w:ascii="Helvetica" w:eastAsia="MS PGothic" w:hAnsi="Helvetica" w:cs="Helvetica"/>
                      <w:kern w:val="0"/>
                      <w:sz w:val="16"/>
                      <w:szCs w:val="16"/>
                    </w:rPr>
                    <w:t>cytotoxicity</w:t>
                  </w:r>
                  <w:r>
                    <w:rPr>
                      <w:rFonts w:ascii="Helvetica" w:eastAsia="MS PGothic" w:hAnsi="Helvetica" w:cs="Helvetica"/>
                      <w:kern w:val="0"/>
                      <w:sz w:val="16"/>
                      <w:szCs w:val="16"/>
                    </w:rPr>
                    <w:br/>
                  </w:r>
                  <w:r w:rsidRPr="00FC40EF">
                    <w:rPr>
                      <w:rFonts w:ascii="Helvetica" w:eastAsia="MS PGothic" w:hAnsi="Helvetica" w:cs="Helvetica"/>
                      <w:kern w:val="0"/>
                      <w:sz w:val="16"/>
                      <w:szCs w:val="16"/>
                    </w:rPr>
                    <w:t>(%)</w:t>
                  </w:r>
                </w:p>
              </w:tc>
              <w:tc>
                <w:tcPr>
                  <w:tcW w:w="700" w:type="dxa"/>
                  <w:vMerge w:val="restart"/>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roofErr w:type="gramStart"/>
                  <w:r w:rsidRPr="00FC40EF">
                    <w:rPr>
                      <w:rFonts w:ascii="Helvetica" w:eastAsia="MS PGothic" w:hAnsi="Helvetica" w:cs="Helvetica"/>
                      <w:kern w:val="0"/>
                      <w:sz w:val="16"/>
                      <w:szCs w:val="16"/>
                    </w:rPr>
                    <w:t>Mitotic</w:t>
                  </w:r>
                  <w:r w:rsidRPr="00FC40EF">
                    <w:rPr>
                      <w:rFonts w:ascii="Helvetica" w:eastAsia="MS PGothic" w:hAnsi="Helvetica" w:cs="Helvetica"/>
                      <w:kern w:val="0"/>
                      <w:sz w:val="16"/>
                      <w:szCs w:val="16"/>
                      <w:vertAlign w:val="superscript"/>
                    </w:rPr>
                    <w:t>7 )</w:t>
                  </w:r>
                  <w:proofErr w:type="gramEnd"/>
                  <w:r>
                    <w:rPr>
                      <w:rFonts w:ascii="Helvetica" w:eastAsia="MS PGothic" w:hAnsi="Helvetica" w:cs="Helvetica"/>
                      <w:kern w:val="0"/>
                      <w:sz w:val="16"/>
                      <w:szCs w:val="16"/>
                    </w:rPr>
                    <w:br/>
                  </w:r>
                  <w:r w:rsidRPr="00FC40EF">
                    <w:rPr>
                      <w:rFonts w:ascii="Helvetica" w:eastAsia="MS PGothic" w:hAnsi="Helvetica" w:cs="Helvetica"/>
                      <w:kern w:val="0"/>
                      <w:sz w:val="16"/>
                      <w:szCs w:val="16"/>
                    </w:rPr>
                    <w:t>index</w:t>
                  </w:r>
                  <w:r>
                    <w:rPr>
                      <w:rFonts w:ascii="Helvetica" w:eastAsia="MS PGothic" w:hAnsi="Helvetica" w:cs="Helvetica"/>
                      <w:kern w:val="0"/>
                      <w:sz w:val="16"/>
                      <w:szCs w:val="16"/>
                    </w:rPr>
                    <w:br/>
                  </w:r>
                  <w:r w:rsidRPr="00FC40EF">
                    <w:rPr>
                      <w:rFonts w:ascii="Helvetica" w:eastAsia="MS PGothic" w:hAnsi="Helvetica" w:cs="Helvetica"/>
                      <w:kern w:val="0"/>
                      <w:sz w:val="16"/>
                      <w:szCs w:val="16"/>
                    </w:rPr>
                    <w:t>(%)</w:t>
                  </w:r>
                </w:p>
              </w:tc>
            </w:tr>
            <w:tr w:rsidR="00FC40EF" w:rsidRPr="00FC40EF">
              <w:trPr>
                <w:trHeight w:val="228"/>
                <w:tblCellSpacing w:w="0" w:type="dxa"/>
              </w:trPr>
              <w:tc>
                <w:tcPr>
                  <w:tcW w:w="0" w:type="auto"/>
                  <w:vMerge/>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vAlign w:val="center"/>
                  <w:hideMark/>
                </w:tcPr>
                <w:p w:rsidR="00FC40EF" w:rsidRPr="00FC40EF" w:rsidRDefault="00FC40EF" w:rsidP="00FC40EF">
                  <w:pPr>
                    <w:widowControl/>
                    <w:spacing w:line="228"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gap</w:t>
                  </w:r>
                </w:p>
              </w:tc>
              <w:tc>
                <w:tcPr>
                  <w:tcW w:w="0" w:type="auto"/>
                  <w:vAlign w:val="center"/>
                  <w:hideMark/>
                </w:tcPr>
                <w:p w:rsidR="00FC40EF" w:rsidRPr="00FC40EF" w:rsidRDefault="00FC40EF" w:rsidP="00FC40EF">
                  <w:pPr>
                    <w:widowControl/>
                    <w:spacing w:line="228"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ctb</w:t>
                  </w:r>
                </w:p>
              </w:tc>
              <w:tc>
                <w:tcPr>
                  <w:tcW w:w="0" w:type="auto"/>
                  <w:vAlign w:val="center"/>
                  <w:hideMark/>
                </w:tcPr>
                <w:p w:rsidR="00FC40EF" w:rsidRPr="00FC40EF" w:rsidRDefault="00FC40EF" w:rsidP="00FC40EF">
                  <w:pPr>
                    <w:widowControl/>
                    <w:spacing w:line="228"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cte</w:t>
                  </w:r>
                </w:p>
              </w:tc>
              <w:tc>
                <w:tcPr>
                  <w:tcW w:w="0" w:type="auto"/>
                  <w:vAlign w:val="center"/>
                  <w:hideMark/>
                </w:tcPr>
                <w:p w:rsidR="00FC40EF" w:rsidRPr="00FC40EF" w:rsidRDefault="00FC40EF" w:rsidP="00FC40EF">
                  <w:pPr>
                    <w:widowControl/>
                    <w:spacing w:line="228"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csb</w:t>
                  </w:r>
                </w:p>
              </w:tc>
              <w:tc>
                <w:tcPr>
                  <w:tcW w:w="0" w:type="auto"/>
                  <w:vAlign w:val="center"/>
                  <w:hideMark/>
                </w:tcPr>
                <w:p w:rsidR="00FC40EF" w:rsidRPr="00FC40EF" w:rsidRDefault="00FC40EF" w:rsidP="00FC40EF">
                  <w:pPr>
                    <w:widowControl/>
                    <w:spacing w:line="228"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cse</w:t>
                  </w:r>
                </w:p>
              </w:tc>
              <w:tc>
                <w:tcPr>
                  <w:tcW w:w="0" w:type="auto"/>
                  <w:vAlign w:val="center"/>
                  <w:hideMark/>
                </w:tcPr>
                <w:p w:rsidR="00FC40EF" w:rsidRPr="00FC40EF" w:rsidRDefault="00FC40EF" w:rsidP="00FC40EF">
                  <w:pPr>
                    <w:widowControl/>
                    <w:spacing w:line="228"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mul</w:t>
                  </w:r>
                  <w:r w:rsidRPr="00FC40EF">
                    <w:rPr>
                      <w:rFonts w:ascii="Helvetica" w:eastAsia="MS PGothic" w:hAnsi="Helvetica" w:cs="Helvetica"/>
                      <w:kern w:val="0"/>
                      <w:sz w:val="16"/>
                      <w:szCs w:val="16"/>
                      <w:vertAlign w:val="superscript"/>
                    </w:rPr>
                    <w:t>2)</w:t>
                  </w:r>
                </w:p>
              </w:tc>
              <w:tc>
                <w:tcPr>
                  <w:tcW w:w="0" w:type="auto"/>
                  <w:vAlign w:val="center"/>
                  <w:hideMark/>
                </w:tcPr>
                <w:p w:rsidR="00FC40EF" w:rsidRPr="00FC40EF" w:rsidRDefault="00FC40EF" w:rsidP="00FC40EF">
                  <w:pPr>
                    <w:widowControl/>
                    <w:spacing w:line="228"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total</w:t>
                  </w:r>
                </w:p>
              </w:tc>
              <w:tc>
                <w:tcPr>
                  <w:tcW w:w="0" w:type="auto"/>
                  <w:vMerge/>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vAlign w:val="center"/>
                  <w:hideMark/>
                </w:tcPr>
                <w:p w:rsidR="00FC40EF" w:rsidRPr="00FC40EF" w:rsidRDefault="00FC40EF" w:rsidP="00FC40EF">
                  <w:pPr>
                    <w:widowControl/>
                    <w:spacing w:line="228"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TAG</w:t>
                  </w:r>
                </w:p>
              </w:tc>
              <w:tc>
                <w:tcPr>
                  <w:tcW w:w="0" w:type="auto"/>
                  <w:vAlign w:val="center"/>
                  <w:hideMark/>
                </w:tcPr>
                <w:p w:rsidR="00FC40EF" w:rsidRPr="00FC40EF" w:rsidRDefault="00FC40EF" w:rsidP="00FC40EF">
                  <w:pPr>
                    <w:widowControl/>
                    <w:spacing w:line="228"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0" w:type="auto"/>
                  <w:vAlign w:val="center"/>
                  <w:hideMark/>
                </w:tcPr>
                <w:p w:rsidR="00FC40EF" w:rsidRPr="00FC40EF" w:rsidRDefault="00FC40EF" w:rsidP="00FC40EF">
                  <w:pPr>
                    <w:widowControl/>
                    <w:spacing w:line="228"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TA</w:t>
                  </w:r>
                </w:p>
              </w:tc>
              <w:tc>
                <w:tcPr>
                  <w:tcW w:w="0" w:type="auto"/>
                  <w:vAlign w:val="center"/>
                  <w:hideMark/>
                </w:tcPr>
                <w:p w:rsidR="00FC40EF" w:rsidRPr="00FC40EF" w:rsidRDefault="00FC40EF" w:rsidP="00FC40EF">
                  <w:pPr>
                    <w:widowControl/>
                    <w:spacing w:line="228"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0" w:type="auto"/>
                  <w:vMerge/>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vAlign w:val="center"/>
                  <w:hideMark/>
                </w:tcPr>
                <w:p w:rsidR="00FC40EF" w:rsidRPr="00FC40EF" w:rsidRDefault="00FC40EF" w:rsidP="00FC40EF">
                  <w:pPr>
                    <w:widowControl/>
                    <w:spacing w:line="228"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SA</w:t>
                  </w:r>
                </w:p>
              </w:tc>
              <w:tc>
                <w:tcPr>
                  <w:tcW w:w="0" w:type="auto"/>
                  <w:vAlign w:val="center"/>
                  <w:hideMark/>
                </w:tcPr>
                <w:p w:rsidR="00FC40EF" w:rsidRPr="00FC40EF" w:rsidRDefault="00FC40EF" w:rsidP="00FC40EF">
                  <w:pPr>
                    <w:widowControl/>
                    <w:spacing w:line="228"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NA</w:t>
                  </w:r>
                </w:p>
              </w:tc>
              <w:tc>
                <w:tcPr>
                  <w:tcW w:w="0" w:type="auto"/>
                  <w:vMerge/>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rPr>
                <w:trHeight w:val="192"/>
                <w:tblCellSpacing w:w="0" w:type="dxa"/>
              </w:trPr>
              <w:tc>
                <w:tcPr>
                  <w:tcW w:w="0" w:type="auto"/>
                  <w:gridSpan w:val="2"/>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Non-treatment</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24</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200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0.5</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0.5</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0.13</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Solvent</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24</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200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2</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2</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1.0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0.5</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0.25</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100.0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MEA</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0.050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24</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200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3</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3</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3</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1.5</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3</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1.5</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0.13</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84.0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MEA</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0.10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24</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200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2</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2</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1.0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2</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1.0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0.00</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69.0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MEA</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0.20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24</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200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3</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3</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3</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1.5</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3</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1.5</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0.00</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50.5</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5.2</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MEA</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0.40 ***</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24</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35.5</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Tox</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MC</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0.00005</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24</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200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3</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36</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110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3</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152</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100*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50.0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100*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50.0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0.00</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r>
            <w:tr w:rsidR="00FC40EF" w:rsidRPr="00FC40EF">
              <w:trPr>
                <w:trHeight w:val="192"/>
                <w:tblCellSpacing w:w="0" w:type="dxa"/>
              </w:trPr>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Solvent</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48</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200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2</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2</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2</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1.0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2</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1.0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0.13</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100.0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MEA</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0.050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48</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200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0.5</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0.13</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99.5</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MEA</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0.10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48</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200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0.5</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0.5</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0.13</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81.5</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MEA</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0.20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48</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200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0.5</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0.5</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0.00</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49.0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6.4</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MEA</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0.40 ***</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48</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5.5</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0.1</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MC</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0.00005</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48</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200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65</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238</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8</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2</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20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333</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4</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139*</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69.5</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139*</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69.5</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0.38</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　</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　</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r>
          </w:tbl>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Abbreviations, gap: chromatid gap and chromosome gap, ctb: chromatid break, cte: chromatid exchange, csb: chromosome break, cse: chromosome exchange (dicentric and ring), mul: multiple aberrations, TAG: total no. of cells with aberrations, TA: total no. of cells with </w:t>
            </w:r>
            <w:r w:rsidRPr="00FC40EF">
              <w:rPr>
                <w:rFonts w:ascii="Helvetica" w:eastAsia="MS PGothic" w:hAnsi="Helvetica" w:cs="Helvetica"/>
                <w:kern w:val="0"/>
                <w:sz w:val="16"/>
                <w:szCs w:val="16"/>
              </w:rPr>
              <w:lastRenderedPageBreak/>
              <w:t>aberrations except gap, SA: structural aberration, NA: numerical aberration, MC: mitomycin C, Tox: cytotoxic.</w:t>
            </w:r>
          </w:p>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 Dimethyl sulfoxide was used as solvent. 2) More than nine aberrations in a cell were scored as 10. 3) Others, such as attenuation and premature chromosome condensation, were excluded from the no. of structural aberrations. 4) Eight hundred cells were analysed in each group. 5) Cochran-Armitage's trend test was done at p&lt;0.01. 6) Cell confluency, representing cytotoxicity, was measured with Monocellater. 7) Number of metaphases per 500 cells was scored in each dish in order to select the highest dose enable to analyse chromosomes. *: Significantly different from solvent control at p&lt;0.01 by Fisher's exact probability test. **: Purity was 99.27 wt%, MIPA (0.32%) and OIPA (0.10%) were contained as impurities. ***: Chromosome analysis was not performed because there was small number of metaphase due to cytotoxicity.</w:t>
            </w:r>
          </w:p>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Table 2 Chromosome analysis of Chinese hamster cells (CHL/IU) treated with 4 -(1 -methylethyl)aniline (MEA)** with and without S9 mix</w:t>
            </w:r>
          </w:p>
          <w:tbl>
            <w:tblPr>
              <w:tblW w:w="12580" w:type="dxa"/>
              <w:tblCellSpacing w:w="0" w:type="dxa"/>
              <w:tblCellMar>
                <w:left w:w="0" w:type="dxa"/>
                <w:right w:w="0" w:type="dxa"/>
              </w:tblCellMar>
              <w:tblLook w:val="04A0" w:firstRow="1" w:lastRow="0" w:firstColumn="1" w:lastColumn="0" w:noHBand="0" w:noVBand="1"/>
            </w:tblPr>
            <w:tblGrid>
              <w:gridCol w:w="880"/>
              <w:gridCol w:w="1000"/>
              <w:gridCol w:w="380"/>
              <w:gridCol w:w="760"/>
              <w:gridCol w:w="860"/>
              <w:gridCol w:w="375"/>
              <w:gridCol w:w="300"/>
              <w:gridCol w:w="375"/>
              <w:gridCol w:w="349"/>
              <w:gridCol w:w="349"/>
              <w:gridCol w:w="487"/>
              <w:gridCol w:w="425"/>
              <w:gridCol w:w="620"/>
              <w:gridCol w:w="473"/>
              <w:gridCol w:w="447"/>
              <w:gridCol w:w="473"/>
              <w:gridCol w:w="447"/>
              <w:gridCol w:w="760"/>
              <w:gridCol w:w="509"/>
              <w:gridCol w:w="531"/>
              <w:gridCol w:w="960"/>
              <w:gridCol w:w="820"/>
            </w:tblGrid>
            <w:tr w:rsidR="00FC40EF" w:rsidRPr="00FC40EF">
              <w:trPr>
                <w:trHeight w:val="465"/>
                <w:tblCellSpacing w:w="0" w:type="dxa"/>
              </w:trPr>
              <w:tc>
                <w:tcPr>
                  <w:tcW w:w="880" w:type="dxa"/>
                  <w:vMerge w:val="restart"/>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Group</w:t>
                  </w:r>
                </w:p>
              </w:tc>
              <w:tc>
                <w:tcPr>
                  <w:tcW w:w="1000" w:type="dxa"/>
                  <w:vMerge w:val="restart"/>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Concentration</w:t>
                  </w:r>
                  <w:r>
                    <w:rPr>
                      <w:rFonts w:ascii="Helvetica" w:eastAsia="MS PGothic" w:hAnsi="Helvetica" w:cs="Helvetica"/>
                      <w:kern w:val="0"/>
                      <w:sz w:val="16"/>
                      <w:szCs w:val="16"/>
                    </w:rPr>
                    <w:br/>
                  </w:r>
                  <w:r w:rsidRPr="00FC40EF">
                    <w:rPr>
                      <w:rFonts w:ascii="Helvetica" w:eastAsia="MS PGothic" w:hAnsi="Helvetica" w:cs="Helvetica"/>
                      <w:kern w:val="0"/>
                      <w:sz w:val="16"/>
                      <w:szCs w:val="16"/>
                    </w:rPr>
                    <w:t>(mg/mL)</w:t>
                  </w:r>
                </w:p>
              </w:tc>
              <w:tc>
                <w:tcPr>
                  <w:tcW w:w="380" w:type="dxa"/>
                  <w:vMerge w:val="restart"/>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S9</w:t>
                  </w:r>
                  <w:r>
                    <w:rPr>
                      <w:rFonts w:ascii="Helvetica" w:eastAsia="MS PGothic" w:hAnsi="Helvetica" w:cs="Helvetica"/>
                      <w:kern w:val="0"/>
                      <w:sz w:val="16"/>
                      <w:szCs w:val="16"/>
                    </w:rPr>
                    <w:br/>
                  </w:r>
                  <w:r w:rsidRPr="00FC40EF">
                    <w:rPr>
                      <w:rFonts w:ascii="Helvetica" w:eastAsia="MS PGothic" w:hAnsi="Helvetica" w:cs="Helvetica"/>
                      <w:kern w:val="0"/>
                      <w:sz w:val="16"/>
                      <w:szCs w:val="16"/>
                    </w:rPr>
                    <w:t>mix</w:t>
                  </w:r>
                </w:p>
              </w:tc>
              <w:tc>
                <w:tcPr>
                  <w:tcW w:w="760" w:type="dxa"/>
                  <w:vMerge w:val="restart"/>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Time</w:t>
                  </w:r>
                  <w:r>
                    <w:rPr>
                      <w:rFonts w:ascii="Helvetica" w:eastAsia="MS PGothic" w:hAnsi="Helvetica" w:cs="Helvetica"/>
                      <w:kern w:val="0"/>
                      <w:sz w:val="16"/>
                      <w:szCs w:val="16"/>
                    </w:rPr>
                    <w:br/>
                  </w:r>
                  <w:r w:rsidRPr="00FC40EF">
                    <w:rPr>
                      <w:rFonts w:ascii="Helvetica" w:eastAsia="MS PGothic" w:hAnsi="Helvetica" w:cs="Helvetica"/>
                      <w:kern w:val="0"/>
                      <w:sz w:val="16"/>
                      <w:szCs w:val="16"/>
                    </w:rPr>
                    <w:t>of</w:t>
                  </w:r>
                  <w:r>
                    <w:rPr>
                      <w:rFonts w:ascii="Helvetica" w:eastAsia="MS PGothic" w:hAnsi="Helvetica" w:cs="Helvetica"/>
                      <w:kern w:val="0"/>
                      <w:sz w:val="16"/>
                      <w:szCs w:val="16"/>
                    </w:rPr>
                    <w:br/>
                  </w:r>
                  <w:r w:rsidRPr="00FC40EF">
                    <w:rPr>
                      <w:rFonts w:ascii="Helvetica" w:eastAsia="MS PGothic" w:hAnsi="Helvetica" w:cs="Helvetica"/>
                      <w:kern w:val="0"/>
                      <w:sz w:val="16"/>
                      <w:szCs w:val="16"/>
                    </w:rPr>
                    <w:t>exposure</w:t>
                  </w:r>
                  <w:r>
                    <w:rPr>
                      <w:rFonts w:ascii="Helvetica" w:eastAsia="MS PGothic" w:hAnsi="Helvetica" w:cs="Helvetica"/>
                      <w:kern w:val="0"/>
                      <w:sz w:val="16"/>
                      <w:szCs w:val="16"/>
                    </w:rPr>
                    <w:br/>
                  </w:r>
                  <w:r w:rsidRPr="00FC40EF">
                    <w:rPr>
                      <w:rFonts w:ascii="Helvetica" w:eastAsia="MS PGothic" w:hAnsi="Helvetica" w:cs="Helvetica"/>
                      <w:kern w:val="0"/>
                      <w:sz w:val="16"/>
                      <w:szCs w:val="16"/>
                    </w:rPr>
                    <w:t>(h)</w:t>
                  </w:r>
                </w:p>
              </w:tc>
              <w:tc>
                <w:tcPr>
                  <w:tcW w:w="860" w:type="dxa"/>
                  <w:vMerge w:val="restart"/>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Number</w:t>
                  </w:r>
                  <w:r>
                    <w:rPr>
                      <w:rFonts w:ascii="Helvetica" w:eastAsia="MS PGothic" w:hAnsi="Helvetica" w:cs="Helvetica"/>
                      <w:kern w:val="0"/>
                      <w:sz w:val="16"/>
                      <w:szCs w:val="16"/>
                    </w:rPr>
                    <w:br/>
                  </w:r>
                  <w:r w:rsidRPr="00FC40EF">
                    <w:rPr>
                      <w:rFonts w:ascii="Helvetica" w:eastAsia="MS PGothic" w:hAnsi="Helvetica" w:cs="Helvetica"/>
                      <w:kern w:val="0"/>
                      <w:sz w:val="16"/>
                      <w:szCs w:val="16"/>
                    </w:rPr>
                    <w:t>of</w:t>
                  </w:r>
                  <w:r>
                    <w:rPr>
                      <w:rFonts w:ascii="Helvetica" w:eastAsia="MS PGothic" w:hAnsi="Helvetica" w:cs="Helvetica"/>
                      <w:kern w:val="0"/>
                      <w:sz w:val="16"/>
                      <w:szCs w:val="16"/>
                    </w:rPr>
                    <w:br/>
                  </w:r>
                  <w:r w:rsidRPr="00FC40EF">
                    <w:rPr>
                      <w:rFonts w:ascii="Helvetica" w:eastAsia="MS PGothic" w:hAnsi="Helvetica" w:cs="Helvetica"/>
                      <w:kern w:val="0"/>
                      <w:sz w:val="16"/>
                      <w:szCs w:val="16"/>
                    </w:rPr>
                    <w:t>cells</w:t>
                  </w:r>
                  <w:r>
                    <w:rPr>
                      <w:rFonts w:ascii="Helvetica" w:eastAsia="MS PGothic" w:hAnsi="Helvetica" w:cs="Helvetica"/>
                      <w:kern w:val="0"/>
                      <w:sz w:val="16"/>
                      <w:szCs w:val="16"/>
                    </w:rPr>
                    <w:br/>
                  </w:r>
                  <w:r w:rsidRPr="00FC40EF">
                    <w:rPr>
                      <w:rFonts w:ascii="Helvetica" w:eastAsia="MS PGothic" w:hAnsi="Helvetica" w:cs="Helvetica"/>
                      <w:kern w:val="0"/>
                      <w:sz w:val="16"/>
                      <w:szCs w:val="16"/>
                    </w:rPr>
                    <w:t>analysed</w:t>
                  </w:r>
                </w:p>
              </w:tc>
              <w:tc>
                <w:tcPr>
                  <w:tcW w:w="2660" w:type="dxa"/>
                  <w:gridSpan w:val="7"/>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No. of structural aberrations</w:t>
                  </w:r>
                </w:p>
              </w:tc>
              <w:tc>
                <w:tcPr>
                  <w:tcW w:w="620" w:type="dxa"/>
                  <w:vMerge w:val="restart"/>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Others</w:t>
                  </w:r>
                  <w:r w:rsidRPr="00FC40EF">
                    <w:rPr>
                      <w:rFonts w:ascii="Helvetica" w:eastAsia="MS PGothic" w:hAnsi="Helvetica" w:cs="Helvetica"/>
                      <w:kern w:val="0"/>
                      <w:sz w:val="16"/>
                      <w:szCs w:val="16"/>
                      <w:vertAlign w:val="superscript"/>
                    </w:rPr>
                    <w:t>3)</w:t>
                  </w:r>
                </w:p>
              </w:tc>
              <w:tc>
                <w:tcPr>
                  <w:tcW w:w="1840" w:type="dxa"/>
                  <w:gridSpan w:val="4"/>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No. of cells with aberrations</w:t>
                  </w:r>
                </w:p>
              </w:tc>
              <w:tc>
                <w:tcPr>
                  <w:tcW w:w="760" w:type="dxa"/>
                  <w:vMerge w:val="restart"/>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Polyploid</w:t>
                  </w:r>
                  <w:r w:rsidRPr="00FC40EF">
                    <w:rPr>
                      <w:rFonts w:ascii="Helvetica" w:eastAsia="MS PGothic" w:hAnsi="Helvetica" w:cs="Helvetica"/>
                      <w:kern w:val="0"/>
                      <w:sz w:val="16"/>
                      <w:szCs w:val="16"/>
                      <w:vertAlign w:val="superscript"/>
                    </w:rPr>
                    <w:t>4</w:t>
                  </w:r>
                  <w:proofErr w:type="gramStart"/>
                  <w:r w:rsidRPr="00FC40EF">
                    <w:rPr>
                      <w:rFonts w:ascii="Helvetica" w:eastAsia="MS PGothic" w:hAnsi="Helvetica" w:cs="Helvetica"/>
                      <w:kern w:val="0"/>
                      <w:sz w:val="16"/>
                      <w:szCs w:val="16"/>
                      <w:vertAlign w:val="superscript"/>
                    </w:rPr>
                    <w:t>)</w:t>
                  </w:r>
                  <w:proofErr w:type="gramEnd"/>
                  <w:r>
                    <w:rPr>
                      <w:rFonts w:ascii="Helvetica" w:eastAsia="MS PGothic" w:hAnsi="Helvetica" w:cs="Helvetica"/>
                      <w:kern w:val="0"/>
                      <w:sz w:val="16"/>
                      <w:szCs w:val="16"/>
                    </w:rPr>
                    <w:br/>
                  </w:r>
                  <w:r w:rsidRPr="00FC40EF">
                    <w:rPr>
                      <w:rFonts w:ascii="Helvetica" w:eastAsia="MS PGothic" w:hAnsi="Helvetica" w:cs="Helvetica"/>
                      <w:kern w:val="0"/>
                      <w:sz w:val="16"/>
                      <w:szCs w:val="16"/>
                    </w:rPr>
                    <w:t>(%)</w:t>
                  </w:r>
                </w:p>
              </w:tc>
              <w:tc>
                <w:tcPr>
                  <w:tcW w:w="1040" w:type="dxa"/>
                  <w:gridSpan w:val="2"/>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Trend test</w:t>
                  </w:r>
                  <w:r w:rsidRPr="00FC40EF">
                    <w:rPr>
                      <w:rFonts w:ascii="Helvetica" w:eastAsia="MS PGothic" w:hAnsi="Helvetica" w:cs="Helvetica"/>
                      <w:kern w:val="0"/>
                      <w:sz w:val="16"/>
                      <w:szCs w:val="16"/>
                      <w:vertAlign w:val="superscript"/>
                    </w:rPr>
                    <w:t>5)</w:t>
                  </w:r>
                </w:p>
              </w:tc>
              <w:tc>
                <w:tcPr>
                  <w:tcW w:w="960" w:type="dxa"/>
                  <w:vMerge w:val="restart"/>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Concurrent</w:t>
                  </w:r>
                  <w:r w:rsidRPr="00FC40EF">
                    <w:rPr>
                      <w:rFonts w:ascii="Helvetica" w:eastAsia="MS PGothic" w:hAnsi="Helvetica" w:cs="Helvetica"/>
                      <w:kern w:val="0"/>
                      <w:sz w:val="16"/>
                      <w:szCs w:val="16"/>
                      <w:vertAlign w:val="superscript"/>
                    </w:rPr>
                    <w:t>6</w:t>
                  </w:r>
                  <w:proofErr w:type="gramStart"/>
                  <w:r w:rsidRPr="00FC40EF">
                    <w:rPr>
                      <w:rFonts w:ascii="Helvetica" w:eastAsia="MS PGothic" w:hAnsi="Helvetica" w:cs="Helvetica"/>
                      <w:kern w:val="0"/>
                      <w:sz w:val="16"/>
                      <w:szCs w:val="16"/>
                      <w:vertAlign w:val="superscript"/>
                    </w:rPr>
                    <w:t>)</w:t>
                  </w:r>
                  <w:proofErr w:type="gramEnd"/>
                  <w:r>
                    <w:rPr>
                      <w:rFonts w:ascii="Helvetica" w:eastAsia="MS PGothic" w:hAnsi="Helvetica" w:cs="Helvetica"/>
                      <w:kern w:val="0"/>
                      <w:sz w:val="16"/>
                      <w:szCs w:val="16"/>
                    </w:rPr>
                    <w:br/>
                  </w:r>
                  <w:r w:rsidRPr="00FC40EF">
                    <w:rPr>
                      <w:rFonts w:ascii="Helvetica" w:eastAsia="MS PGothic" w:hAnsi="Helvetica" w:cs="Helvetica"/>
                      <w:kern w:val="0"/>
                      <w:sz w:val="16"/>
                      <w:szCs w:val="16"/>
                    </w:rPr>
                    <w:t>cytotoxicity</w:t>
                  </w:r>
                  <w:r>
                    <w:rPr>
                      <w:rFonts w:ascii="Helvetica" w:eastAsia="MS PGothic" w:hAnsi="Helvetica" w:cs="Helvetica"/>
                      <w:kern w:val="0"/>
                      <w:sz w:val="16"/>
                      <w:szCs w:val="16"/>
                    </w:rPr>
                    <w:br/>
                  </w:r>
                  <w:r w:rsidRPr="00FC40EF">
                    <w:rPr>
                      <w:rFonts w:ascii="Helvetica" w:eastAsia="MS PGothic" w:hAnsi="Helvetica" w:cs="Helvetica"/>
                      <w:kern w:val="0"/>
                      <w:sz w:val="16"/>
                      <w:szCs w:val="16"/>
                    </w:rPr>
                    <w:t>(%)</w:t>
                  </w:r>
                </w:p>
              </w:tc>
              <w:tc>
                <w:tcPr>
                  <w:tcW w:w="820" w:type="dxa"/>
                  <w:vMerge w:val="restart"/>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roofErr w:type="gramStart"/>
                  <w:r w:rsidRPr="00FC40EF">
                    <w:rPr>
                      <w:rFonts w:ascii="Helvetica" w:eastAsia="MS PGothic" w:hAnsi="Helvetica" w:cs="Helvetica"/>
                      <w:kern w:val="0"/>
                      <w:sz w:val="16"/>
                      <w:szCs w:val="16"/>
                    </w:rPr>
                    <w:t>Mitotic</w:t>
                  </w:r>
                  <w:r w:rsidRPr="00FC40EF">
                    <w:rPr>
                      <w:rFonts w:ascii="Helvetica" w:eastAsia="MS PGothic" w:hAnsi="Helvetica" w:cs="Helvetica"/>
                      <w:kern w:val="0"/>
                      <w:sz w:val="16"/>
                      <w:szCs w:val="16"/>
                      <w:vertAlign w:val="superscript"/>
                    </w:rPr>
                    <w:t>7 )</w:t>
                  </w:r>
                  <w:proofErr w:type="gramEnd"/>
                  <w:r>
                    <w:rPr>
                      <w:rFonts w:ascii="Helvetica" w:eastAsia="MS PGothic" w:hAnsi="Helvetica" w:cs="Helvetica"/>
                      <w:kern w:val="0"/>
                      <w:sz w:val="16"/>
                      <w:szCs w:val="16"/>
                    </w:rPr>
                    <w:br/>
                  </w:r>
                  <w:r w:rsidRPr="00FC40EF">
                    <w:rPr>
                      <w:rFonts w:ascii="Helvetica" w:eastAsia="MS PGothic" w:hAnsi="Helvetica" w:cs="Helvetica"/>
                      <w:kern w:val="0"/>
                      <w:sz w:val="16"/>
                      <w:szCs w:val="16"/>
                    </w:rPr>
                    <w:t>index</w:t>
                  </w:r>
                  <w:r>
                    <w:rPr>
                      <w:rFonts w:ascii="Helvetica" w:eastAsia="MS PGothic" w:hAnsi="Helvetica" w:cs="Helvetica"/>
                      <w:kern w:val="0"/>
                      <w:sz w:val="16"/>
                      <w:szCs w:val="16"/>
                    </w:rPr>
                    <w:br/>
                  </w:r>
                  <w:r w:rsidRPr="00FC40EF">
                    <w:rPr>
                      <w:rFonts w:ascii="Helvetica" w:eastAsia="MS PGothic" w:hAnsi="Helvetica" w:cs="Helvetica"/>
                      <w:kern w:val="0"/>
                      <w:sz w:val="16"/>
                      <w:szCs w:val="16"/>
                    </w:rPr>
                    <w:t>(%)</w:t>
                  </w:r>
                </w:p>
              </w:tc>
            </w:tr>
            <w:tr w:rsidR="00FC40EF" w:rsidRPr="00FC40EF">
              <w:trPr>
                <w:trHeight w:val="705"/>
                <w:tblCellSpacing w:w="0" w:type="dxa"/>
              </w:trPr>
              <w:tc>
                <w:tcPr>
                  <w:tcW w:w="0" w:type="auto"/>
                  <w:vMerge/>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gap</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ctb</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cte</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csb</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cse</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mul</w:t>
                  </w:r>
                  <w:r w:rsidRPr="00FC40EF">
                    <w:rPr>
                      <w:rFonts w:ascii="Helvetica" w:eastAsia="MS PGothic" w:hAnsi="Helvetica" w:cs="Helvetica"/>
                      <w:kern w:val="0"/>
                      <w:sz w:val="16"/>
                      <w:szCs w:val="16"/>
                      <w:vertAlign w:val="superscript"/>
                    </w:rPr>
                    <w:t>2)</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total</w:t>
                  </w:r>
                </w:p>
              </w:tc>
              <w:tc>
                <w:tcPr>
                  <w:tcW w:w="0" w:type="auto"/>
                  <w:vMerge/>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TAG</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TA</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0" w:type="auto"/>
                  <w:vMerge/>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SA</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NA</w:t>
                  </w:r>
                </w:p>
              </w:tc>
              <w:tc>
                <w:tcPr>
                  <w:tcW w:w="0" w:type="auto"/>
                  <w:vMerge/>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rPr>
                <w:trHeight w:val="192"/>
                <w:tblCellSpacing w:w="0" w:type="dxa"/>
              </w:trPr>
              <w:tc>
                <w:tcPr>
                  <w:tcW w:w="0" w:type="auto"/>
                  <w:gridSpan w:val="2"/>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Non-treatment</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200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0.5</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0.5</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0.00</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Solvent</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6-(18)</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200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2</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2</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2</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1.0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2</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1.0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0.00</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100.0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MEA</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0.063</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6-(18)</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200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2</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3</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3</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1.5</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2</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1.0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0.13</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88.0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MEA</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0.13</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6-(18)</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200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0.13</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82.0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MEA</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0.25</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6-(18)</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200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2</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2</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0.5</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0.5</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0.13</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80.5</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15.1</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MEA</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0.50 ***</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6-(18)</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9.0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Tox</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MEA</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1.0 ***</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6-(18)</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22.5</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Tox</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CPA</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0.005</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6-(18)</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200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2</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3</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3</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1.5</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3</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1.5</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0.25</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r>
            <w:tr w:rsidR="00FC40EF" w:rsidRPr="00FC40EF">
              <w:trPr>
                <w:trHeight w:val="192"/>
                <w:tblCellSpacing w:w="0" w:type="dxa"/>
              </w:trPr>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Solvent</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6-(18)</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200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2</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4</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3</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1.5</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2</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1.0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0.00</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100.0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MEA</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0.075</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6-(18)</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200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4</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4</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4</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2.0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4</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2.0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0.00</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83.5</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MEA</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0.15</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6-(18)</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200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0.13</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78.0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MEA</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0.30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6-(18)</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200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6</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7</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6</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3.0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6</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3.0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0.63</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59.5</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9.9</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MEA</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0.60 ***</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6-(18)</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28.5</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Tox</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CPA</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0.005</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6-(18)</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200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3</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43</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144</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190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104*</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52.0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102*</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51.0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0.13</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　</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　</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r>
          </w:tbl>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Abbreviations, gap: chromatid gap and chromosome gap, ctb: chromatid break, cte: chromatid exchange, csb: chromosome break, cse: chromosome exchange (dicentric and ring), mul: multiple aberrations, TAG: total no. of cells with aberrations, TA: total no. of cells with aberrations except gap, SA: structural aberration, NA: numerical aberration, CPA: cyclophosphamide, Tox: cytotoxic.</w:t>
            </w:r>
          </w:p>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1) Dimethyl sulfoxide was used as solvent. 2) More than nine aberrations in a cell were scored as 10. 3) Others, such as attenuation and premature chromosome condensation, were excluded from the no. of structural aberrations. 4) Eight hundred cells were analysed in each group. 5) Cochran-Armitage's trend test was done at p&lt;0.01. 6) Cell confluency, representing cytotoxicity, was measured with Monocellater. 7) Number of metaphases per 500 cells was scored in each dish in order to select the highest dose enable to analyse chromosomes. *: Significantly different from solvent control at p&lt;0.01 by Fisher's exact probability test. **: Purity was 99.27 wt%, MIPA </w:t>
            </w:r>
            <w:r w:rsidRPr="00FC40EF">
              <w:rPr>
                <w:rFonts w:ascii="Helvetica" w:eastAsia="MS PGothic" w:hAnsi="Helvetica" w:cs="Helvetica"/>
                <w:kern w:val="0"/>
                <w:sz w:val="16"/>
                <w:szCs w:val="16"/>
              </w:rPr>
              <w:lastRenderedPageBreak/>
              <w:t>(0.32%) and OIPA (0.10%) were contained as impurities. ***: Chromosome analysis was not performed because there was small number of metaphase due to cytotoxicity.</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lastRenderedPageBreak/>
        <w:t xml:space="preserve">Applicant's summary and conclusion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01"/>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662246808"/>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negative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33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772095012"/>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Cytogenetic effects were not seen under the conditions in this experiment. </w:t>
            </w:r>
          </w:p>
        </w:tc>
      </w:tr>
    </w:tbl>
    <w:p w:rsidR="00FC40EF" w:rsidRPr="00FC40EF" w:rsidRDefault="00FC40EF" w:rsidP="00FC40EF">
      <w:pPr>
        <w:widowControl/>
        <w:jc w:val="left"/>
        <w:rPr>
          <w:rFonts w:ascii="Helvetica" w:eastAsia="MS PGothic" w:hAnsi="Helvetica" w:cs="Helvetica"/>
          <w:b/>
          <w:bCs/>
          <w:i/>
          <w:iCs/>
          <w:kern w:val="0"/>
          <w:sz w:val="30"/>
          <w:szCs w:val="30"/>
        </w:rPr>
      </w:pPr>
      <w:r w:rsidRPr="00FC40EF">
        <w:rPr>
          <w:rFonts w:ascii="Helvetica" w:eastAsia="MS PGothic" w:hAnsi="Helvetica" w:cs="Helvetica"/>
          <w:b/>
          <w:bCs/>
          <w:i/>
          <w:iCs/>
          <w:kern w:val="0"/>
          <w:sz w:val="30"/>
          <w:szCs w:val="30"/>
        </w:rPr>
        <w:t>Endpoint study record: Genetic toxicity in vitro.003 (Gene mutation</w:t>
      </w:r>
      <w:proofErr w:type="gramStart"/>
      <w:r w:rsidRPr="00FC40EF">
        <w:rPr>
          <w:rFonts w:ascii="Helvetica" w:eastAsia="MS PGothic" w:hAnsi="Helvetica" w:cs="Helvetica"/>
          <w:b/>
          <w:bCs/>
          <w:i/>
          <w:iCs/>
          <w:kern w:val="0"/>
          <w:sz w:val="30"/>
          <w:szCs w:val="30"/>
        </w:rPr>
        <w:t>:study</w:t>
      </w:r>
      <w:proofErr w:type="gramEnd"/>
      <w:r w:rsidRPr="00FC40EF">
        <w:rPr>
          <w:rFonts w:ascii="Helvetica" w:eastAsia="MS PGothic" w:hAnsi="Helvetica" w:cs="Helvetica"/>
          <w:b/>
          <w:bCs/>
          <w:i/>
          <w:iCs/>
          <w:kern w:val="0"/>
          <w:sz w:val="30"/>
          <w:szCs w:val="30"/>
        </w:rPr>
        <w:t xml:space="preserve"> report, 1989) </w:t>
      </w:r>
    </w:p>
    <w:tbl>
      <w:tblPr>
        <w:tblW w:w="0" w:type="auto"/>
        <w:tblCellSpacing w:w="6" w:type="dxa"/>
        <w:tblCellMar>
          <w:left w:w="0" w:type="dxa"/>
          <w:right w:w="0" w:type="dxa"/>
        </w:tblCellMar>
        <w:tblLook w:val="04A0" w:firstRow="1" w:lastRow="0" w:firstColumn="1" w:lastColumn="0" w:noHBand="0" w:noVBand="1"/>
      </w:tblPr>
      <w:tblGrid>
        <w:gridCol w:w="1041"/>
        <w:gridCol w:w="18"/>
        <w:gridCol w:w="333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100367431"/>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IUC5-3083fdc0-b4d2-4bc5-bc56-0751bfab332f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0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XML Transformation V3.0 Plug-In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2012-11-28 11:28:37 JST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Successfully migrated to IUCLID 5.4 format. </w:t>
            </w:r>
          </w:p>
        </w:tc>
      </w:tr>
    </w:tbl>
    <w:p w:rsidR="00FC40EF" w:rsidRPr="00FC40EF" w:rsidRDefault="00FC40EF" w:rsidP="00FC40EF">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572"/>
        <w:gridCol w:w="6420"/>
        <w:gridCol w:w="368"/>
        <w:gridCol w:w="37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 (reliable with restrictions)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Although the original reference was not available, detailed study results are available on the EHCA web-site (GLP guideline study). </w:t>
            </w:r>
            <w:r>
              <w:rPr>
                <w:rFonts w:ascii="Helvetica" w:eastAsia="MS PGothic" w:hAnsi="Helvetica" w:cs="Helvetica"/>
                <w:kern w:val="0"/>
                <w:sz w:val="16"/>
                <w:szCs w:val="16"/>
              </w:rPr>
              <w:br/>
            </w:r>
            <w:r w:rsidRPr="00FC40EF">
              <w:rPr>
                <w:rFonts w:ascii="Helvetica" w:eastAsia="MS PGothic" w:hAnsi="Helvetica" w:cs="Helvetica"/>
                <w:kern w:val="0"/>
                <w:sz w:val="16"/>
                <w:szCs w:val="16"/>
              </w:rPr>
              <w:t>Data source</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Data source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82"/>
        <w:gridCol w:w="963"/>
        <w:gridCol w:w="428"/>
        <w:gridCol w:w="1318"/>
        <w:gridCol w:w="2035"/>
        <w:gridCol w:w="901"/>
        <w:gridCol w:w="613"/>
        <w:gridCol w:w="816"/>
        <w:gridCol w:w="858"/>
        <w:gridCol w:w="896"/>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date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European Chemicals Agency (ECHA)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1989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2-isopropylaniline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ECHA database [http://echa.europa.eu/], searched on September 20, 2012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1989-02-14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Materials and methods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Type of genotoxicity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11"/>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164395998"/>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gene mutation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Type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29"/>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327248893"/>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mammalian cell gene mutation assay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4839"/>
        <w:gridCol w:w="2367"/>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Deviations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lastRenderedPageBreak/>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OECD Guideline 476 (In vitro Mammalian Cell Gene Mutation Test)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(no historical data reported )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331449044"/>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Test materials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918827940"/>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437"/>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125539861"/>
              <w:rPr>
                <w:rFonts w:ascii="Helvetica" w:eastAsia="MS PGothic" w:hAnsi="Helvetica" w:cs="Helvetica"/>
                <w:kern w:val="0"/>
                <w:sz w:val="16"/>
                <w:szCs w:val="16"/>
              </w:rPr>
            </w:pPr>
            <w:r w:rsidRPr="00FC40EF">
              <w:rPr>
                <w:rFonts w:ascii="Helvetica" w:eastAsia="MS PGothic" w:hAnsi="Helvetica" w:cs="Helvetica"/>
                <w:kern w:val="0"/>
                <w:sz w:val="16"/>
                <w:szCs w:val="16"/>
              </w:rPr>
              <w:t>- Name of test material (as cited in study report): Cumidin</w:t>
            </w:r>
            <w:r>
              <w:rPr>
                <w:rFonts w:ascii="Helvetica" w:eastAsia="MS PGothic" w:hAnsi="Helvetica" w:cs="Helvetica"/>
                <w:kern w:val="0"/>
                <w:sz w:val="16"/>
                <w:szCs w:val="16"/>
              </w:rPr>
              <w:br/>
            </w:r>
            <w:r w:rsidRPr="00FC40EF">
              <w:rPr>
                <w:rFonts w:ascii="Helvetica" w:eastAsia="MS PGothic" w:hAnsi="Helvetica" w:cs="Helvetica"/>
                <w:kern w:val="0"/>
                <w:sz w:val="16"/>
                <w:szCs w:val="16"/>
              </w:rPr>
              <w:t>- Chemical name: 1-Amino-4-isopropylbenzol</w:t>
            </w:r>
            <w:r>
              <w:rPr>
                <w:rFonts w:ascii="Helvetica" w:eastAsia="MS PGothic" w:hAnsi="Helvetica" w:cs="Helvetica"/>
                <w:kern w:val="0"/>
                <w:sz w:val="16"/>
                <w:szCs w:val="16"/>
              </w:rPr>
              <w:br/>
            </w:r>
            <w:r w:rsidRPr="00FC40EF">
              <w:rPr>
                <w:rFonts w:ascii="Helvetica" w:eastAsia="MS PGothic" w:hAnsi="Helvetica" w:cs="Helvetica"/>
                <w:kern w:val="0"/>
                <w:sz w:val="16"/>
                <w:szCs w:val="16"/>
              </w:rPr>
              <w:t>- Physical state: darkbrown liquid</w:t>
            </w:r>
            <w:r>
              <w:rPr>
                <w:rFonts w:ascii="Helvetica" w:eastAsia="MS PGothic" w:hAnsi="Helvetica" w:cs="Helvetica"/>
                <w:kern w:val="0"/>
                <w:sz w:val="16"/>
                <w:szCs w:val="16"/>
              </w:rPr>
              <w:br/>
            </w:r>
            <w:r w:rsidRPr="00FC40EF">
              <w:rPr>
                <w:rFonts w:ascii="Helvetica" w:eastAsia="MS PGothic" w:hAnsi="Helvetica" w:cs="Helvetica"/>
                <w:kern w:val="0"/>
                <w:sz w:val="16"/>
                <w:szCs w:val="16"/>
              </w:rPr>
              <w:t>- Analytical purity: &gt; 98 %</w:t>
            </w:r>
            <w:r>
              <w:rPr>
                <w:rFonts w:ascii="Helvetica" w:eastAsia="MS PGothic" w:hAnsi="Helvetica" w:cs="Helvetica"/>
                <w:kern w:val="0"/>
                <w:sz w:val="16"/>
                <w:szCs w:val="16"/>
              </w:rPr>
              <w:br/>
            </w:r>
            <w:r w:rsidRPr="00FC40EF">
              <w:rPr>
                <w:rFonts w:ascii="Helvetica" w:eastAsia="MS PGothic" w:hAnsi="Helvetica" w:cs="Helvetica"/>
                <w:kern w:val="0"/>
                <w:sz w:val="16"/>
                <w:szCs w:val="16"/>
              </w:rPr>
              <w:t>- Code: GKGB 155</w:t>
            </w:r>
            <w:r>
              <w:rPr>
                <w:rFonts w:ascii="Helvetica" w:eastAsia="MS PGothic" w:hAnsi="Helvetica" w:cs="Helvetica"/>
                <w:kern w:val="0"/>
                <w:sz w:val="16"/>
                <w:szCs w:val="16"/>
              </w:rPr>
              <w:br/>
            </w:r>
            <w:r w:rsidRPr="00FC40EF">
              <w:rPr>
                <w:rFonts w:ascii="Helvetica" w:eastAsia="MS PGothic" w:hAnsi="Helvetica" w:cs="Helvetica"/>
                <w:kern w:val="0"/>
                <w:sz w:val="16"/>
                <w:szCs w:val="16"/>
              </w:rPr>
              <w:t>- Charge No.: 55. Kamp.</w:t>
            </w:r>
            <w:r>
              <w:rPr>
                <w:rFonts w:ascii="Helvetica" w:eastAsia="MS PGothic" w:hAnsi="Helvetica" w:cs="Helvetica"/>
                <w:kern w:val="0"/>
                <w:sz w:val="16"/>
                <w:szCs w:val="16"/>
              </w:rPr>
              <w:br/>
            </w:r>
            <w:r w:rsidRPr="00FC40EF">
              <w:rPr>
                <w:rFonts w:ascii="Helvetica" w:eastAsia="MS PGothic" w:hAnsi="Helvetica" w:cs="Helvetica"/>
                <w:kern w:val="0"/>
                <w:sz w:val="16"/>
                <w:szCs w:val="16"/>
              </w:rPr>
              <w:t>- Expiration date of the lot/batch: not specified by the sponsor</w:t>
            </w:r>
            <w:r>
              <w:rPr>
                <w:rFonts w:ascii="Helvetica" w:eastAsia="MS PGothic" w:hAnsi="Helvetica" w:cs="Helvetica"/>
                <w:kern w:val="0"/>
                <w:sz w:val="16"/>
                <w:szCs w:val="16"/>
              </w:rPr>
              <w:br/>
            </w:r>
            <w:r w:rsidRPr="00FC40EF">
              <w:rPr>
                <w:rFonts w:ascii="Helvetica" w:eastAsia="MS PGothic" w:hAnsi="Helvetica" w:cs="Helvetica"/>
                <w:kern w:val="0"/>
                <w:sz w:val="16"/>
                <w:szCs w:val="16"/>
              </w:rPr>
              <w:t>- Storage condition of test material: darkness at 20 degree C</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Method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Target gene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348"/>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319924513"/>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HGPRT (hypoxanthine-guanine phosphoribosyl transferase)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Species/strain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5550"/>
      </w:tblGrid>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Chinese hamster lung fibroblasts (V79)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Details on mammalian cell lines (if applicable)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Type and identity of media: MEM with Hanks-salts and 25 mM Hepes-buffer</w:t>
            </w:r>
            <w:r>
              <w:rPr>
                <w:rFonts w:ascii="Helvetica" w:eastAsia="MS PGothic" w:hAnsi="Helvetica" w:cs="Helvetica"/>
                <w:kern w:val="0"/>
                <w:sz w:val="16"/>
                <w:szCs w:val="16"/>
              </w:rPr>
              <w:br/>
            </w:r>
            <w:r w:rsidRPr="00FC40EF">
              <w:rPr>
                <w:rFonts w:ascii="Helvetica" w:eastAsia="MS PGothic" w:hAnsi="Helvetica" w:cs="Helvetica"/>
                <w:kern w:val="0"/>
                <w:sz w:val="16"/>
                <w:szCs w:val="16"/>
              </w:rPr>
              <w:t>- Properly maintained: yes</w:t>
            </w:r>
            <w:r>
              <w:rPr>
                <w:rFonts w:ascii="Helvetica" w:eastAsia="MS PGothic" w:hAnsi="Helvetica" w:cs="Helvetica"/>
                <w:kern w:val="0"/>
                <w:sz w:val="16"/>
                <w:szCs w:val="16"/>
              </w:rPr>
              <w:br/>
            </w:r>
            <w:r w:rsidRPr="00FC40EF">
              <w:rPr>
                <w:rFonts w:ascii="Helvetica" w:eastAsia="MS PGothic" w:hAnsi="Helvetica" w:cs="Helvetica"/>
                <w:kern w:val="0"/>
                <w:sz w:val="16"/>
                <w:szCs w:val="16"/>
              </w:rPr>
              <w:t>- Periodically checked for Mycoplasma contamination: no data</w:t>
            </w:r>
            <w:r>
              <w:rPr>
                <w:rFonts w:ascii="Helvetica" w:eastAsia="MS PGothic" w:hAnsi="Helvetica" w:cs="Helvetica"/>
                <w:kern w:val="0"/>
                <w:sz w:val="16"/>
                <w:szCs w:val="16"/>
              </w:rPr>
              <w:br/>
            </w:r>
            <w:r w:rsidRPr="00FC40EF">
              <w:rPr>
                <w:rFonts w:ascii="Helvetica" w:eastAsia="MS PGothic" w:hAnsi="Helvetica" w:cs="Helvetica"/>
                <w:kern w:val="0"/>
                <w:sz w:val="16"/>
                <w:szCs w:val="16"/>
              </w:rPr>
              <w:t>- Periodically checked for karyotype stability: no data</w:t>
            </w:r>
            <w:r>
              <w:rPr>
                <w:rFonts w:ascii="Helvetica" w:eastAsia="MS PGothic" w:hAnsi="Helvetica" w:cs="Helvetica"/>
                <w:kern w:val="0"/>
                <w:sz w:val="16"/>
                <w:szCs w:val="16"/>
              </w:rPr>
              <w:br/>
            </w:r>
            <w:r w:rsidRPr="00FC40EF">
              <w:rPr>
                <w:rFonts w:ascii="Helvetica" w:eastAsia="MS PGothic" w:hAnsi="Helvetica" w:cs="Helvetica"/>
                <w:kern w:val="0"/>
                <w:sz w:val="16"/>
                <w:szCs w:val="16"/>
              </w:rPr>
              <w:t>- Periodically "cleansed" against high spontaneous background: no data</w:t>
            </w:r>
            <w:r>
              <w:rPr>
                <w:rFonts w:ascii="Helvetica" w:eastAsia="MS PGothic" w:hAnsi="Helvetica" w:cs="Helvetica"/>
                <w:kern w:val="0"/>
                <w:sz w:val="16"/>
                <w:szCs w:val="16"/>
              </w:rPr>
              <w:br/>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with and without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Metabolic activation system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Aroclor 1254 induced rat liver S9 mix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43"/>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201327284"/>
              <w:rPr>
                <w:rFonts w:ascii="Helvetica" w:eastAsia="MS PGothic" w:hAnsi="Helvetica" w:cs="Helvetica"/>
                <w:kern w:val="0"/>
                <w:sz w:val="16"/>
                <w:szCs w:val="16"/>
              </w:rPr>
            </w:pPr>
            <w:r w:rsidRPr="00FC40EF">
              <w:rPr>
                <w:rFonts w:ascii="Helvetica" w:eastAsia="MS PGothic" w:hAnsi="Helvetica" w:cs="Helvetica"/>
                <w:kern w:val="0"/>
                <w:sz w:val="16"/>
                <w:szCs w:val="16"/>
              </w:rPr>
              <w:t>0, 50, 200, 350 and 500 µg/mL</w:t>
            </w:r>
            <w:r>
              <w:rPr>
                <w:rFonts w:ascii="Helvetica" w:eastAsia="MS PGothic" w:hAnsi="Helvetica" w:cs="Helvetica"/>
                <w:kern w:val="0"/>
                <w:sz w:val="16"/>
                <w:szCs w:val="16"/>
              </w:rPr>
              <w:br/>
            </w:r>
            <w:r w:rsidRPr="00FC40EF">
              <w:rPr>
                <w:rFonts w:ascii="Helvetica" w:eastAsia="MS PGothic" w:hAnsi="Helvetica" w:cs="Helvetica"/>
                <w:kern w:val="0"/>
                <w:sz w:val="16"/>
                <w:szCs w:val="16"/>
              </w:rPr>
              <w:t>(at 600 and 700 µg /mL because of high cytotoxicity no mutant selection was performed)</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lastRenderedPageBreak/>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380"/>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158574343"/>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At the day of the experiment the test substance was dissolved in ethanol (final concentration max 1 %).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Controls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82"/>
        <w:gridCol w:w="8852"/>
      </w:tblGrid>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Negative controls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Solvent / vehicle controls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(the final ethanol concentration did not exceed 1 % )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True negative controls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Positive controls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Positive control substance </w:t>
            </w:r>
          </w:p>
        </w:tc>
        <w:tc>
          <w:tcPr>
            <w:tcW w:w="0" w:type="auto"/>
            <w:tcBorders>
              <w:top w:val="nil"/>
              <w:left w:val="nil"/>
              <w:bottom w:val="nil"/>
              <w:right w:val="nil"/>
            </w:tcBorders>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762"/>
            </w:tblGrid>
            <w:tr w:rsidR="00FC40EF" w:rsidRPr="00FC40EF" w:rsidT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other: without metabolic activation: ethylmethanesulphonate; with metabolic activation: 9,10-dimethylbenzanthracene in DMSO </w:t>
                  </w:r>
                </w:p>
              </w:tc>
            </w:tr>
          </w:tbl>
          <w:p w:rsidR="00FC40EF" w:rsidRPr="00FC40EF" w:rsidRDefault="00FC40EF" w:rsidP="00FC40EF">
            <w:pPr>
              <w:widowControl/>
              <w:spacing w:line="320" w:lineRule="atLeast"/>
              <w:jc w:val="left"/>
              <w:rPr>
                <w:rFonts w:ascii="unknown" w:eastAsia="MS PGothic" w:hAnsi="unknown" w:cs="Helvetica"/>
                <w:kern w:val="0"/>
                <w:sz w:val="16"/>
                <w:szCs w:val="16"/>
              </w:rPr>
            </w:pP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Details on test system and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488711941"/>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METHOD OF APPLICATION: in medium; </w:t>
            </w:r>
            <w:r>
              <w:rPr>
                <w:rFonts w:ascii="Helvetica" w:eastAsia="MS PGothic" w:hAnsi="Helvetica" w:cs="Helvetica"/>
                <w:kern w:val="0"/>
                <w:sz w:val="16"/>
                <w:szCs w:val="16"/>
              </w:rPr>
              <w:br/>
            </w:r>
            <w:r w:rsidRPr="00FC40EF">
              <w:rPr>
                <w:rFonts w:ascii="Helvetica" w:eastAsia="MS PGothic" w:hAnsi="Helvetica" w:cs="Helvetica"/>
                <w:kern w:val="0"/>
                <w:sz w:val="16"/>
                <w:szCs w:val="16"/>
              </w:rPr>
              <w:t>DURATION</w:t>
            </w:r>
            <w:r>
              <w:rPr>
                <w:rFonts w:ascii="Helvetica" w:eastAsia="MS PGothic" w:hAnsi="Helvetica" w:cs="Helvetica"/>
                <w:kern w:val="0"/>
                <w:sz w:val="16"/>
                <w:szCs w:val="16"/>
              </w:rPr>
              <w:br/>
            </w:r>
            <w:r w:rsidRPr="00FC40EF">
              <w:rPr>
                <w:rFonts w:ascii="Helvetica" w:eastAsia="MS PGothic" w:hAnsi="Helvetica" w:cs="Helvetica"/>
                <w:kern w:val="0"/>
                <w:sz w:val="16"/>
                <w:szCs w:val="16"/>
              </w:rPr>
              <w:t>- Exposure duration: 4 hours of treatment with test substance with and without S9-mix</w:t>
            </w:r>
            <w:r>
              <w:rPr>
                <w:rFonts w:ascii="Helvetica" w:eastAsia="MS PGothic" w:hAnsi="Helvetica" w:cs="Helvetica"/>
                <w:kern w:val="0"/>
                <w:sz w:val="16"/>
                <w:szCs w:val="16"/>
              </w:rPr>
              <w:br/>
            </w:r>
            <w:r w:rsidRPr="00FC40EF">
              <w:rPr>
                <w:rFonts w:ascii="Helvetica" w:eastAsia="MS PGothic" w:hAnsi="Helvetica" w:cs="Helvetica"/>
                <w:kern w:val="0"/>
                <w:sz w:val="16"/>
                <w:szCs w:val="16"/>
              </w:rPr>
              <w:t>- Expression time (cells in growth medium): 7 days (2 subcultures were made)</w:t>
            </w:r>
            <w:r>
              <w:rPr>
                <w:rFonts w:ascii="Helvetica" w:eastAsia="MS PGothic" w:hAnsi="Helvetica" w:cs="Helvetica"/>
                <w:kern w:val="0"/>
                <w:sz w:val="16"/>
                <w:szCs w:val="16"/>
              </w:rPr>
              <w:br/>
            </w:r>
            <w:r w:rsidRPr="00FC40EF">
              <w:rPr>
                <w:rFonts w:ascii="Helvetica" w:eastAsia="MS PGothic" w:hAnsi="Helvetica" w:cs="Helvetica"/>
                <w:kern w:val="0"/>
                <w:sz w:val="16"/>
                <w:szCs w:val="16"/>
              </w:rPr>
              <w:t>- Selection time (if incubation with a selection agent): 7 days in medium containing 6-thioguanine</w:t>
            </w:r>
            <w:r>
              <w:rPr>
                <w:rFonts w:ascii="Helvetica" w:eastAsia="MS PGothic" w:hAnsi="Helvetica" w:cs="Helvetica"/>
                <w:kern w:val="0"/>
                <w:sz w:val="16"/>
                <w:szCs w:val="16"/>
              </w:rPr>
              <w:br/>
            </w:r>
            <w:r w:rsidRPr="00FC40EF">
              <w:rPr>
                <w:rFonts w:ascii="Helvetica" w:eastAsia="MS PGothic" w:hAnsi="Helvetica" w:cs="Helvetica"/>
                <w:kern w:val="0"/>
                <w:sz w:val="16"/>
                <w:szCs w:val="16"/>
              </w:rPr>
              <w:t>- Fixation time (start of exposure up to fixation or harvest of cells): 14 days after the 4h-exposure the cells were fixed and stained with 10% methylene blue in 0.01 n KOH solution</w:t>
            </w:r>
            <w:r>
              <w:rPr>
                <w:rFonts w:ascii="Helvetica" w:eastAsia="MS PGothic" w:hAnsi="Helvetica" w:cs="Helvetica"/>
                <w:kern w:val="0"/>
                <w:sz w:val="16"/>
                <w:szCs w:val="16"/>
              </w:rPr>
              <w:br/>
            </w:r>
            <w:r w:rsidRPr="00FC40EF">
              <w:rPr>
                <w:rFonts w:ascii="Helvetica" w:eastAsia="MS PGothic" w:hAnsi="Helvetica" w:cs="Helvetica"/>
                <w:kern w:val="0"/>
                <w:sz w:val="16"/>
                <w:szCs w:val="16"/>
              </w:rPr>
              <w:t>SELECTION AGENT (mutation assays): Thioguanine (0.11 % in the medium)</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NUMBER OF REPLICATIONS: Two independent experiments with and without S9 -mix were performed. </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DETERMINATION OF CYTOTOXICITY </w:t>
            </w:r>
            <w:r>
              <w:rPr>
                <w:rFonts w:ascii="Helvetica" w:eastAsia="MS PGothic" w:hAnsi="Helvetica" w:cs="Helvetica"/>
                <w:kern w:val="0"/>
                <w:sz w:val="16"/>
                <w:szCs w:val="16"/>
              </w:rPr>
              <w:br/>
            </w:r>
            <w:r w:rsidRPr="00FC40EF">
              <w:rPr>
                <w:rFonts w:ascii="Helvetica" w:eastAsia="MS PGothic" w:hAnsi="Helvetica" w:cs="Helvetica"/>
                <w:kern w:val="0"/>
                <w:sz w:val="16"/>
                <w:szCs w:val="16"/>
              </w:rPr>
              <w:t>- Method: relative total growth</w:t>
            </w:r>
            <w:proofErr w:type="gramStart"/>
            <w:r w:rsidRPr="00FC40EF">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C40EF">
              <w:rPr>
                <w:rFonts w:ascii="Helvetica" w:eastAsia="MS PGothic" w:hAnsi="Helvetica" w:cs="Helvetica"/>
                <w:kern w:val="0"/>
                <w:sz w:val="16"/>
                <w:szCs w:val="16"/>
              </w:rPr>
              <w:t>OTHER: RATIONALE FOR DOSE SELECTION</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The dose level which resulted in a 30 % survival in the preliminary cytotoxicity experiment was chosen as the highest dose level. </w:t>
            </w:r>
            <w:r>
              <w:rPr>
                <w:rFonts w:ascii="Helvetica" w:eastAsia="MS PGothic" w:hAnsi="Helvetica" w:cs="Helvetica"/>
                <w:kern w:val="0"/>
                <w:sz w:val="16"/>
                <w:szCs w:val="16"/>
              </w:rPr>
              <w:br/>
            </w:r>
            <w:r w:rsidRPr="00FC40EF">
              <w:rPr>
                <w:rFonts w:ascii="Helvetica" w:eastAsia="MS PGothic" w:hAnsi="Helvetica" w:cs="Helvetica"/>
                <w:kern w:val="0"/>
                <w:sz w:val="16"/>
                <w:szCs w:val="16"/>
              </w:rPr>
              <w:t>The lowest doses were chosen based on the level from the negative controls.</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Evaluation criteria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90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486891523"/>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Mutagenic, </w:t>
            </w:r>
            <w:r>
              <w:rPr>
                <w:rFonts w:ascii="Helvetica" w:eastAsia="MS PGothic" w:hAnsi="Helvetica" w:cs="Helvetica"/>
                <w:kern w:val="0"/>
                <w:sz w:val="16"/>
                <w:szCs w:val="16"/>
              </w:rPr>
              <w:br/>
            </w:r>
            <w:r w:rsidRPr="00FC40EF">
              <w:rPr>
                <w:rFonts w:ascii="Helvetica" w:eastAsia="MS PGothic" w:hAnsi="Helvetica" w:cs="Helvetica"/>
                <w:kern w:val="0"/>
                <w:sz w:val="16"/>
                <w:szCs w:val="16"/>
              </w:rPr>
              <w:t>- if the mutation frequency was 3 times higher than the spontaneous frequency in this experimental setting and</w:t>
            </w:r>
            <w:r>
              <w:rPr>
                <w:rFonts w:ascii="Helvetica" w:eastAsia="MS PGothic" w:hAnsi="Helvetica" w:cs="Helvetica"/>
                <w:kern w:val="0"/>
                <w:sz w:val="16"/>
                <w:szCs w:val="16"/>
              </w:rPr>
              <w:br/>
            </w:r>
            <w:r w:rsidRPr="00FC40EF">
              <w:rPr>
                <w:rFonts w:ascii="Helvetica" w:eastAsia="MS PGothic" w:hAnsi="Helvetica" w:cs="Helvetica"/>
                <w:kern w:val="0"/>
                <w:sz w:val="16"/>
                <w:szCs w:val="16"/>
              </w:rPr>
              <w:t>- if the mutation frequency was increased in a concentration - related manner.</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lastRenderedPageBreak/>
        <w:t xml:space="preserve">Results and discussions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7959"/>
      </w:tblGrid>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Chinese hamster lung fibroblasts (V79)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with and without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negative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proofErr w:type="gramStart"/>
            <w:r w:rsidRPr="00FC40EF">
              <w:rPr>
                <w:rFonts w:ascii="Helvetica" w:eastAsia="MS PGothic" w:hAnsi="Helvetica" w:cs="Helvetica"/>
                <w:kern w:val="0"/>
                <w:sz w:val="16"/>
                <w:szCs w:val="16"/>
              </w:rPr>
              <w:t>yes</w:t>
            </w:r>
            <w:proofErr w:type="gramEnd"/>
            <w:r w:rsidRPr="00FC40EF">
              <w:rPr>
                <w:rFonts w:ascii="Helvetica" w:eastAsia="MS PGothic" w:hAnsi="Helvetica" w:cs="Helvetica"/>
                <w:kern w:val="0"/>
                <w:sz w:val="16"/>
                <w:szCs w:val="16"/>
              </w:rPr>
              <w:t xml:space="preserve"> (at 750 µg/mL and above. No precipitation was visible at the highest soluble concentration of 1352 µg/mL. )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Negative controls valid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Additional information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765418576"/>
              <w:rPr>
                <w:rFonts w:ascii="Helvetica" w:eastAsia="MS PGothic" w:hAnsi="Helvetica" w:cs="Helvetica"/>
                <w:kern w:val="0"/>
                <w:sz w:val="16"/>
                <w:szCs w:val="16"/>
              </w:rPr>
            </w:pPr>
            <w:r w:rsidRPr="00FC40EF">
              <w:rPr>
                <w:rFonts w:ascii="Helvetica" w:eastAsia="MS PGothic" w:hAnsi="Helvetica" w:cs="Helvetica"/>
                <w:kern w:val="0"/>
                <w:sz w:val="16"/>
                <w:szCs w:val="16"/>
              </w:rPr>
              <w:t>TEST-SPECIFIC CONFOUNDING FACTORS</w:t>
            </w:r>
            <w:r>
              <w:rPr>
                <w:rFonts w:ascii="Helvetica" w:eastAsia="MS PGothic" w:hAnsi="Helvetica" w:cs="Helvetica"/>
                <w:kern w:val="0"/>
                <w:sz w:val="16"/>
                <w:szCs w:val="16"/>
              </w:rPr>
              <w:br/>
            </w:r>
            <w:r w:rsidRPr="00FC40EF">
              <w:rPr>
                <w:rFonts w:ascii="Helvetica" w:eastAsia="MS PGothic" w:hAnsi="Helvetica" w:cs="Helvetica"/>
                <w:kern w:val="0"/>
                <w:sz w:val="16"/>
                <w:szCs w:val="16"/>
              </w:rPr>
              <w:t>- Precipitation: up to highest soluble concentrations no precipitation observed.</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RANGE-FINDING/SCREENING STUDIES: </w:t>
            </w:r>
            <w:r>
              <w:rPr>
                <w:rFonts w:ascii="Helvetica" w:eastAsia="MS PGothic" w:hAnsi="Helvetica" w:cs="Helvetica"/>
                <w:kern w:val="0"/>
                <w:sz w:val="16"/>
                <w:szCs w:val="16"/>
              </w:rPr>
              <w:br/>
            </w:r>
            <w:proofErr w:type="gramStart"/>
            <w:r w:rsidRPr="00FC40EF">
              <w:rPr>
                <w:rFonts w:ascii="Helvetica" w:eastAsia="MS PGothic" w:hAnsi="Helvetica" w:cs="Helvetica"/>
                <w:kern w:val="0"/>
                <w:sz w:val="16"/>
                <w:szCs w:val="16"/>
              </w:rPr>
              <w:t>500 µg/mL</w:t>
            </w:r>
            <w:proofErr w:type="gramEnd"/>
            <w:r w:rsidRPr="00FC40EF">
              <w:rPr>
                <w:rFonts w:ascii="Helvetica" w:eastAsia="MS PGothic" w:hAnsi="Helvetica" w:cs="Helvetica"/>
                <w:kern w:val="0"/>
                <w:sz w:val="16"/>
                <w:szCs w:val="16"/>
              </w:rPr>
              <w:t xml:space="preserve"> was determined in the absence and presence of metabolic activation as the maximal dose level for mutagenicity testing. Higher doses showed toxic effects on the cells. </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COMPARISON WITH HISTORICAL CONTROL DATA: </w:t>
            </w:r>
            <w:r>
              <w:rPr>
                <w:rFonts w:ascii="Helvetica" w:eastAsia="MS PGothic" w:hAnsi="Helvetica" w:cs="Helvetica"/>
                <w:kern w:val="0"/>
                <w:sz w:val="16"/>
                <w:szCs w:val="16"/>
              </w:rPr>
              <w:br/>
            </w:r>
            <w:r w:rsidRPr="00FC40EF">
              <w:rPr>
                <w:rFonts w:ascii="Helvetica" w:eastAsia="MS PGothic" w:hAnsi="Helvetica" w:cs="Helvetica"/>
                <w:kern w:val="0"/>
                <w:sz w:val="16"/>
                <w:szCs w:val="16"/>
              </w:rPr>
              <w:t>no historical data shown</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shd w:val="clear" w:color="auto" w:fill="FEFEFE"/>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656565"/>
                <w:kern w:val="0"/>
                <w:sz w:val="15"/>
                <w:szCs w:val="15"/>
              </w:rPr>
              <w:t>Table 1: Mutagenicity Data - Experiment I</w:t>
            </w:r>
          </w:p>
          <w:tbl>
            <w:tblPr>
              <w:tblW w:w="5000" w:type="pct"/>
              <w:tblCellSpacing w:w="0" w:type="dxa"/>
              <w:tblCellMar>
                <w:left w:w="0" w:type="dxa"/>
                <w:right w:w="0" w:type="dxa"/>
              </w:tblCellMar>
              <w:tblLook w:val="04A0" w:firstRow="1" w:lastRow="0" w:firstColumn="1" w:lastColumn="0" w:noHBand="0" w:noVBand="1"/>
            </w:tblPr>
            <w:tblGrid>
              <w:gridCol w:w="1876"/>
              <w:gridCol w:w="1067"/>
              <w:gridCol w:w="682"/>
              <w:gridCol w:w="438"/>
              <w:gridCol w:w="437"/>
              <w:gridCol w:w="437"/>
              <w:gridCol w:w="437"/>
              <w:gridCol w:w="437"/>
              <w:gridCol w:w="577"/>
              <w:gridCol w:w="1531"/>
              <w:gridCol w:w="1699"/>
            </w:tblGrid>
            <w:tr w:rsidR="00FC40EF" w:rsidRPr="00FC40EF">
              <w:trPr>
                <w:tblCellSpacing w:w="0" w:type="dxa"/>
              </w:trPr>
              <w:tc>
                <w:tcPr>
                  <w:tcW w:w="0" w:type="auto"/>
                  <w:vMerge w:val="restart"/>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vMerge w:val="restart"/>
                  <w:tcBorders>
                    <w:top w:val="single" w:sz="8" w:space="0" w:color="D7D7D7"/>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Dose per mL</w:t>
                  </w:r>
                </w:p>
              </w:tc>
              <w:tc>
                <w:tcPr>
                  <w:tcW w:w="0" w:type="auto"/>
                  <w:vMerge w:val="restart"/>
                  <w:tcBorders>
                    <w:top w:val="single" w:sz="8" w:space="0" w:color="D7D7D7"/>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S9-mix</w:t>
                  </w:r>
                </w:p>
              </w:tc>
              <w:tc>
                <w:tcPr>
                  <w:tcW w:w="0" w:type="auto"/>
                  <w:gridSpan w:val="5"/>
                  <w:tcBorders>
                    <w:top w:val="single" w:sz="8" w:space="0" w:color="D7D7D7"/>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Number of mutant colonies</w:t>
                  </w:r>
                </w:p>
              </w:tc>
              <w:tc>
                <w:tcPr>
                  <w:tcW w:w="0" w:type="auto"/>
                  <w:vMerge w:val="restart"/>
                  <w:tcBorders>
                    <w:top w:val="single" w:sz="8" w:space="0" w:color="D7D7D7"/>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mean</w:t>
                  </w:r>
                </w:p>
              </w:tc>
              <w:tc>
                <w:tcPr>
                  <w:tcW w:w="0" w:type="auto"/>
                  <w:vMerge w:val="restart"/>
                  <w:tcBorders>
                    <w:top w:val="single" w:sz="8" w:space="0" w:color="D7D7D7"/>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Standard deviation</w:t>
                  </w:r>
                </w:p>
              </w:tc>
              <w:tc>
                <w:tcPr>
                  <w:tcW w:w="0" w:type="auto"/>
                  <w:vMerge w:val="restart"/>
                  <w:tcBorders>
                    <w:top w:val="single" w:sz="8" w:space="0" w:color="D7D7D7"/>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Mutation frequency *</w:t>
                  </w:r>
                </w:p>
              </w:tc>
            </w:tr>
            <w:tr w:rsidR="00FC40EF" w:rsidRPr="00FC40EF">
              <w:trPr>
                <w:tblCellSpacing w:w="0" w:type="dxa"/>
              </w:trPr>
              <w:tc>
                <w:tcPr>
                  <w:tcW w:w="0" w:type="auto"/>
                  <w:vMerge/>
                  <w:tcBorders>
                    <w:top w:val="single" w:sz="8" w:space="0" w:color="D7D7D7"/>
                    <w:left w:val="single" w:sz="8" w:space="0" w:color="D7D7D7"/>
                    <w:bottom w:val="single" w:sz="8" w:space="0" w:color="D7D7D7"/>
                    <w:right w:val="single" w:sz="8" w:space="0" w:color="D7D7D7"/>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vMerge/>
                  <w:tcBorders>
                    <w:top w:val="single" w:sz="8" w:space="0" w:color="D7D7D7"/>
                    <w:left w:val="nil"/>
                    <w:bottom w:val="single" w:sz="8" w:space="0" w:color="D7D7D7"/>
                    <w:right w:val="single" w:sz="8" w:space="0" w:color="D7D7D7"/>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vMerge/>
                  <w:tcBorders>
                    <w:top w:val="single" w:sz="8" w:space="0" w:color="D7D7D7"/>
                    <w:left w:val="nil"/>
                    <w:bottom w:val="single" w:sz="8" w:space="0" w:color="D7D7D7"/>
                    <w:right w:val="single" w:sz="8" w:space="0" w:color="D7D7D7"/>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I</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II</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III</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IV</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V</w:t>
                  </w:r>
                </w:p>
              </w:tc>
              <w:tc>
                <w:tcPr>
                  <w:tcW w:w="0" w:type="auto"/>
                  <w:vMerge/>
                  <w:tcBorders>
                    <w:top w:val="single" w:sz="8" w:space="0" w:color="D7D7D7"/>
                    <w:left w:val="nil"/>
                    <w:bottom w:val="single" w:sz="8" w:space="0" w:color="D7D7D7"/>
                    <w:right w:val="single" w:sz="8" w:space="0" w:color="D7D7D7"/>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vMerge/>
                  <w:tcBorders>
                    <w:top w:val="single" w:sz="8" w:space="0" w:color="D7D7D7"/>
                    <w:left w:val="nil"/>
                    <w:bottom w:val="single" w:sz="8" w:space="0" w:color="D7D7D7"/>
                    <w:right w:val="single" w:sz="8" w:space="0" w:color="D7D7D7"/>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vMerge/>
                  <w:tcBorders>
                    <w:top w:val="single" w:sz="8" w:space="0" w:color="D7D7D7"/>
                    <w:left w:val="nil"/>
                    <w:bottom w:val="single" w:sz="8" w:space="0" w:color="D7D7D7"/>
                    <w:right w:val="single" w:sz="8" w:space="0" w:color="D7D7D7"/>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rPr>
                <w:tblCellSpacing w:w="0" w:type="dxa"/>
              </w:trPr>
              <w:tc>
                <w:tcPr>
                  <w:tcW w:w="0" w:type="auto"/>
                  <w:tcBorders>
                    <w:top w:val="nil"/>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Negative control</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19</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15</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15</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14</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16.6</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2.70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63.4</w:t>
                  </w:r>
                </w:p>
              </w:tc>
            </w:tr>
            <w:tr w:rsidR="00FC40EF" w:rsidRPr="00FC40EF">
              <w:trPr>
                <w:tblCellSpacing w:w="0" w:type="dxa"/>
              </w:trPr>
              <w:tc>
                <w:tcPr>
                  <w:tcW w:w="0" w:type="auto"/>
                  <w:tcBorders>
                    <w:top w:val="nil"/>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Solvent control</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15</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11</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14</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6</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11.2</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3.56</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52.3</w:t>
                  </w:r>
                </w:p>
              </w:tc>
            </w:tr>
            <w:tr w:rsidR="00FC40EF" w:rsidRPr="00FC40EF">
              <w:trPr>
                <w:tblCellSpacing w:w="0" w:type="dxa"/>
              </w:trPr>
              <w:tc>
                <w:tcPr>
                  <w:tcW w:w="0" w:type="auto"/>
                  <w:tcBorders>
                    <w:top w:val="nil"/>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Positive control : EMS</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1.0 mg</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108</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120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118</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105</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108</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111.8</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6.72</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463.8</w:t>
                  </w:r>
                </w:p>
              </w:tc>
            </w:tr>
            <w:tr w:rsidR="00FC40EF" w:rsidRPr="00FC40EF">
              <w:trPr>
                <w:tblCellSpacing w:w="0" w:type="dxa"/>
              </w:trPr>
              <w:tc>
                <w:tcPr>
                  <w:tcW w:w="0" w:type="auto"/>
                  <w:tcBorders>
                    <w:top w:val="nil"/>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Cumidin</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50 µg</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12</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18</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15</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24</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15.8</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5.50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61.1</w:t>
                  </w:r>
                </w:p>
              </w:tc>
            </w:tr>
            <w:tr w:rsidR="00FC40EF" w:rsidRPr="00FC40EF">
              <w:trPr>
                <w:tblCellSpacing w:w="0" w:type="dxa"/>
              </w:trPr>
              <w:tc>
                <w:tcPr>
                  <w:tcW w:w="0" w:type="auto"/>
                  <w:tcBorders>
                    <w:top w:val="nil"/>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200 µg</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13</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26</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22</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18</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16</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19.0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5.10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81.0</w:t>
                  </w:r>
                </w:p>
              </w:tc>
            </w:tr>
            <w:tr w:rsidR="00FC40EF" w:rsidRPr="00FC40EF">
              <w:trPr>
                <w:tblCellSpacing w:w="0" w:type="dxa"/>
              </w:trPr>
              <w:tc>
                <w:tcPr>
                  <w:tcW w:w="0" w:type="auto"/>
                  <w:tcBorders>
                    <w:top w:val="nil"/>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350 µg</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8</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6</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6</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16</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16</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10.4</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5.18</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44.9</w:t>
                  </w:r>
                </w:p>
              </w:tc>
            </w:tr>
            <w:tr w:rsidR="00FC40EF" w:rsidRPr="00FC40EF">
              <w:trPr>
                <w:tblCellSpacing w:w="0" w:type="dxa"/>
              </w:trPr>
              <w:tc>
                <w:tcPr>
                  <w:tcW w:w="0" w:type="auto"/>
                  <w:tcBorders>
                    <w:top w:val="nil"/>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500 µg</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12</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12</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11</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9</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10.8</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1.30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58.7</w:t>
                  </w:r>
                </w:p>
              </w:tc>
            </w:tr>
            <w:tr w:rsidR="00FC40EF" w:rsidRPr="00FC40EF">
              <w:trPr>
                <w:tblCellSpacing w:w="0" w:type="dxa"/>
              </w:trPr>
              <w:tc>
                <w:tcPr>
                  <w:tcW w:w="0" w:type="auto"/>
                  <w:tcBorders>
                    <w:top w:val="nil"/>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lastRenderedPageBreak/>
                    <w:t>Negative control</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18</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17</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22</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11</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13</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16.2</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4.32</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56.9</w:t>
                  </w:r>
                </w:p>
              </w:tc>
            </w:tr>
            <w:tr w:rsidR="00FC40EF" w:rsidRPr="00FC40EF">
              <w:trPr>
                <w:tblCellSpacing w:w="0" w:type="dxa"/>
              </w:trPr>
              <w:tc>
                <w:tcPr>
                  <w:tcW w:w="0" w:type="auto"/>
                  <w:tcBorders>
                    <w:top w:val="nil"/>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Solvent control</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17</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15</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16</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18</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15.2</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3.11</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46.9</w:t>
                  </w:r>
                </w:p>
              </w:tc>
            </w:tr>
            <w:tr w:rsidR="00FC40EF" w:rsidRPr="00FC40EF">
              <w:trPr>
                <w:tblCellSpacing w:w="0" w:type="dxa"/>
              </w:trPr>
              <w:tc>
                <w:tcPr>
                  <w:tcW w:w="0" w:type="auto"/>
                  <w:tcBorders>
                    <w:top w:val="nil"/>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Positive control : DMBA</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7.7 µg</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156</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187</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164</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194</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150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170.2</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19.34</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890.7</w:t>
                  </w:r>
                </w:p>
              </w:tc>
            </w:tr>
            <w:tr w:rsidR="00FC40EF" w:rsidRPr="00FC40EF">
              <w:trPr>
                <w:tblCellSpacing w:w="0" w:type="dxa"/>
              </w:trPr>
              <w:tc>
                <w:tcPr>
                  <w:tcW w:w="0" w:type="auto"/>
                  <w:tcBorders>
                    <w:top w:val="nil"/>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Cumidin</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50 µg</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17</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12</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12</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16.2</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4.01</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76.0</w:t>
                  </w:r>
                </w:p>
              </w:tc>
            </w:tr>
            <w:tr w:rsidR="00FC40EF" w:rsidRPr="00FC40EF">
              <w:trPr>
                <w:tblCellSpacing w:w="0" w:type="dxa"/>
              </w:trPr>
              <w:tc>
                <w:tcPr>
                  <w:tcW w:w="0" w:type="auto"/>
                  <w:tcBorders>
                    <w:top w:val="nil"/>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200 µg</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11</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14</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15</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16</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13.2</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2.59</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53.0</w:t>
                  </w:r>
                </w:p>
              </w:tc>
            </w:tr>
            <w:tr w:rsidR="00FC40EF" w:rsidRPr="00FC40EF">
              <w:trPr>
                <w:tblCellSpacing w:w="0" w:type="dxa"/>
              </w:trPr>
              <w:tc>
                <w:tcPr>
                  <w:tcW w:w="0" w:type="auto"/>
                  <w:tcBorders>
                    <w:top w:val="nil"/>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350 µg</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9</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8</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8</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9</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12</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9.2</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1.64</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50.1</w:t>
                  </w:r>
                </w:p>
              </w:tc>
            </w:tr>
            <w:tr w:rsidR="00FC40EF" w:rsidRPr="00FC40EF">
              <w:trPr>
                <w:tblCellSpacing w:w="0" w:type="dxa"/>
              </w:trPr>
              <w:tc>
                <w:tcPr>
                  <w:tcW w:w="0" w:type="auto"/>
                  <w:tcBorders>
                    <w:top w:val="nil"/>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500 µg</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13</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6</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3</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6</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5</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6.6</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3.78</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26.9</w:t>
                  </w:r>
                </w:p>
              </w:tc>
            </w:tr>
          </w:tbl>
          <w:p w:rsidR="00FC40EF" w:rsidRPr="00FC40EF" w:rsidRDefault="00FC40EF" w:rsidP="00FC40EF">
            <w:pPr>
              <w:widowControl/>
              <w:shd w:val="clear" w:color="auto" w:fill="FEFEFE"/>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656565"/>
                <w:kern w:val="0"/>
                <w:sz w:val="15"/>
                <w:szCs w:val="15"/>
              </w:rPr>
              <w:t>*Mutation frequency (mutanta colonies per 10</w:t>
            </w:r>
            <w:r w:rsidRPr="00FC40EF">
              <w:rPr>
                <w:rFonts w:ascii="Verdana" w:eastAsia="MS PGothic" w:hAnsi="Verdana" w:cs="MS PGothic"/>
                <w:color w:val="656565"/>
                <w:kern w:val="0"/>
                <w:sz w:val="15"/>
                <w:szCs w:val="15"/>
                <w:vertAlign w:val="superscript"/>
              </w:rPr>
              <w:t>6</w:t>
            </w:r>
            <w:r w:rsidRPr="00FC40EF">
              <w:rPr>
                <w:rFonts w:ascii="Verdana" w:eastAsia="MS PGothic" w:hAnsi="Verdana" w:cs="MS PGothic"/>
                <w:color w:val="656565"/>
                <w:kern w:val="0"/>
                <w:sz w:val="15"/>
                <w:szCs w:val="15"/>
              </w:rPr>
              <w:t>cells): mean value x 10</w:t>
            </w:r>
            <w:r w:rsidRPr="00FC40EF">
              <w:rPr>
                <w:rFonts w:ascii="Verdana" w:eastAsia="MS PGothic" w:hAnsi="Verdana" w:cs="MS PGothic"/>
                <w:color w:val="656565"/>
                <w:kern w:val="0"/>
                <w:sz w:val="15"/>
                <w:szCs w:val="15"/>
                <w:vertAlign w:val="superscript"/>
              </w:rPr>
              <w:t>6</w:t>
            </w:r>
            <w:r w:rsidRPr="00FC40EF">
              <w:rPr>
                <w:rFonts w:ascii="Verdana" w:eastAsia="MS PGothic" w:hAnsi="Verdana" w:cs="MS PGothic"/>
                <w:color w:val="656565"/>
                <w:kern w:val="0"/>
                <w:sz w:val="15"/>
                <w:szCs w:val="15"/>
              </w:rPr>
              <w:t>/ cells survived (data given in original report)</w:t>
            </w:r>
          </w:p>
          <w:p w:rsidR="00FC40EF" w:rsidRPr="00FC40EF" w:rsidRDefault="00FC40EF" w:rsidP="00FC40EF">
            <w:pPr>
              <w:widowControl/>
              <w:shd w:val="clear" w:color="auto" w:fill="FEFEFE"/>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656565"/>
                <w:kern w:val="0"/>
                <w:sz w:val="15"/>
                <w:szCs w:val="15"/>
              </w:rPr>
              <w:t>Table 2: Mutagenicity Data - Experiment II</w:t>
            </w:r>
          </w:p>
          <w:tbl>
            <w:tblPr>
              <w:tblW w:w="5000" w:type="pct"/>
              <w:tblCellSpacing w:w="0" w:type="dxa"/>
              <w:tblCellMar>
                <w:left w:w="0" w:type="dxa"/>
                <w:right w:w="0" w:type="dxa"/>
              </w:tblCellMar>
              <w:tblLook w:val="04A0" w:firstRow="1" w:lastRow="0" w:firstColumn="1" w:lastColumn="0" w:noHBand="0" w:noVBand="1"/>
            </w:tblPr>
            <w:tblGrid>
              <w:gridCol w:w="1876"/>
              <w:gridCol w:w="1067"/>
              <w:gridCol w:w="682"/>
              <w:gridCol w:w="438"/>
              <w:gridCol w:w="437"/>
              <w:gridCol w:w="437"/>
              <w:gridCol w:w="437"/>
              <w:gridCol w:w="437"/>
              <w:gridCol w:w="577"/>
              <w:gridCol w:w="1531"/>
              <w:gridCol w:w="1699"/>
            </w:tblGrid>
            <w:tr w:rsidR="00FC40EF" w:rsidRPr="00FC40EF">
              <w:trPr>
                <w:tblCellSpacing w:w="0" w:type="dxa"/>
              </w:trPr>
              <w:tc>
                <w:tcPr>
                  <w:tcW w:w="0" w:type="auto"/>
                  <w:vMerge w:val="restart"/>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vMerge w:val="restart"/>
                  <w:tcBorders>
                    <w:top w:val="single" w:sz="8" w:space="0" w:color="D7D7D7"/>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Dose per mL</w:t>
                  </w:r>
                </w:p>
              </w:tc>
              <w:tc>
                <w:tcPr>
                  <w:tcW w:w="0" w:type="auto"/>
                  <w:vMerge w:val="restart"/>
                  <w:tcBorders>
                    <w:top w:val="single" w:sz="8" w:space="0" w:color="D7D7D7"/>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S9-mix</w:t>
                  </w:r>
                </w:p>
              </w:tc>
              <w:tc>
                <w:tcPr>
                  <w:tcW w:w="0" w:type="auto"/>
                  <w:gridSpan w:val="5"/>
                  <w:tcBorders>
                    <w:top w:val="single" w:sz="8" w:space="0" w:color="D7D7D7"/>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Number of mutant colonies</w:t>
                  </w:r>
                </w:p>
              </w:tc>
              <w:tc>
                <w:tcPr>
                  <w:tcW w:w="0" w:type="auto"/>
                  <w:vMerge w:val="restart"/>
                  <w:tcBorders>
                    <w:top w:val="single" w:sz="8" w:space="0" w:color="D7D7D7"/>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mean</w:t>
                  </w:r>
                </w:p>
              </w:tc>
              <w:tc>
                <w:tcPr>
                  <w:tcW w:w="0" w:type="auto"/>
                  <w:vMerge w:val="restart"/>
                  <w:tcBorders>
                    <w:top w:val="single" w:sz="8" w:space="0" w:color="D7D7D7"/>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Standard deviation</w:t>
                  </w:r>
                </w:p>
              </w:tc>
              <w:tc>
                <w:tcPr>
                  <w:tcW w:w="0" w:type="auto"/>
                  <w:vMerge w:val="restart"/>
                  <w:tcBorders>
                    <w:top w:val="single" w:sz="8" w:space="0" w:color="D7D7D7"/>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Mutation frequency *</w:t>
                  </w:r>
                </w:p>
              </w:tc>
            </w:tr>
            <w:tr w:rsidR="00FC40EF" w:rsidRPr="00FC40EF">
              <w:trPr>
                <w:tblCellSpacing w:w="0" w:type="dxa"/>
              </w:trPr>
              <w:tc>
                <w:tcPr>
                  <w:tcW w:w="0" w:type="auto"/>
                  <w:vMerge/>
                  <w:tcBorders>
                    <w:top w:val="single" w:sz="8" w:space="0" w:color="D7D7D7"/>
                    <w:left w:val="single" w:sz="8" w:space="0" w:color="D7D7D7"/>
                    <w:bottom w:val="single" w:sz="8" w:space="0" w:color="D7D7D7"/>
                    <w:right w:val="single" w:sz="8" w:space="0" w:color="D7D7D7"/>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vMerge/>
                  <w:tcBorders>
                    <w:top w:val="single" w:sz="8" w:space="0" w:color="D7D7D7"/>
                    <w:left w:val="nil"/>
                    <w:bottom w:val="single" w:sz="8" w:space="0" w:color="D7D7D7"/>
                    <w:right w:val="single" w:sz="8" w:space="0" w:color="D7D7D7"/>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vMerge/>
                  <w:tcBorders>
                    <w:top w:val="single" w:sz="8" w:space="0" w:color="D7D7D7"/>
                    <w:left w:val="nil"/>
                    <w:bottom w:val="single" w:sz="8" w:space="0" w:color="D7D7D7"/>
                    <w:right w:val="single" w:sz="8" w:space="0" w:color="D7D7D7"/>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I</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II</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III</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IV</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V</w:t>
                  </w:r>
                </w:p>
              </w:tc>
              <w:tc>
                <w:tcPr>
                  <w:tcW w:w="0" w:type="auto"/>
                  <w:vMerge/>
                  <w:tcBorders>
                    <w:top w:val="single" w:sz="8" w:space="0" w:color="D7D7D7"/>
                    <w:left w:val="nil"/>
                    <w:bottom w:val="single" w:sz="8" w:space="0" w:color="D7D7D7"/>
                    <w:right w:val="single" w:sz="8" w:space="0" w:color="D7D7D7"/>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vMerge/>
                  <w:tcBorders>
                    <w:top w:val="single" w:sz="8" w:space="0" w:color="D7D7D7"/>
                    <w:left w:val="nil"/>
                    <w:bottom w:val="single" w:sz="8" w:space="0" w:color="D7D7D7"/>
                    <w:right w:val="single" w:sz="8" w:space="0" w:color="D7D7D7"/>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vMerge/>
                  <w:tcBorders>
                    <w:top w:val="single" w:sz="8" w:space="0" w:color="D7D7D7"/>
                    <w:left w:val="nil"/>
                    <w:bottom w:val="single" w:sz="8" w:space="0" w:color="D7D7D7"/>
                    <w:right w:val="single" w:sz="8" w:space="0" w:color="D7D7D7"/>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rPr>
                <w:tblCellSpacing w:w="0" w:type="dxa"/>
              </w:trPr>
              <w:tc>
                <w:tcPr>
                  <w:tcW w:w="0" w:type="auto"/>
                  <w:tcBorders>
                    <w:top w:val="nil"/>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Negative control</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15</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9</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15</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5</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11</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11.0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4.24</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59.2</w:t>
                  </w:r>
                </w:p>
              </w:tc>
            </w:tr>
            <w:tr w:rsidR="00FC40EF" w:rsidRPr="00FC40EF">
              <w:trPr>
                <w:tblCellSpacing w:w="0" w:type="dxa"/>
              </w:trPr>
              <w:tc>
                <w:tcPr>
                  <w:tcW w:w="0" w:type="auto"/>
                  <w:tcBorders>
                    <w:top w:val="nil"/>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Solvent control</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16</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16</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15</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16</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29</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18.4</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5.94</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94.8</w:t>
                  </w:r>
                </w:p>
              </w:tc>
            </w:tr>
            <w:tr w:rsidR="00FC40EF" w:rsidRPr="00FC40EF">
              <w:trPr>
                <w:tblCellSpacing w:w="0" w:type="dxa"/>
              </w:trPr>
              <w:tc>
                <w:tcPr>
                  <w:tcW w:w="0" w:type="auto"/>
                  <w:tcBorders>
                    <w:top w:val="nil"/>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Positive control : EMS</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1.0 mg</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89</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110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85</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116</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125</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105.0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17.33</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477.4</w:t>
                  </w:r>
                </w:p>
              </w:tc>
            </w:tr>
            <w:tr w:rsidR="00FC40EF" w:rsidRPr="00FC40EF">
              <w:trPr>
                <w:tblCellSpacing w:w="0" w:type="dxa"/>
              </w:trPr>
              <w:tc>
                <w:tcPr>
                  <w:tcW w:w="0" w:type="auto"/>
                  <w:tcBorders>
                    <w:top w:val="nil"/>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Cumidin</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50 µg</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12</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12</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15</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18</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12</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13.8</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2.68</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63.7</w:t>
                  </w:r>
                </w:p>
              </w:tc>
            </w:tr>
            <w:tr w:rsidR="00FC40EF" w:rsidRPr="00FC40EF">
              <w:trPr>
                <w:tblCellSpacing w:w="0" w:type="dxa"/>
              </w:trPr>
              <w:tc>
                <w:tcPr>
                  <w:tcW w:w="0" w:type="auto"/>
                  <w:tcBorders>
                    <w:top w:val="nil"/>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200 µg</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9</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15</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14</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17</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15</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14.0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3.00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79.0</w:t>
                  </w:r>
                </w:p>
              </w:tc>
            </w:tr>
            <w:tr w:rsidR="00FC40EF" w:rsidRPr="00FC40EF">
              <w:trPr>
                <w:tblCellSpacing w:w="0" w:type="dxa"/>
              </w:trPr>
              <w:tc>
                <w:tcPr>
                  <w:tcW w:w="0" w:type="auto"/>
                  <w:tcBorders>
                    <w:top w:val="nil"/>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350 µg</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6</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6</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14</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16</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10.4</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4.56</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77.1</w:t>
                  </w:r>
                </w:p>
              </w:tc>
            </w:tr>
            <w:tr w:rsidR="00FC40EF" w:rsidRPr="00FC40EF">
              <w:trPr>
                <w:tblCellSpacing w:w="0" w:type="dxa"/>
              </w:trPr>
              <w:tc>
                <w:tcPr>
                  <w:tcW w:w="0" w:type="auto"/>
                  <w:tcBorders>
                    <w:top w:val="nil"/>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500 µg</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7</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6</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7</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11</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7</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7.6</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1.95</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40.8</w:t>
                  </w:r>
                </w:p>
              </w:tc>
            </w:tr>
            <w:tr w:rsidR="00FC40EF" w:rsidRPr="00FC40EF">
              <w:trPr>
                <w:tblCellSpacing w:w="0" w:type="dxa"/>
              </w:trPr>
              <w:tc>
                <w:tcPr>
                  <w:tcW w:w="0" w:type="auto"/>
                  <w:tcBorders>
                    <w:top w:val="nil"/>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Negative control</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5</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14</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13</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14</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11.2</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3.83</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39.8</w:t>
                  </w:r>
                </w:p>
              </w:tc>
            </w:tr>
            <w:tr w:rsidR="00FC40EF" w:rsidRPr="00FC40EF">
              <w:trPr>
                <w:tblCellSpacing w:w="0" w:type="dxa"/>
              </w:trPr>
              <w:tc>
                <w:tcPr>
                  <w:tcW w:w="0" w:type="auto"/>
                  <w:tcBorders>
                    <w:top w:val="nil"/>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Solvent control</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14</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15</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15</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15</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13.8</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2.17</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52.9</w:t>
                  </w:r>
                </w:p>
              </w:tc>
            </w:tr>
            <w:tr w:rsidR="00FC40EF" w:rsidRPr="00FC40EF">
              <w:trPr>
                <w:tblCellSpacing w:w="0" w:type="dxa"/>
              </w:trPr>
              <w:tc>
                <w:tcPr>
                  <w:tcW w:w="0" w:type="auto"/>
                  <w:tcBorders>
                    <w:top w:val="nil"/>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Positive control : DMBA</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7.7 µg</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112</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99</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109</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132</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126</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115.4</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13.63</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671.3</w:t>
                  </w:r>
                </w:p>
              </w:tc>
            </w:tr>
            <w:tr w:rsidR="00FC40EF" w:rsidRPr="00FC40EF">
              <w:trPr>
                <w:tblCellSpacing w:w="0" w:type="dxa"/>
              </w:trPr>
              <w:tc>
                <w:tcPr>
                  <w:tcW w:w="0" w:type="auto"/>
                  <w:tcBorders>
                    <w:top w:val="nil"/>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Cumidin</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50 µg</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22</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13</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22</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16</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17</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18.0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3.94</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121.7</w:t>
                  </w:r>
                </w:p>
              </w:tc>
            </w:tr>
            <w:tr w:rsidR="00FC40EF" w:rsidRPr="00FC40EF">
              <w:trPr>
                <w:tblCellSpacing w:w="0" w:type="dxa"/>
              </w:trPr>
              <w:tc>
                <w:tcPr>
                  <w:tcW w:w="0" w:type="auto"/>
                  <w:tcBorders>
                    <w:top w:val="nil"/>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200 µg</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9</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18</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15</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7</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11</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12.0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4.47</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78.1</w:t>
                  </w:r>
                </w:p>
              </w:tc>
            </w:tr>
            <w:tr w:rsidR="00FC40EF" w:rsidRPr="00FC40EF">
              <w:trPr>
                <w:tblCellSpacing w:w="0" w:type="dxa"/>
              </w:trPr>
              <w:tc>
                <w:tcPr>
                  <w:tcW w:w="0" w:type="auto"/>
                  <w:tcBorders>
                    <w:top w:val="nil"/>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350 µg</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11</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11</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13</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11</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11.2</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1.10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58.3</w:t>
                  </w:r>
                </w:p>
              </w:tc>
            </w:tr>
            <w:tr w:rsidR="00FC40EF" w:rsidRPr="00FC40EF">
              <w:trPr>
                <w:tblCellSpacing w:w="0" w:type="dxa"/>
              </w:trPr>
              <w:tc>
                <w:tcPr>
                  <w:tcW w:w="0" w:type="auto"/>
                  <w:tcBorders>
                    <w:top w:val="nil"/>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500 µg</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25</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14</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24</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19</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18.4</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6.43</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98.2</w:t>
                  </w:r>
                </w:p>
              </w:tc>
            </w:tr>
          </w:tbl>
          <w:p w:rsidR="00FC40EF" w:rsidRPr="00FC40EF" w:rsidRDefault="00FC40EF" w:rsidP="00FC40EF">
            <w:pPr>
              <w:widowControl/>
              <w:shd w:val="clear" w:color="auto" w:fill="FEFEFE"/>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656565"/>
                <w:kern w:val="0"/>
                <w:sz w:val="15"/>
                <w:szCs w:val="15"/>
              </w:rPr>
              <w:t>*Mutation frequency (mutanta colonies per 10</w:t>
            </w:r>
            <w:r w:rsidRPr="00FC40EF">
              <w:rPr>
                <w:rFonts w:ascii="Verdana" w:eastAsia="MS PGothic" w:hAnsi="Verdana" w:cs="MS PGothic"/>
                <w:color w:val="656565"/>
                <w:kern w:val="0"/>
                <w:sz w:val="15"/>
                <w:szCs w:val="15"/>
                <w:vertAlign w:val="superscript"/>
              </w:rPr>
              <w:t>6</w:t>
            </w:r>
            <w:r w:rsidRPr="00FC40EF">
              <w:rPr>
                <w:rFonts w:ascii="Verdana" w:eastAsia="MS PGothic" w:hAnsi="Verdana" w:cs="MS PGothic"/>
                <w:color w:val="656565"/>
                <w:kern w:val="0"/>
                <w:sz w:val="15"/>
                <w:szCs w:val="15"/>
              </w:rPr>
              <w:t>cells): mean value x 10</w:t>
            </w:r>
            <w:r w:rsidRPr="00FC40EF">
              <w:rPr>
                <w:rFonts w:ascii="Verdana" w:eastAsia="MS PGothic" w:hAnsi="Verdana" w:cs="MS PGothic"/>
                <w:color w:val="656565"/>
                <w:kern w:val="0"/>
                <w:sz w:val="15"/>
                <w:szCs w:val="15"/>
                <w:vertAlign w:val="superscript"/>
              </w:rPr>
              <w:t>6</w:t>
            </w:r>
            <w:r w:rsidRPr="00FC40EF">
              <w:rPr>
                <w:rFonts w:ascii="Verdana" w:eastAsia="MS PGothic" w:hAnsi="Verdana" w:cs="MS PGothic"/>
                <w:color w:val="656565"/>
                <w:kern w:val="0"/>
                <w:sz w:val="15"/>
                <w:szCs w:val="15"/>
              </w:rPr>
              <w:t>/ cells survived (data given in original report)</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lastRenderedPageBreak/>
        <w:t xml:space="preserve">Applicant's summary and conclusion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281"/>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2049648026"/>
              <w:rPr>
                <w:rFonts w:ascii="Helvetica" w:eastAsia="MS PGothic" w:hAnsi="Helvetica" w:cs="Helvetica"/>
                <w:kern w:val="0"/>
                <w:sz w:val="16"/>
                <w:szCs w:val="16"/>
              </w:rPr>
            </w:pPr>
            <w:proofErr w:type="gramStart"/>
            <w:r w:rsidRPr="00FC40EF">
              <w:rPr>
                <w:rFonts w:ascii="Helvetica" w:eastAsia="MS PGothic" w:hAnsi="Helvetica" w:cs="Helvetica"/>
                <w:kern w:val="0"/>
                <w:sz w:val="16"/>
                <w:szCs w:val="16"/>
              </w:rPr>
              <w:lastRenderedPageBreak/>
              <w:t>negative</w:t>
            </w:r>
            <w:proofErr w:type="gramEnd"/>
            <w:r w:rsidRPr="00FC40EF">
              <w:rPr>
                <w:rFonts w:ascii="Helvetica" w:eastAsia="MS PGothic" w:hAnsi="Helvetica" w:cs="Helvetica"/>
                <w:kern w:val="0"/>
                <w:sz w:val="16"/>
                <w:szCs w:val="16"/>
              </w:rPr>
              <w:t xml:space="preserve"> (in HGPRT-test with cells of the V79 Chinese hamster cell line. )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Executive summary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Verdana" w:eastAsia="MS PGothic" w:hAnsi="Verdana" w:cs="MS PGothic"/>
                <w:color w:val="656565"/>
                <w:kern w:val="0"/>
                <w:sz w:val="15"/>
                <w:szCs w:val="15"/>
              </w:rPr>
              <w:t>An in vitro mammalian cell gene mutation assay was performed according to OECD guideline 476. The mutagenic potential of Cumidin was tested using the method for induction of the HPRT gene in V79 Chinese hamster cells at dose levels of 0, 50, 200, 350 and 500 µg /mL in two independent experiments with and without metabolic activation (S9 -mix). In a preliminary cytotoxicity experiment significant cytotoxic effects were observed at concentrations ranging from 750 - 1352 µg /mL.</w:t>
            </w:r>
          </w:p>
          <w:p w:rsidR="00FC40EF" w:rsidRPr="00FC40EF" w:rsidRDefault="00FC40EF" w:rsidP="00FC40EF">
            <w:pPr>
              <w:widowControl/>
              <w:shd w:val="clear" w:color="auto" w:fill="FEFEFE"/>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656565"/>
                <w:kern w:val="0"/>
                <w:sz w:val="15"/>
                <w:szCs w:val="15"/>
              </w:rPr>
              <w:t>The test compound did not induce a significant increase in the number of mutant colonies in comparison to negative and positive controls. In conclusion, the test substance Cumidin did not induce gene mutations in the HPRT-test with V79 Chinese hamster cells, either with or without metabolic activation under the described experimental conditions.</w:t>
            </w:r>
          </w:p>
        </w:tc>
      </w:tr>
    </w:tbl>
    <w:p w:rsidR="00FC40EF" w:rsidRPr="00FC40EF" w:rsidRDefault="00FC40EF" w:rsidP="00FC40EF">
      <w:pPr>
        <w:widowControl/>
        <w:jc w:val="left"/>
        <w:rPr>
          <w:rFonts w:ascii="Helvetica" w:eastAsia="MS PGothic" w:hAnsi="Helvetica" w:cs="Helvetica"/>
          <w:b/>
          <w:bCs/>
          <w:i/>
          <w:iCs/>
          <w:kern w:val="0"/>
          <w:sz w:val="30"/>
          <w:szCs w:val="30"/>
        </w:rPr>
      </w:pPr>
      <w:r w:rsidRPr="00FC40EF">
        <w:rPr>
          <w:rFonts w:ascii="Helvetica" w:eastAsia="MS PGothic" w:hAnsi="Helvetica" w:cs="Helvetica"/>
          <w:b/>
          <w:bCs/>
          <w:i/>
          <w:iCs/>
          <w:kern w:val="0"/>
          <w:sz w:val="30"/>
          <w:szCs w:val="30"/>
        </w:rPr>
        <w:t xml:space="preserve">Endpoint study record: Genetic toxicity in vitro.004 (Chromosome: Study report, 1989) </w:t>
      </w:r>
    </w:p>
    <w:tbl>
      <w:tblPr>
        <w:tblW w:w="0" w:type="auto"/>
        <w:tblCellSpacing w:w="6" w:type="dxa"/>
        <w:tblCellMar>
          <w:left w:w="0" w:type="dxa"/>
          <w:right w:w="0" w:type="dxa"/>
        </w:tblCellMar>
        <w:tblLook w:val="04A0" w:firstRow="1" w:lastRow="0" w:firstColumn="1" w:lastColumn="0" w:noHBand="0" w:noVBand="1"/>
      </w:tblPr>
      <w:tblGrid>
        <w:gridCol w:w="1041"/>
        <w:gridCol w:w="18"/>
        <w:gridCol w:w="3399"/>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04813079"/>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IUC5-67958205-c6f3-4681-845f-dbdb7a6229e6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0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XML Transformation V3.0 Plug-In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2012-11-28 11:45:07 JST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Successfully migrated to IUCLID 5.4 format. </w:t>
            </w:r>
          </w:p>
        </w:tc>
      </w:tr>
    </w:tbl>
    <w:p w:rsidR="00FC40EF" w:rsidRPr="00FC40EF" w:rsidRDefault="00FC40EF" w:rsidP="00FC40EF">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4675"/>
        <w:gridCol w:w="266"/>
        <w:gridCol w:w="272"/>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 (reliable with restrictions)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GLP guideline study with acceptable restrictions (secondary information)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Data source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84"/>
        <w:gridCol w:w="964"/>
        <w:gridCol w:w="428"/>
        <w:gridCol w:w="1318"/>
        <w:gridCol w:w="2036"/>
        <w:gridCol w:w="901"/>
        <w:gridCol w:w="609"/>
        <w:gridCol w:w="816"/>
        <w:gridCol w:w="858"/>
        <w:gridCol w:w="896"/>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date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European Chemicals Agency (ECHA)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1989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2-isopropylaniline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ECHA database [http://echa.europa.eu/], searched on September 20, 2012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1989-04-26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Materials and methods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Type of genotoxicity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8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523175664"/>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chromosome aberration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Type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7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307197460"/>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in vitro mammalian chromosome aberration test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64"/>
        <w:gridCol w:w="3336"/>
        <w:gridCol w:w="5510"/>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Deviations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lastRenderedPageBreak/>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OECD Guideline 473 (In vitro Mammalian Chromosome Aberration Test)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proofErr w:type="gramStart"/>
            <w:r w:rsidRPr="00FC40EF">
              <w:rPr>
                <w:rFonts w:ascii="Helvetica" w:eastAsia="MS PGothic" w:hAnsi="Helvetica" w:cs="Helvetica"/>
                <w:kern w:val="0"/>
                <w:sz w:val="16"/>
                <w:szCs w:val="16"/>
              </w:rPr>
              <w:t>yes</w:t>
            </w:r>
            <w:proofErr w:type="gramEnd"/>
            <w:r w:rsidRPr="00FC40EF">
              <w:rPr>
                <w:rFonts w:ascii="Helvetica" w:eastAsia="MS PGothic" w:hAnsi="Helvetica" w:cs="Helvetica"/>
                <w:kern w:val="0"/>
                <w:sz w:val="16"/>
                <w:szCs w:val="16"/>
              </w:rPr>
              <w:t xml:space="preserve"> (exposure duration was not extended to 1.5 normal cell cycle length, although results were negative; no historical data given. ) </w:t>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Test materials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659505512"/>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151"/>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943072790"/>
              <w:rPr>
                <w:rFonts w:ascii="Helvetica" w:eastAsia="MS PGothic" w:hAnsi="Helvetica" w:cs="Helvetica"/>
                <w:kern w:val="0"/>
                <w:sz w:val="16"/>
                <w:szCs w:val="16"/>
              </w:rPr>
            </w:pPr>
            <w:r w:rsidRPr="00FC40EF">
              <w:rPr>
                <w:rFonts w:ascii="Helvetica" w:eastAsia="MS PGothic" w:hAnsi="Helvetica" w:cs="Helvetica"/>
                <w:kern w:val="0"/>
                <w:sz w:val="16"/>
                <w:szCs w:val="16"/>
              </w:rPr>
              <w:t>- Name of test material (as cited in study report): Cumidin</w:t>
            </w:r>
            <w:r>
              <w:rPr>
                <w:rFonts w:ascii="Helvetica" w:eastAsia="MS PGothic" w:hAnsi="Helvetica" w:cs="Helvetica"/>
                <w:kern w:val="0"/>
                <w:sz w:val="16"/>
                <w:szCs w:val="16"/>
              </w:rPr>
              <w:br/>
            </w:r>
            <w:r w:rsidRPr="00FC40EF">
              <w:rPr>
                <w:rFonts w:ascii="Helvetica" w:eastAsia="MS PGothic" w:hAnsi="Helvetica" w:cs="Helvetica"/>
                <w:kern w:val="0"/>
                <w:sz w:val="16"/>
                <w:szCs w:val="16"/>
              </w:rPr>
              <w:t>- Chemical name: 1-Amino-4-isopropylbenzol</w:t>
            </w:r>
            <w:r>
              <w:rPr>
                <w:rFonts w:ascii="Helvetica" w:eastAsia="MS PGothic" w:hAnsi="Helvetica" w:cs="Helvetica"/>
                <w:kern w:val="0"/>
                <w:sz w:val="16"/>
                <w:szCs w:val="16"/>
              </w:rPr>
              <w:br/>
            </w:r>
            <w:r w:rsidRPr="00FC40EF">
              <w:rPr>
                <w:rFonts w:ascii="Helvetica" w:eastAsia="MS PGothic" w:hAnsi="Helvetica" w:cs="Helvetica"/>
                <w:kern w:val="0"/>
                <w:sz w:val="16"/>
                <w:szCs w:val="16"/>
              </w:rPr>
              <w:t>- Physical state: darkbrown liquid</w:t>
            </w:r>
            <w:r>
              <w:rPr>
                <w:rFonts w:ascii="Helvetica" w:eastAsia="MS PGothic" w:hAnsi="Helvetica" w:cs="Helvetica"/>
                <w:kern w:val="0"/>
                <w:sz w:val="16"/>
                <w:szCs w:val="16"/>
              </w:rPr>
              <w:br/>
            </w:r>
            <w:r w:rsidRPr="00FC40EF">
              <w:rPr>
                <w:rFonts w:ascii="Helvetica" w:eastAsia="MS PGothic" w:hAnsi="Helvetica" w:cs="Helvetica"/>
                <w:kern w:val="0"/>
                <w:sz w:val="16"/>
                <w:szCs w:val="16"/>
              </w:rPr>
              <w:t>- Analytical purity: &gt; 98 %</w:t>
            </w:r>
            <w:r>
              <w:rPr>
                <w:rFonts w:ascii="Helvetica" w:eastAsia="MS PGothic" w:hAnsi="Helvetica" w:cs="Helvetica"/>
                <w:kern w:val="0"/>
                <w:sz w:val="16"/>
                <w:szCs w:val="16"/>
              </w:rPr>
              <w:br/>
            </w:r>
            <w:r w:rsidRPr="00FC40EF">
              <w:rPr>
                <w:rFonts w:ascii="Helvetica" w:eastAsia="MS PGothic" w:hAnsi="Helvetica" w:cs="Helvetica"/>
                <w:kern w:val="0"/>
                <w:sz w:val="16"/>
                <w:szCs w:val="16"/>
              </w:rPr>
              <w:t>- Code: GKGB 155</w:t>
            </w:r>
            <w:r>
              <w:rPr>
                <w:rFonts w:ascii="Helvetica" w:eastAsia="MS PGothic" w:hAnsi="Helvetica" w:cs="Helvetica"/>
                <w:kern w:val="0"/>
                <w:sz w:val="16"/>
                <w:szCs w:val="16"/>
              </w:rPr>
              <w:br/>
            </w:r>
            <w:r w:rsidRPr="00FC40EF">
              <w:rPr>
                <w:rFonts w:ascii="Helvetica" w:eastAsia="MS PGothic" w:hAnsi="Helvetica" w:cs="Helvetica"/>
                <w:kern w:val="0"/>
                <w:sz w:val="16"/>
                <w:szCs w:val="16"/>
              </w:rPr>
              <w:t>- Charge No.: 55. Kamp. June 1988</w:t>
            </w:r>
            <w:r>
              <w:rPr>
                <w:rFonts w:ascii="Helvetica" w:eastAsia="MS PGothic" w:hAnsi="Helvetica" w:cs="Helvetica"/>
                <w:kern w:val="0"/>
                <w:sz w:val="16"/>
                <w:szCs w:val="16"/>
              </w:rPr>
              <w:br/>
            </w:r>
            <w:r w:rsidRPr="00FC40EF">
              <w:rPr>
                <w:rFonts w:ascii="Helvetica" w:eastAsia="MS PGothic" w:hAnsi="Helvetica" w:cs="Helvetica"/>
                <w:kern w:val="0"/>
                <w:sz w:val="16"/>
                <w:szCs w:val="16"/>
              </w:rPr>
              <w:t>- Storage condition of test material: darkness at 20ºC</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Method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Target gene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889"/>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76627935"/>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Not applicable, chromosome aberration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Species/strain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20"/>
        <w:gridCol w:w="5550"/>
      </w:tblGrid>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Chinese hamster lung fibroblasts (V79)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Details on mammalian cell lines (if applicable)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Type and identity of media: MEM with Hanks-salts and 25 mM Hepes-buffer</w:t>
            </w:r>
            <w:r>
              <w:rPr>
                <w:rFonts w:ascii="Helvetica" w:eastAsia="MS PGothic" w:hAnsi="Helvetica" w:cs="Helvetica"/>
                <w:kern w:val="0"/>
                <w:sz w:val="16"/>
                <w:szCs w:val="16"/>
              </w:rPr>
              <w:br/>
            </w:r>
            <w:r w:rsidRPr="00FC40EF">
              <w:rPr>
                <w:rFonts w:ascii="Helvetica" w:eastAsia="MS PGothic" w:hAnsi="Helvetica" w:cs="Helvetica"/>
                <w:kern w:val="0"/>
                <w:sz w:val="16"/>
                <w:szCs w:val="16"/>
              </w:rPr>
              <w:t>- Properly maintained: yes</w:t>
            </w:r>
            <w:r>
              <w:rPr>
                <w:rFonts w:ascii="Helvetica" w:eastAsia="MS PGothic" w:hAnsi="Helvetica" w:cs="Helvetica"/>
                <w:kern w:val="0"/>
                <w:sz w:val="16"/>
                <w:szCs w:val="16"/>
              </w:rPr>
              <w:br/>
            </w:r>
            <w:r w:rsidRPr="00FC40EF">
              <w:rPr>
                <w:rFonts w:ascii="Helvetica" w:eastAsia="MS PGothic" w:hAnsi="Helvetica" w:cs="Helvetica"/>
                <w:kern w:val="0"/>
                <w:sz w:val="16"/>
                <w:szCs w:val="16"/>
              </w:rPr>
              <w:t>- Periodically checked for Mycoplasma contamination: no data</w:t>
            </w:r>
            <w:r>
              <w:rPr>
                <w:rFonts w:ascii="Helvetica" w:eastAsia="MS PGothic" w:hAnsi="Helvetica" w:cs="Helvetica"/>
                <w:kern w:val="0"/>
                <w:sz w:val="16"/>
                <w:szCs w:val="16"/>
              </w:rPr>
              <w:br/>
            </w:r>
            <w:r w:rsidRPr="00FC40EF">
              <w:rPr>
                <w:rFonts w:ascii="Helvetica" w:eastAsia="MS PGothic" w:hAnsi="Helvetica" w:cs="Helvetica"/>
                <w:kern w:val="0"/>
                <w:sz w:val="16"/>
                <w:szCs w:val="16"/>
              </w:rPr>
              <w:t>- Periodically checked for karyotype stability: not reported</w:t>
            </w:r>
            <w:r>
              <w:rPr>
                <w:rFonts w:ascii="Helvetica" w:eastAsia="MS PGothic" w:hAnsi="Helvetica" w:cs="Helvetica"/>
                <w:kern w:val="0"/>
                <w:sz w:val="16"/>
                <w:szCs w:val="16"/>
              </w:rPr>
              <w:br/>
            </w:r>
            <w:r w:rsidRPr="00FC40EF">
              <w:rPr>
                <w:rFonts w:ascii="Helvetica" w:eastAsia="MS PGothic" w:hAnsi="Helvetica" w:cs="Helvetica"/>
                <w:kern w:val="0"/>
                <w:sz w:val="16"/>
                <w:szCs w:val="16"/>
              </w:rPr>
              <w:t>- Periodically "cleansed" against high spontaneous background: no data</w:t>
            </w:r>
            <w:r>
              <w:rPr>
                <w:rFonts w:ascii="Helvetica" w:eastAsia="MS PGothic" w:hAnsi="Helvetica" w:cs="Helvetica"/>
                <w:kern w:val="0"/>
                <w:sz w:val="16"/>
                <w:szCs w:val="16"/>
              </w:rPr>
              <w:br/>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Additional strain characteristics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other: doubling time of the cell line: 12- 16 h in stock cultures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with and without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Metabolic activation system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Aroclor 1254 - induced rat liver S9 fraction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68"/>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265122082"/>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0, 30, 150 and </w:t>
            </w:r>
            <w:proofErr w:type="gramStart"/>
            <w:r w:rsidRPr="00FC40EF">
              <w:rPr>
                <w:rFonts w:ascii="Helvetica" w:eastAsia="MS PGothic" w:hAnsi="Helvetica" w:cs="Helvetica"/>
                <w:kern w:val="0"/>
                <w:sz w:val="16"/>
                <w:szCs w:val="16"/>
              </w:rPr>
              <w:t>300 µg/mL</w:t>
            </w:r>
            <w:proofErr w:type="gramEnd"/>
            <w:r w:rsidRPr="00FC40EF">
              <w:rPr>
                <w:rFonts w:ascii="Helvetica" w:eastAsia="MS PGothic" w:hAnsi="Helvetica" w:cs="Helvetica"/>
                <w:kern w:val="0"/>
                <w:sz w:val="16"/>
                <w:szCs w:val="16"/>
              </w:rPr>
              <w:t xml:space="preserve">.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32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748118833"/>
              <w:rPr>
                <w:rFonts w:ascii="Helvetica" w:eastAsia="MS PGothic" w:hAnsi="Helvetica" w:cs="Helvetica"/>
                <w:kern w:val="0"/>
                <w:sz w:val="16"/>
                <w:szCs w:val="16"/>
              </w:rPr>
            </w:pPr>
            <w:r w:rsidRPr="00FC40EF">
              <w:rPr>
                <w:rFonts w:ascii="Helvetica" w:eastAsia="MS PGothic" w:hAnsi="Helvetica" w:cs="Helvetica"/>
                <w:kern w:val="0"/>
                <w:sz w:val="16"/>
                <w:szCs w:val="16"/>
              </w:rPr>
              <w:lastRenderedPageBreak/>
              <w:t>- Vehicle(s)/solvent(s) used: ethanol</w:t>
            </w:r>
            <w:r>
              <w:rPr>
                <w:rFonts w:ascii="Helvetica" w:eastAsia="MS PGothic" w:hAnsi="Helvetica" w:cs="Helvetica"/>
                <w:kern w:val="0"/>
                <w:sz w:val="16"/>
                <w:szCs w:val="16"/>
              </w:rPr>
              <w:br/>
            </w:r>
            <w:r w:rsidRPr="00FC40EF">
              <w:rPr>
                <w:rFonts w:ascii="Helvetica" w:eastAsia="MS PGothic" w:hAnsi="Helvetica" w:cs="Helvetica"/>
                <w:kern w:val="0"/>
                <w:sz w:val="16"/>
                <w:szCs w:val="16"/>
              </w:rPr>
              <w:t>At the day of the experiment the test substance was dissolved as a solution in ethanol at appropriate concentrations.</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Controls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82"/>
        <w:gridCol w:w="7711"/>
      </w:tblGrid>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Negative controls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Solvent / vehicle controls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True negative controls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Positive controls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Positive control substance </w:t>
            </w:r>
          </w:p>
        </w:tc>
        <w:tc>
          <w:tcPr>
            <w:tcW w:w="0" w:type="auto"/>
            <w:tcBorders>
              <w:top w:val="nil"/>
              <w:left w:val="nil"/>
              <w:bottom w:val="nil"/>
              <w:right w:val="nil"/>
            </w:tcBorders>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621"/>
            </w:tblGrid>
            <w:tr w:rsidR="00FC40EF" w:rsidRPr="00FC40EF" w:rsidT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proofErr w:type="gramStart"/>
                  <w:r w:rsidRPr="00FC40EF">
                    <w:rPr>
                      <w:rFonts w:ascii="Helvetica" w:eastAsia="MS PGothic" w:hAnsi="Helvetica" w:cs="Helvetica"/>
                      <w:kern w:val="0"/>
                      <w:sz w:val="16"/>
                      <w:szCs w:val="16"/>
                    </w:rPr>
                    <w:t>other</w:t>
                  </w:r>
                  <w:proofErr w:type="gramEnd"/>
                  <w:r w:rsidRPr="00FC40EF">
                    <w:rPr>
                      <w:rFonts w:ascii="Helvetica" w:eastAsia="MS PGothic" w:hAnsi="Helvetica" w:cs="Helvetica"/>
                      <w:kern w:val="0"/>
                      <w:sz w:val="16"/>
                      <w:szCs w:val="16"/>
                    </w:rPr>
                    <w:t xml:space="preserve">: without metabolic activation: ethylmethanesulphonate; with metabolic activation: cyclophosphamide. </w:t>
                  </w:r>
                </w:p>
              </w:tc>
            </w:tr>
          </w:tbl>
          <w:p w:rsidR="00FC40EF" w:rsidRPr="00FC40EF" w:rsidRDefault="00FC40EF" w:rsidP="00FC40EF">
            <w:pPr>
              <w:widowControl/>
              <w:spacing w:line="320" w:lineRule="atLeast"/>
              <w:jc w:val="left"/>
              <w:rPr>
                <w:rFonts w:ascii="unknown" w:eastAsia="MS PGothic" w:hAnsi="unknown" w:cs="Helvetica"/>
                <w:kern w:val="0"/>
                <w:sz w:val="16"/>
                <w:szCs w:val="16"/>
              </w:rPr>
            </w:pP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Details on test system and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345594691"/>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METHOD OF APPLICATION: in medium; </w:t>
            </w:r>
            <w:r>
              <w:rPr>
                <w:rFonts w:ascii="Helvetica" w:eastAsia="MS PGothic" w:hAnsi="Helvetica" w:cs="Helvetica"/>
                <w:kern w:val="0"/>
                <w:sz w:val="16"/>
                <w:szCs w:val="16"/>
              </w:rPr>
              <w:br/>
            </w:r>
            <w:r w:rsidRPr="00FC40EF">
              <w:rPr>
                <w:rFonts w:ascii="Helvetica" w:eastAsia="MS PGothic" w:hAnsi="Helvetica" w:cs="Helvetica"/>
                <w:kern w:val="0"/>
                <w:sz w:val="16"/>
                <w:szCs w:val="16"/>
              </w:rPr>
              <w:t>DURATION</w:t>
            </w:r>
            <w:r>
              <w:rPr>
                <w:rFonts w:ascii="Helvetica" w:eastAsia="MS PGothic" w:hAnsi="Helvetica" w:cs="Helvetica"/>
                <w:kern w:val="0"/>
                <w:sz w:val="16"/>
                <w:szCs w:val="16"/>
              </w:rPr>
              <w:br/>
            </w:r>
            <w:r w:rsidRPr="00FC40EF">
              <w:rPr>
                <w:rFonts w:ascii="Helvetica" w:eastAsia="MS PGothic" w:hAnsi="Helvetica" w:cs="Helvetica"/>
                <w:kern w:val="0"/>
                <w:sz w:val="16"/>
                <w:szCs w:val="16"/>
              </w:rPr>
              <w:t>Cells were grown for 24 h in MEM with 10 % FCS before addition of the test substance</w:t>
            </w:r>
            <w:r>
              <w:rPr>
                <w:rFonts w:ascii="Helvetica" w:eastAsia="MS PGothic" w:hAnsi="Helvetica" w:cs="Helvetica"/>
                <w:kern w:val="0"/>
                <w:sz w:val="16"/>
                <w:szCs w:val="16"/>
              </w:rPr>
              <w:br/>
            </w:r>
            <w:r w:rsidRPr="00FC40EF">
              <w:rPr>
                <w:rFonts w:ascii="Helvetica" w:eastAsia="MS PGothic" w:hAnsi="Helvetica" w:cs="Helvetica"/>
                <w:kern w:val="0"/>
                <w:sz w:val="16"/>
                <w:szCs w:val="16"/>
              </w:rPr>
              <w:t>- Exposure duration: 4 h (medium containing the test substance</w:t>
            </w:r>
            <w:proofErr w:type="gramStart"/>
            <w:r w:rsidRPr="00FC40EF">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C40EF">
              <w:rPr>
                <w:rFonts w:ascii="Helvetica" w:eastAsia="MS PGothic" w:hAnsi="Helvetica" w:cs="Helvetica"/>
                <w:kern w:val="0"/>
                <w:sz w:val="16"/>
                <w:szCs w:val="16"/>
              </w:rPr>
              <w:t>- Expression time (cells in growth medium): 3, 14 and 24 h</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Fixation time (start of exposure up to fixation or harvest of cells): 7, 18 and 28 h after the start of the exposure the cells were trypsinised and fixed for the analysis of chromosome structures. </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SPINDLE INHIBITOR (cytogenetic assays): colcemide was added 4.5, 15.5. </w:t>
            </w:r>
            <w:proofErr w:type="gramStart"/>
            <w:r w:rsidRPr="00FC40EF">
              <w:rPr>
                <w:rFonts w:ascii="Helvetica" w:eastAsia="MS PGothic" w:hAnsi="Helvetica" w:cs="Helvetica"/>
                <w:kern w:val="0"/>
                <w:sz w:val="16"/>
                <w:szCs w:val="16"/>
              </w:rPr>
              <w:t>and</w:t>
            </w:r>
            <w:proofErr w:type="gramEnd"/>
            <w:r w:rsidRPr="00FC40EF">
              <w:rPr>
                <w:rFonts w:ascii="Helvetica" w:eastAsia="MS PGothic" w:hAnsi="Helvetica" w:cs="Helvetica"/>
                <w:kern w:val="0"/>
                <w:sz w:val="16"/>
                <w:szCs w:val="16"/>
              </w:rPr>
              <w:t xml:space="preserve"> 25.5. </w:t>
            </w:r>
            <w:proofErr w:type="gramStart"/>
            <w:r w:rsidRPr="00FC40EF">
              <w:rPr>
                <w:rFonts w:ascii="Helvetica" w:eastAsia="MS PGothic" w:hAnsi="Helvetica" w:cs="Helvetica"/>
                <w:kern w:val="0"/>
                <w:sz w:val="16"/>
                <w:szCs w:val="16"/>
              </w:rPr>
              <w:t>h</w:t>
            </w:r>
            <w:proofErr w:type="gramEnd"/>
            <w:r w:rsidRPr="00FC40EF">
              <w:rPr>
                <w:rFonts w:ascii="Helvetica" w:eastAsia="MS PGothic" w:hAnsi="Helvetica" w:cs="Helvetica"/>
                <w:kern w:val="0"/>
                <w:sz w:val="16"/>
                <w:szCs w:val="16"/>
              </w:rPr>
              <w:t xml:space="preserve"> after the start of the exposure for a duration time of 2.5 h. </w:t>
            </w:r>
            <w:r>
              <w:rPr>
                <w:rFonts w:ascii="Helvetica" w:eastAsia="MS PGothic" w:hAnsi="Helvetica" w:cs="Helvetica"/>
                <w:kern w:val="0"/>
                <w:sz w:val="16"/>
                <w:szCs w:val="16"/>
              </w:rPr>
              <w:br/>
            </w:r>
            <w:r w:rsidRPr="00FC40EF">
              <w:rPr>
                <w:rFonts w:ascii="Helvetica" w:eastAsia="MS PGothic" w:hAnsi="Helvetica" w:cs="Helvetica"/>
                <w:kern w:val="0"/>
                <w:sz w:val="16"/>
                <w:szCs w:val="16"/>
              </w:rPr>
              <w:t>STAIN (for cytogenetic assays): 2% orcein solution</w:t>
            </w:r>
            <w:r>
              <w:rPr>
                <w:rFonts w:ascii="Helvetica" w:eastAsia="MS PGothic" w:hAnsi="Helvetica" w:cs="Helvetica"/>
                <w:kern w:val="0"/>
                <w:sz w:val="16"/>
                <w:szCs w:val="16"/>
              </w:rPr>
              <w:br/>
            </w:r>
            <w:r w:rsidRPr="00FC40EF">
              <w:rPr>
                <w:rFonts w:ascii="Helvetica" w:eastAsia="MS PGothic" w:hAnsi="Helvetica" w:cs="Helvetica"/>
                <w:kern w:val="0"/>
                <w:sz w:val="16"/>
                <w:szCs w:val="16"/>
              </w:rPr>
              <w:t>NUMBER OF REPLICATIONS: 2</w:t>
            </w:r>
            <w:r>
              <w:rPr>
                <w:rFonts w:ascii="Helvetica" w:eastAsia="MS PGothic" w:hAnsi="Helvetica" w:cs="Helvetica"/>
                <w:kern w:val="0"/>
                <w:sz w:val="16"/>
                <w:szCs w:val="16"/>
              </w:rPr>
              <w:br/>
            </w:r>
            <w:r w:rsidRPr="00FC40EF">
              <w:rPr>
                <w:rFonts w:ascii="Helvetica" w:eastAsia="MS PGothic" w:hAnsi="Helvetica" w:cs="Helvetica"/>
                <w:kern w:val="0"/>
                <w:sz w:val="16"/>
                <w:szCs w:val="16"/>
              </w:rPr>
              <w:t>Two independent cell cultures were used.</w:t>
            </w:r>
            <w:r>
              <w:rPr>
                <w:rFonts w:ascii="Helvetica" w:eastAsia="MS PGothic" w:hAnsi="Helvetica" w:cs="Helvetica"/>
                <w:kern w:val="0"/>
                <w:sz w:val="16"/>
                <w:szCs w:val="16"/>
              </w:rPr>
              <w:br/>
            </w:r>
            <w:r w:rsidRPr="00FC40EF">
              <w:rPr>
                <w:rFonts w:ascii="Helvetica" w:eastAsia="MS PGothic" w:hAnsi="Helvetica" w:cs="Helvetica"/>
                <w:kern w:val="0"/>
                <w:sz w:val="16"/>
                <w:szCs w:val="16"/>
              </w:rPr>
              <w:t>NUMBER OF CELLS EVALUATED: 200 metaphases per dose</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DETERMINATION OF CYTOTOXICITY </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Method: mitotic index; </w:t>
            </w:r>
            <w:r>
              <w:rPr>
                <w:rFonts w:ascii="Helvetica" w:eastAsia="MS PGothic" w:hAnsi="Helvetica" w:cs="Helvetica"/>
                <w:kern w:val="0"/>
                <w:sz w:val="16"/>
                <w:szCs w:val="16"/>
              </w:rPr>
              <w:br/>
            </w:r>
            <w:r w:rsidRPr="00FC40EF">
              <w:rPr>
                <w:rFonts w:ascii="Helvetica" w:eastAsia="MS PGothic" w:hAnsi="Helvetica" w:cs="Helvetica"/>
                <w:kern w:val="0"/>
                <w:sz w:val="16"/>
                <w:szCs w:val="16"/>
              </w:rPr>
              <w:t>The mitotic index was determined in samples of 1000 cells.</w:t>
            </w:r>
            <w:r>
              <w:rPr>
                <w:rFonts w:ascii="Helvetica" w:eastAsia="MS PGothic" w:hAnsi="Helvetica" w:cs="Helvetica"/>
                <w:kern w:val="0"/>
                <w:sz w:val="16"/>
                <w:szCs w:val="16"/>
              </w:rPr>
              <w:br/>
            </w:r>
            <w:r w:rsidRPr="00FC40EF">
              <w:rPr>
                <w:rFonts w:ascii="Helvetica" w:eastAsia="MS PGothic" w:hAnsi="Helvetica" w:cs="Helvetica"/>
                <w:kern w:val="0"/>
                <w:sz w:val="16"/>
                <w:szCs w:val="16"/>
              </w:rPr>
              <w:t>The toxicity of the test substance was determined in a preliminary experiment by establishing the concentration-related plating efficiency.</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OTHER EXAMINATIONS: </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Determination of polyploidy: yes </w:t>
            </w:r>
            <w:r>
              <w:rPr>
                <w:rFonts w:ascii="Helvetica" w:eastAsia="MS PGothic" w:hAnsi="Helvetica" w:cs="Helvetica"/>
                <w:kern w:val="0"/>
                <w:sz w:val="16"/>
                <w:szCs w:val="16"/>
              </w:rPr>
              <w:br/>
            </w:r>
            <w:r w:rsidRPr="00FC40EF">
              <w:rPr>
                <w:rFonts w:ascii="Helvetica" w:eastAsia="MS PGothic" w:hAnsi="Helvetica" w:cs="Helvetica"/>
                <w:kern w:val="0"/>
                <w:sz w:val="16"/>
                <w:szCs w:val="16"/>
              </w:rPr>
              <w:lastRenderedPageBreak/>
              <w:t>- Determination of endoreplication: not reported</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Other: Only metaphases with 22 +/-1 chromosomes were included in the analysis. The metaphases were examined for the following aberrations: gap, break, fragment, minute, </w:t>
            </w:r>
            <w:proofErr w:type="gramStart"/>
            <w:r w:rsidRPr="00FC40EF">
              <w:rPr>
                <w:rFonts w:ascii="Helvetica" w:eastAsia="MS PGothic" w:hAnsi="Helvetica" w:cs="Helvetica"/>
                <w:kern w:val="0"/>
                <w:sz w:val="16"/>
                <w:szCs w:val="16"/>
              </w:rPr>
              <w:t>deletion</w:t>
            </w:r>
            <w:proofErr w:type="gramEnd"/>
            <w:r w:rsidRPr="00FC40EF">
              <w:rPr>
                <w:rFonts w:ascii="Helvetica" w:eastAsia="MS PGothic" w:hAnsi="Helvetica" w:cs="Helvetica"/>
                <w:kern w:val="0"/>
                <w:sz w:val="16"/>
                <w:szCs w:val="16"/>
              </w:rPr>
              <w:t>, exchanges including intrachanges, dicentrics, chromosome disintegration and ring formation. Additionally, metaphases with 5 and more aberrations were classified separately as multiple aberrations.</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lastRenderedPageBreak/>
        <w:t xml:space="preserve">Evaluation criteria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34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142774594"/>
              <w:rPr>
                <w:rFonts w:ascii="Helvetica" w:eastAsia="MS PGothic" w:hAnsi="Helvetica" w:cs="Helvetica"/>
                <w:kern w:val="0"/>
                <w:sz w:val="16"/>
                <w:szCs w:val="16"/>
              </w:rPr>
            </w:pPr>
            <w:r w:rsidRPr="00FC40EF">
              <w:rPr>
                <w:rFonts w:ascii="Helvetica" w:eastAsia="MS PGothic" w:hAnsi="Helvetica" w:cs="Helvetica"/>
                <w:kern w:val="0"/>
                <w:sz w:val="16"/>
                <w:szCs w:val="16"/>
              </w:rPr>
              <w:t>- positive, if significantly increased aberration rate clearly exceeding the control range or proven by adequate biometry</w:t>
            </w:r>
            <w:r>
              <w:rPr>
                <w:rFonts w:ascii="Helvetica" w:eastAsia="MS PGothic" w:hAnsi="Helvetica" w:cs="Helvetica"/>
                <w:kern w:val="0"/>
                <w:sz w:val="16"/>
                <w:szCs w:val="16"/>
              </w:rPr>
              <w:br/>
            </w:r>
            <w:r w:rsidRPr="00FC40EF">
              <w:rPr>
                <w:rFonts w:ascii="Helvetica" w:eastAsia="MS PGothic" w:hAnsi="Helvetica" w:cs="Helvetica"/>
                <w:kern w:val="0"/>
                <w:sz w:val="16"/>
                <w:szCs w:val="16"/>
              </w:rPr>
              <w:t>- positive, if concentration-related increase in the aberration rate</w:t>
            </w:r>
            <w:r>
              <w:rPr>
                <w:rFonts w:ascii="Helvetica" w:eastAsia="MS PGothic" w:hAnsi="Helvetica" w:cs="Helvetica"/>
                <w:kern w:val="0"/>
                <w:sz w:val="16"/>
                <w:szCs w:val="16"/>
              </w:rPr>
              <w:br/>
            </w:r>
            <w:r w:rsidRPr="00FC40EF">
              <w:rPr>
                <w:rFonts w:ascii="Helvetica" w:eastAsia="MS PGothic" w:hAnsi="Helvetica" w:cs="Helvetica"/>
                <w:kern w:val="0"/>
                <w:sz w:val="16"/>
                <w:szCs w:val="16"/>
              </w:rPr>
              <w:t>- negative when both, in the absence and presence of metabolic activation, changes of chromosome structures were not observed.</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Statistics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94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0256241"/>
              <w:rPr>
                <w:rFonts w:ascii="Helvetica" w:eastAsia="MS PGothic" w:hAnsi="Helvetica" w:cs="Helvetica"/>
                <w:kern w:val="0"/>
                <w:sz w:val="16"/>
                <w:szCs w:val="16"/>
              </w:rPr>
            </w:pPr>
            <w:r w:rsidRPr="00FC40EF">
              <w:rPr>
                <w:rFonts w:ascii="Helvetica" w:eastAsia="MS PGothic" w:hAnsi="Helvetica" w:cs="Helvetica"/>
                <w:kern w:val="0"/>
                <w:sz w:val="16"/>
                <w:szCs w:val="16"/>
              </w:rPr>
              <w:t>Binomial statistic with Fisher's exact test</w:t>
            </w:r>
            <w:r>
              <w:rPr>
                <w:rFonts w:ascii="Helvetica" w:eastAsia="MS PGothic" w:hAnsi="Helvetica" w:cs="Helvetica"/>
                <w:kern w:val="0"/>
                <w:sz w:val="16"/>
                <w:szCs w:val="16"/>
              </w:rPr>
              <w:br/>
            </w:r>
            <w:r w:rsidRPr="00FC40EF">
              <w:rPr>
                <w:rFonts w:ascii="Helvetica" w:eastAsia="MS PGothic" w:hAnsi="Helvetica" w:cs="Helvetica"/>
                <w:kern w:val="0"/>
                <w:sz w:val="16"/>
                <w:szCs w:val="16"/>
              </w:rPr>
              <w:t>Results and discussions</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Results and discussions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6946"/>
      </w:tblGrid>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Chinese hamster lung fibroblasts (V79)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with and without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negative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proofErr w:type="gramStart"/>
            <w:r w:rsidRPr="00FC40EF">
              <w:rPr>
                <w:rFonts w:ascii="Helvetica" w:eastAsia="MS PGothic" w:hAnsi="Helvetica" w:cs="Helvetica"/>
                <w:kern w:val="0"/>
                <w:sz w:val="16"/>
                <w:szCs w:val="16"/>
              </w:rPr>
              <w:t>yes</w:t>
            </w:r>
            <w:proofErr w:type="gramEnd"/>
            <w:r w:rsidRPr="00FC40EF">
              <w:rPr>
                <w:rFonts w:ascii="Helvetica" w:eastAsia="MS PGothic" w:hAnsi="Helvetica" w:cs="Helvetica"/>
                <w:kern w:val="0"/>
                <w:sz w:val="16"/>
                <w:szCs w:val="16"/>
              </w:rPr>
              <w:t xml:space="preserve"> (at 750 µg/mL and above. </w:t>
            </w:r>
            <w:proofErr w:type="gramStart"/>
            <w:r w:rsidRPr="00FC40EF">
              <w:rPr>
                <w:rFonts w:ascii="Helvetica" w:eastAsia="MS PGothic" w:hAnsi="Helvetica" w:cs="Helvetica"/>
                <w:kern w:val="0"/>
                <w:sz w:val="16"/>
                <w:szCs w:val="16"/>
              </w:rPr>
              <w:t>At 400 µg/mL</w:t>
            </w:r>
            <w:proofErr w:type="gramEnd"/>
            <w:r w:rsidRPr="00FC40EF">
              <w:rPr>
                <w:rFonts w:ascii="Helvetica" w:eastAsia="MS PGothic" w:hAnsi="Helvetica" w:cs="Helvetica"/>
                <w:kern w:val="0"/>
                <w:sz w:val="16"/>
                <w:szCs w:val="16"/>
              </w:rPr>
              <w:t xml:space="preserve"> and above no metaphases were found to evaluate. )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Negative controls valid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Additional information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242959470"/>
              <w:rPr>
                <w:rFonts w:ascii="Helvetica" w:eastAsia="MS PGothic" w:hAnsi="Helvetica" w:cs="Helvetica"/>
                <w:kern w:val="0"/>
                <w:sz w:val="16"/>
                <w:szCs w:val="16"/>
              </w:rPr>
            </w:pPr>
            <w:r w:rsidRPr="00FC40EF">
              <w:rPr>
                <w:rFonts w:ascii="Helvetica" w:eastAsia="MS PGothic" w:hAnsi="Helvetica" w:cs="Helvetica"/>
                <w:kern w:val="0"/>
                <w:sz w:val="16"/>
                <w:szCs w:val="16"/>
              </w:rPr>
              <w:t>TEST-SPECIFIC CONFOUNDING FACTORS</w:t>
            </w:r>
            <w:r>
              <w:rPr>
                <w:rFonts w:ascii="Helvetica" w:eastAsia="MS PGothic" w:hAnsi="Helvetica" w:cs="Helvetica"/>
                <w:kern w:val="0"/>
                <w:sz w:val="16"/>
                <w:szCs w:val="16"/>
              </w:rPr>
              <w:br/>
            </w:r>
            <w:r w:rsidRPr="00FC40EF">
              <w:rPr>
                <w:rFonts w:ascii="Helvetica" w:eastAsia="MS PGothic" w:hAnsi="Helvetica" w:cs="Helvetica"/>
                <w:kern w:val="0"/>
                <w:sz w:val="16"/>
                <w:szCs w:val="16"/>
              </w:rPr>
              <w:t>- Precipitation: At the highest soluble concentration of 1352 µg/mL no visible precipitation was observed.</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RANGE-FINDING/SCREENING STUDIES: </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In a preliminary cytotoxcity experiment dose levels of 400, 500, 600 and </w:t>
            </w:r>
            <w:proofErr w:type="gramStart"/>
            <w:r w:rsidRPr="00FC40EF">
              <w:rPr>
                <w:rFonts w:ascii="Helvetica" w:eastAsia="MS PGothic" w:hAnsi="Helvetica" w:cs="Helvetica"/>
                <w:kern w:val="0"/>
                <w:sz w:val="16"/>
                <w:szCs w:val="16"/>
              </w:rPr>
              <w:t>700 µg/mL with and without S9-mix</w:t>
            </w:r>
            <w:proofErr w:type="gramEnd"/>
            <w:r w:rsidRPr="00FC40EF">
              <w:rPr>
                <w:rFonts w:ascii="Helvetica" w:eastAsia="MS PGothic" w:hAnsi="Helvetica" w:cs="Helvetica"/>
                <w:kern w:val="0"/>
                <w:sz w:val="16"/>
                <w:szCs w:val="16"/>
              </w:rPr>
              <w:t xml:space="preserve"> no metaphases were found to evaluate.</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COMPARISON WITH HISTORICAL CONTROL DATA: </w:t>
            </w:r>
            <w:r>
              <w:rPr>
                <w:rFonts w:ascii="Helvetica" w:eastAsia="MS PGothic" w:hAnsi="Helvetica" w:cs="Helvetica"/>
                <w:kern w:val="0"/>
                <w:sz w:val="16"/>
                <w:szCs w:val="16"/>
              </w:rPr>
              <w:br/>
            </w:r>
            <w:r w:rsidRPr="00FC40EF">
              <w:rPr>
                <w:rFonts w:ascii="Helvetica" w:eastAsia="MS PGothic" w:hAnsi="Helvetica" w:cs="Helvetica"/>
                <w:kern w:val="0"/>
                <w:sz w:val="16"/>
                <w:szCs w:val="16"/>
              </w:rPr>
              <w:t>no data</w:t>
            </w:r>
            <w:r>
              <w:rPr>
                <w:rFonts w:ascii="Helvetica" w:eastAsia="MS PGothic" w:hAnsi="Helvetica" w:cs="Helvetica"/>
                <w:kern w:val="0"/>
                <w:sz w:val="16"/>
                <w:szCs w:val="16"/>
              </w:rPr>
              <w:br/>
            </w:r>
            <w:r w:rsidRPr="00FC40EF">
              <w:rPr>
                <w:rFonts w:ascii="Helvetica" w:eastAsia="MS PGothic" w:hAnsi="Helvetica" w:cs="Helvetica"/>
                <w:kern w:val="0"/>
                <w:sz w:val="16"/>
                <w:szCs w:val="16"/>
              </w:rPr>
              <w:t>ADDITIONAL INFORMATION ON CYTOTOXICITY</w:t>
            </w:r>
            <w:proofErr w:type="gramStart"/>
            <w:r w:rsidRPr="00FC40EF">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C40EF">
              <w:rPr>
                <w:rFonts w:ascii="Helvetica" w:eastAsia="MS PGothic" w:hAnsi="Helvetica" w:cs="Helvetica"/>
                <w:kern w:val="0"/>
                <w:sz w:val="16"/>
                <w:szCs w:val="16"/>
              </w:rPr>
              <w:lastRenderedPageBreak/>
              <w:t>In a preliminary experiment (reduction of the plating efficiency) Cumidin produced toxic effects to the V79 cells in the absence and in the presence of metabolic activation (S9-mix) from a dose level of 750 µg/mL up to a concentration of 1352 µg/mL.</w:t>
            </w:r>
            <w:r>
              <w:rPr>
                <w:rFonts w:ascii="Helvetica" w:eastAsia="MS PGothic" w:hAnsi="Helvetica" w:cs="Helvetica"/>
                <w:kern w:val="0"/>
                <w:sz w:val="16"/>
                <w:szCs w:val="16"/>
              </w:rPr>
              <w:br/>
            </w:r>
            <w:r w:rsidRPr="00FC40EF">
              <w:rPr>
                <w:rFonts w:ascii="Helvetica" w:eastAsia="MS PGothic" w:hAnsi="Helvetica" w:cs="Helvetica"/>
                <w:kern w:val="0"/>
                <w:sz w:val="16"/>
                <w:szCs w:val="16"/>
              </w:rPr>
              <w:t>In the main experiment no indication of cytotoxicity (reduction of mitotic index) was observed.</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lastRenderedPageBreak/>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shd w:val="clear" w:color="auto" w:fill="FEFEFE"/>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656565"/>
                <w:kern w:val="0"/>
                <w:sz w:val="15"/>
                <w:szCs w:val="15"/>
              </w:rPr>
              <w:t>Table 1: Summary of results of the chromosome aberration test with Cumidinin Chinese V79 hamster cells</w:t>
            </w:r>
          </w:p>
          <w:tbl>
            <w:tblPr>
              <w:tblW w:w="5000" w:type="pct"/>
              <w:tblCellSpacing w:w="0" w:type="dxa"/>
              <w:tblCellMar>
                <w:left w:w="0" w:type="dxa"/>
                <w:right w:w="0" w:type="dxa"/>
              </w:tblCellMar>
              <w:tblLook w:val="04A0" w:firstRow="1" w:lastRow="0" w:firstColumn="1" w:lastColumn="0" w:noHBand="0" w:noVBand="1"/>
            </w:tblPr>
            <w:tblGrid>
              <w:gridCol w:w="1503"/>
              <w:gridCol w:w="1135"/>
              <w:gridCol w:w="791"/>
              <w:gridCol w:w="633"/>
              <w:gridCol w:w="2024"/>
              <w:gridCol w:w="940"/>
              <w:gridCol w:w="806"/>
              <w:gridCol w:w="848"/>
              <w:gridCol w:w="938"/>
            </w:tblGrid>
            <w:tr w:rsidR="00FC40EF" w:rsidRPr="00FC40EF">
              <w:trPr>
                <w:tblCellSpacing w:w="0" w:type="dxa"/>
              </w:trPr>
              <w:tc>
                <w:tcPr>
                  <w:tcW w:w="0" w:type="auto"/>
                  <w:vMerge w:val="restart"/>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Testgroup</w:t>
                  </w:r>
                </w:p>
              </w:tc>
              <w:tc>
                <w:tcPr>
                  <w:tcW w:w="0" w:type="auto"/>
                  <w:vMerge w:val="restart"/>
                  <w:tcBorders>
                    <w:top w:val="single" w:sz="8" w:space="0" w:color="D7D7D7"/>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Number of</w:t>
                  </w:r>
                </w:p>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cells analysed</w:t>
                  </w:r>
                </w:p>
              </w:tc>
              <w:tc>
                <w:tcPr>
                  <w:tcW w:w="0" w:type="auto"/>
                  <w:vMerge w:val="restart"/>
                  <w:tcBorders>
                    <w:top w:val="single" w:sz="8" w:space="0" w:color="D7D7D7"/>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Dose</w:t>
                  </w:r>
                </w:p>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in µg/mL</w:t>
                  </w:r>
                </w:p>
              </w:tc>
              <w:tc>
                <w:tcPr>
                  <w:tcW w:w="0" w:type="auto"/>
                  <w:vMerge w:val="restart"/>
                  <w:tcBorders>
                    <w:top w:val="single" w:sz="8" w:space="0" w:color="D7D7D7"/>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S9 mix</w:t>
                  </w:r>
                </w:p>
              </w:tc>
              <w:tc>
                <w:tcPr>
                  <w:tcW w:w="0" w:type="auto"/>
                  <w:vMerge w:val="restart"/>
                  <w:tcBorders>
                    <w:top w:val="single" w:sz="8" w:space="0" w:color="D7D7D7"/>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Mitotic index in % ofcontrol</w:t>
                  </w:r>
                </w:p>
              </w:tc>
              <w:tc>
                <w:tcPr>
                  <w:tcW w:w="0" w:type="auto"/>
                  <w:vMerge w:val="restart"/>
                  <w:tcBorders>
                    <w:top w:val="single" w:sz="8" w:space="0" w:color="D7D7D7"/>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Fixation</w:t>
                  </w:r>
                </w:p>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interval(h)</w:t>
                  </w:r>
                </w:p>
              </w:tc>
              <w:tc>
                <w:tcPr>
                  <w:tcW w:w="0" w:type="auto"/>
                  <w:gridSpan w:val="3"/>
                  <w:tcBorders>
                    <w:top w:val="single" w:sz="8" w:space="0" w:color="D7D7D7"/>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 aberrant cells</w:t>
                  </w:r>
                </w:p>
              </w:tc>
            </w:tr>
            <w:tr w:rsidR="00FC40EF" w:rsidRPr="00FC40EF">
              <w:trPr>
                <w:tblCellSpacing w:w="0" w:type="dxa"/>
              </w:trPr>
              <w:tc>
                <w:tcPr>
                  <w:tcW w:w="0" w:type="auto"/>
                  <w:vMerge/>
                  <w:tcBorders>
                    <w:top w:val="single" w:sz="8" w:space="0" w:color="D7D7D7"/>
                    <w:left w:val="single" w:sz="8" w:space="0" w:color="D7D7D7"/>
                    <w:bottom w:val="single" w:sz="8" w:space="0" w:color="D7D7D7"/>
                    <w:right w:val="single" w:sz="8" w:space="0" w:color="D7D7D7"/>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vMerge/>
                  <w:tcBorders>
                    <w:top w:val="single" w:sz="8" w:space="0" w:color="D7D7D7"/>
                    <w:left w:val="nil"/>
                    <w:bottom w:val="single" w:sz="8" w:space="0" w:color="D7D7D7"/>
                    <w:right w:val="single" w:sz="8" w:space="0" w:color="D7D7D7"/>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vMerge/>
                  <w:tcBorders>
                    <w:top w:val="single" w:sz="8" w:space="0" w:color="D7D7D7"/>
                    <w:left w:val="nil"/>
                    <w:bottom w:val="single" w:sz="8" w:space="0" w:color="D7D7D7"/>
                    <w:right w:val="single" w:sz="8" w:space="0" w:color="D7D7D7"/>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vMerge/>
                  <w:tcBorders>
                    <w:top w:val="single" w:sz="8" w:space="0" w:color="D7D7D7"/>
                    <w:left w:val="nil"/>
                    <w:bottom w:val="single" w:sz="8" w:space="0" w:color="D7D7D7"/>
                    <w:right w:val="single" w:sz="8" w:space="0" w:color="D7D7D7"/>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vMerge/>
                  <w:tcBorders>
                    <w:top w:val="single" w:sz="8" w:space="0" w:color="D7D7D7"/>
                    <w:left w:val="nil"/>
                    <w:bottom w:val="single" w:sz="8" w:space="0" w:color="D7D7D7"/>
                    <w:right w:val="single" w:sz="8" w:space="0" w:color="D7D7D7"/>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vMerge/>
                  <w:tcBorders>
                    <w:top w:val="single" w:sz="8" w:space="0" w:color="D7D7D7"/>
                    <w:left w:val="nil"/>
                    <w:bottom w:val="single" w:sz="8" w:space="0" w:color="D7D7D7"/>
                    <w:right w:val="single" w:sz="8" w:space="0" w:color="D7D7D7"/>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incl.gaps</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excl.gaps</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exchanges</w:t>
                  </w:r>
                </w:p>
              </w:tc>
            </w:tr>
            <w:tr w:rsidR="00FC40EF" w:rsidRPr="00FC40EF">
              <w:trPr>
                <w:tblCellSpacing w:w="0" w:type="dxa"/>
              </w:trPr>
              <w:tc>
                <w:tcPr>
                  <w:tcW w:w="0" w:type="auto"/>
                  <w:tcBorders>
                    <w:top w:val="nil"/>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Neg.control</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200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100.0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18</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0.5</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0.0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0.0</w:t>
                  </w:r>
                </w:p>
              </w:tc>
            </w:tr>
            <w:tr w:rsidR="00FC40EF" w:rsidRPr="00FC40EF">
              <w:trPr>
                <w:tblCellSpacing w:w="0" w:type="dxa"/>
              </w:trPr>
              <w:tc>
                <w:tcPr>
                  <w:tcW w:w="0" w:type="auto"/>
                  <w:tcBorders>
                    <w:top w:val="nil"/>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Solventcontrol (1)</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200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100.0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18</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0.5</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0.0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0.0</w:t>
                  </w:r>
                </w:p>
              </w:tc>
            </w:tr>
            <w:tr w:rsidR="00FC40EF" w:rsidRPr="00FC40EF">
              <w:trPr>
                <w:tblCellSpacing w:w="0" w:type="dxa"/>
              </w:trPr>
              <w:tc>
                <w:tcPr>
                  <w:tcW w:w="0" w:type="auto"/>
                  <w:tcBorders>
                    <w:top w:val="nil"/>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Pos.controlEMS</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200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2000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66.1</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18</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13.0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12.5</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18.0</w:t>
                  </w:r>
                </w:p>
              </w:tc>
            </w:tr>
            <w:tr w:rsidR="00FC40EF" w:rsidRPr="00FC40EF">
              <w:trPr>
                <w:tblCellSpacing w:w="0" w:type="dxa"/>
              </w:trPr>
              <w:tc>
                <w:tcPr>
                  <w:tcW w:w="0" w:type="auto"/>
                  <w:tcBorders>
                    <w:top w:val="nil"/>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Cumidin</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200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30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72.2</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18</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1.5</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0.5</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0.0</w:t>
                  </w:r>
                </w:p>
              </w:tc>
            </w:tr>
            <w:tr w:rsidR="00FC40EF" w:rsidRPr="00FC40EF">
              <w:trPr>
                <w:tblCellSpacing w:w="0" w:type="dxa"/>
              </w:trPr>
              <w:tc>
                <w:tcPr>
                  <w:tcW w:w="0" w:type="auto"/>
                  <w:tcBorders>
                    <w:top w:val="nil"/>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Cumidin</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200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150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84.3</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18</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1.0</w:t>
                  </w:r>
                </w:p>
              </w:tc>
            </w:tr>
            <w:tr w:rsidR="00FC40EF" w:rsidRPr="00623A5C">
              <w:trPr>
                <w:tblCellSpacing w:w="0" w:type="dxa"/>
              </w:trPr>
              <w:tc>
                <w:tcPr>
                  <w:tcW w:w="0" w:type="auto"/>
                  <w:tcBorders>
                    <w:top w:val="nil"/>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FC40EF" w:rsidRDefault="00FC40EF" w:rsidP="00FC40EF">
                  <w:pPr>
                    <w:widowControl/>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4F4F4F"/>
                      <w:kern w:val="0"/>
                      <w:sz w:val="15"/>
                      <w:szCs w:val="15"/>
                    </w:rPr>
                    <w:t>Cumidin</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200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300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80.0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18</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3.0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1.0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1.0</w:t>
                  </w:r>
                </w:p>
              </w:tc>
            </w:tr>
            <w:tr w:rsidR="00FC40EF" w:rsidRPr="00623A5C">
              <w:trPr>
                <w:tblCellSpacing w:w="0" w:type="dxa"/>
              </w:trPr>
              <w:tc>
                <w:tcPr>
                  <w:tcW w:w="0" w:type="auto"/>
                  <w:tcBorders>
                    <w:top w:val="nil"/>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jc w:val="left"/>
                    <w:rPr>
                      <w:rFonts w:ascii="MS PGothic" w:eastAsia="MS PGothic" w:hAnsi="MS PGothic" w:cs="MS PGothic"/>
                      <w:kern w:val="0"/>
                      <w:sz w:val="24"/>
                      <w:szCs w:val="24"/>
                    </w:rPr>
                  </w:pPr>
                </w:p>
              </w:tc>
            </w:tr>
            <w:tr w:rsidR="00FC40EF" w:rsidRPr="00623A5C">
              <w:trPr>
                <w:tblCellSpacing w:w="0" w:type="dxa"/>
              </w:trPr>
              <w:tc>
                <w:tcPr>
                  <w:tcW w:w="0" w:type="auto"/>
                  <w:tcBorders>
                    <w:top w:val="nil"/>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Neg.control</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200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100.0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18</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1.5</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1.5</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0.5</w:t>
                  </w:r>
                </w:p>
              </w:tc>
            </w:tr>
            <w:tr w:rsidR="00FC40EF" w:rsidRPr="00623A5C">
              <w:trPr>
                <w:tblCellSpacing w:w="0" w:type="dxa"/>
              </w:trPr>
              <w:tc>
                <w:tcPr>
                  <w:tcW w:w="0" w:type="auto"/>
                  <w:tcBorders>
                    <w:top w:val="nil"/>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Solventcontrol (1)</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200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100.0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18</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1.5</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0.5</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0.5</w:t>
                  </w:r>
                </w:p>
              </w:tc>
            </w:tr>
            <w:tr w:rsidR="00FC40EF" w:rsidRPr="00623A5C">
              <w:trPr>
                <w:tblCellSpacing w:w="0" w:type="dxa"/>
              </w:trPr>
              <w:tc>
                <w:tcPr>
                  <w:tcW w:w="0" w:type="auto"/>
                  <w:tcBorders>
                    <w:top w:val="nil"/>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Pos.controlCPA</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200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5</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181.3</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18</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11.5</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11.0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8.0</w:t>
                  </w:r>
                </w:p>
              </w:tc>
            </w:tr>
            <w:tr w:rsidR="00FC40EF" w:rsidRPr="00623A5C">
              <w:trPr>
                <w:tblCellSpacing w:w="0" w:type="dxa"/>
              </w:trPr>
              <w:tc>
                <w:tcPr>
                  <w:tcW w:w="0" w:type="auto"/>
                  <w:tcBorders>
                    <w:top w:val="nil"/>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Cumidin</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200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30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120.0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18</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1.0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0.5</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0.5</w:t>
                  </w:r>
                </w:p>
              </w:tc>
            </w:tr>
            <w:tr w:rsidR="00FC40EF" w:rsidRPr="00623A5C">
              <w:trPr>
                <w:tblCellSpacing w:w="0" w:type="dxa"/>
              </w:trPr>
              <w:tc>
                <w:tcPr>
                  <w:tcW w:w="0" w:type="auto"/>
                  <w:tcBorders>
                    <w:top w:val="nil"/>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Cumidin</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200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150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145.3</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18</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2.0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0.5</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0.5</w:t>
                  </w:r>
                </w:p>
              </w:tc>
            </w:tr>
            <w:tr w:rsidR="00FC40EF" w:rsidRPr="00623A5C">
              <w:trPr>
                <w:tblCellSpacing w:w="0" w:type="dxa"/>
              </w:trPr>
              <w:tc>
                <w:tcPr>
                  <w:tcW w:w="0" w:type="auto"/>
                  <w:tcBorders>
                    <w:top w:val="nil"/>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Cumidin</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200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300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149.3</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18</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4.5</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2.0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1.0</w:t>
                  </w:r>
                </w:p>
              </w:tc>
            </w:tr>
            <w:tr w:rsidR="00FC40EF" w:rsidRPr="00623A5C">
              <w:trPr>
                <w:tblCellSpacing w:w="0" w:type="dxa"/>
              </w:trPr>
              <w:tc>
                <w:tcPr>
                  <w:tcW w:w="0" w:type="auto"/>
                  <w:tcBorders>
                    <w:top w:val="nil"/>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jc w:val="left"/>
                    <w:rPr>
                      <w:rFonts w:ascii="MS PGothic" w:eastAsia="MS PGothic" w:hAnsi="MS PGothic" w:cs="MS PGothic"/>
                      <w:kern w:val="0"/>
                      <w:sz w:val="24"/>
                      <w:szCs w:val="24"/>
                    </w:rPr>
                  </w:pPr>
                </w:p>
              </w:tc>
            </w:tr>
            <w:tr w:rsidR="00FC40EF" w:rsidRPr="00623A5C">
              <w:trPr>
                <w:tblCellSpacing w:w="0" w:type="dxa"/>
              </w:trPr>
              <w:tc>
                <w:tcPr>
                  <w:tcW w:w="0" w:type="auto"/>
                  <w:tcBorders>
                    <w:top w:val="nil"/>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Solventcontrol (1)</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200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100.0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28</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1.0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0.5</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0.0</w:t>
                  </w:r>
                </w:p>
              </w:tc>
            </w:tr>
            <w:tr w:rsidR="00FC40EF" w:rsidRPr="00623A5C">
              <w:trPr>
                <w:tblCellSpacing w:w="0" w:type="dxa"/>
              </w:trPr>
              <w:tc>
                <w:tcPr>
                  <w:tcW w:w="0" w:type="auto"/>
                  <w:tcBorders>
                    <w:top w:val="nil"/>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Cumidin</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200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300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111.1</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28</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1.0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0.5</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0.0</w:t>
                  </w:r>
                </w:p>
              </w:tc>
            </w:tr>
            <w:tr w:rsidR="00FC40EF" w:rsidRPr="00623A5C">
              <w:trPr>
                <w:tblCellSpacing w:w="0" w:type="dxa"/>
              </w:trPr>
              <w:tc>
                <w:tcPr>
                  <w:tcW w:w="0" w:type="auto"/>
                  <w:tcBorders>
                    <w:top w:val="nil"/>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jc w:val="left"/>
                    <w:rPr>
                      <w:rFonts w:ascii="MS PGothic" w:eastAsia="MS PGothic" w:hAnsi="MS PGothic" w:cs="MS PGothic"/>
                      <w:kern w:val="0"/>
                      <w:sz w:val="24"/>
                      <w:szCs w:val="24"/>
                    </w:rPr>
                  </w:pPr>
                </w:p>
              </w:tc>
            </w:tr>
            <w:tr w:rsidR="00FC40EF" w:rsidRPr="00623A5C">
              <w:trPr>
                <w:tblCellSpacing w:w="0" w:type="dxa"/>
              </w:trPr>
              <w:tc>
                <w:tcPr>
                  <w:tcW w:w="0" w:type="auto"/>
                  <w:tcBorders>
                    <w:top w:val="nil"/>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Solventcontrol (1)</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200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100.0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28</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0.5</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0.0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0.0</w:t>
                  </w:r>
                </w:p>
              </w:tc>
            </w:tr>
            <w:tr w:rsidR="00FC40EF" w:rsidRPr="00623A5C">
              <w:trPr>
                <w:tblCellSpacing w:w="0" w:type="dxa"/>
              </w:trPr>
              <w:tc>
                <w:tcPr>
                  <w:tcW w:w="0" w:type="auto"/>
                  <w:tcBorders>
                    <w:top w:val="nil"/>
                    <w:left w:val="single" w:sz="8" w:space="0" w:color="D7D7D7"/>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Cumidin</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200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300</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85.7</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28</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1.5</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0.5</w:t>
                  </w:r>
                </w:p>
              </w:tc>
              <w:tc>
                <w:tcPr>
                  <w:tcW w:w="0" w:type="auto"/>
                  <w:tcBorders>
                    <w:top w:val="nil"/>
                    <w:left w:val="nil"/>
                    <w:bottom w:val="single" w:sz="8" w:space="0" w:color="D7D7D7"/>
                    <w:right w:val="single" w:sz="8" w:space="0" w:color="D7D7D7"/>
                  </w:tcBorders>
                  <w:tcMar>
                    <w:top w:w="60" w:type="dxa"/>
                    <w:left w:w="60" w:type="dxa"/>
                    <w:bottom w:w="60" w:type="dxa"/>
                    <w:right w:w="60" w:type="dxa"/>
                  </w:tcMar>
                  <w:hideMark/>
                </w:tcPr>
                <w:p w:rsidR="00FC40EF" w:rsidRPr="00680444" w:rsidRDefault="00FC40EF" w:rsidP="00FC40EF">
                  <w:pPr>
                    <w:widowControl/>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4F4F4F"/>
                      <w:kern w:val="0"/>
                      <w:sz w:val="15"/>
                      <w:szCs w:val="15"/>
                    </w:rPr>
                    <w:t>0.0</w:t>
                  </w:r>
                </w:p>
              </w:tc>
            </w:tr>
          </w:tbl>
          <w:p w:rsidR="00FC40EF" w:rsidRPr="00680444" w:rsidRDefault="00FC40EF" w:rsidP="00FC40EF">
            <w:pPr>
              <w:widowControl/>
              <w:shd w:val="clear" w:color="auto" w:fill="FEFEFE"/>
              <w:spacing w:line="360" w:lineRule="atLeast"/>
              <w:jc w:val="left"/>
              <w:rPr>
                <w:rFonts w:ascii="MS PGothic" w:eastAsia="MS PGothic" w:hAnsi="MS PGothic" w:cs="MS PGothic"/>
                <w:kern w:val="0"/>
                <w:sz w:val="24"/>
                <w:szCs w:val="24"/>
              </w:rPr>
            </w:pPr>
            <w:r w:rsidRPr="00680444">
              <w:rPr>
                <w:rFonts w:ascii="Verdana" w:eastAsia="MS PGothic" w:hAnsi="Verdana" w:cs="MS PGothic"/>
                <w:color w:val="656565"/>
                <w:kern w:val="0"/>
                <w:sz w:val="15"/>
                <w:szCs w:val="15"/>
              </w:rPr>
              <w:t>* p &lt; 0.05</w:t>
            </w:r>
          </w:p>
          <w:p w:rsidR="00FC40EF" w:rsidRPr="00FC40EF" w:rsidRDefault="00FC40EF" w:rsidP="00FC40EF">
            <w:pPr>
              <w:widowControl/>
              <w:shd w:val="clear" w:color="auto" w:fill="FEFEFE"/>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656565"/>
                <w:kern w:val="0"/>
                <w:sz w:val="15"/>
                <w:szCs w:val="15"/>
              </w:rPr>
              <w:t>(1) Ethanol</w:t>
            </w:r>
          </w:p>
          <w:p w:rsidR="00FC40EF" w:rsidRPr="00FC40EF" w:rsidRDefault="00FC40EF" w:rsidP="00FC40EF">
            <w:pPr>
              <w:widowControl/>
              <w:shd w:val="clear" w:color="auto" w:fill="FEFEFE"/>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656565"/>
                <w:kern w:val="0"/>
                <w:sz w:val="15"/>
                <w:szCs w:val="15"/>
              </w:rPr>
              <w:lastRenderedPageBreak/>
              <w:t>The mitotic index was determined in 1000 cells from each of two slides per test group.</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lastRenderedPageBreak/>
        <w:t xml:space="preserve">Applicant's summary and conclusion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01"/>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811481927"/>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negative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Executive summary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shd w:val="clear" w:color="auto" w:fill="FEFEFE"/>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656565"/>
                <w:kern w:val="0"/>
                <w:sz w:val="15"/>
                <w:szCs w:val="15"/>
              </w:rPr>
              <w:t xml:space="preserve">An in vitro chromosome aberration test was performed with Cumidin in V79 Chinese hamster cells. The occurrence of chromosome aberrations was investigated in the presence and absence of metabolic activation (rat liver S9-mix). In a preliminary experiment cytotoxicity was observed at test substance concentrations </w:t>
            </w:r>
            <w:proofErr w:type="gramStart"/>
            <w:r w:rsidRPr="00FC40EF">
              <w:rPr>
                <w:rFonts w:ascii="Verdana" w:eastAsia="MS PGothic" w:hAnsi="Verdana" w:cs="MS PGothic"/>
                <w:color w:val="656565"/>
                <w:kern w:val="0"/>
                <w:sz w:val="15"/>
                <w:szCs w:val="15"/>
              </w:rPr>
              <w:t>of 750 µg/mL</w:t>
            </w:r>
            <w:proofErr w:type="gramEnd"/>
            <w:r w:rsidRPr="00FC40EF">
              <w:rPr>
                <w:rFonts w:ascii="Verdana" w:eastAsia="MS PGothic" w:hAnsi="Verdana" w:cs="MS PGothic"/>
                <w:color w:val="656565"/>
                <w:kern w:val="0"/>
                <w:sz w:val="15"/>
                <w:szCs w:val="15"/>
              </w:rPr>
              <w:t xml:space="preserve"> and above. For the main experiment test substance concentrations of 30, 150 and 300 µg/mL were used. At 400, 500, 600 and 700 µg/mL with and without S9 -mix no metaphases were found to evaluate.</w:t>
            </w:r>
          </w:p>
          <w:p w:rsidR="00FC40EF" w:rsidRPr="00FC40EF" w:rsidRDefault="00FC40EF" w:rsidP="00FC40EF">
            <w:pPr>
              <w:widowControl/>
              <w:shd w:val="clear" w:color="auto" w:fill="FEFEFE"/>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656565"/>
                <w:kern w:val="0"/>
                <w:sz w:val="15"/>
                <w:szCs w:val="15"/>
              </w:rPr>
              <w:t>Cumidin did not induce a significant increase in the number of phases with aberrations at any preparation time and dose level. No relevant cytotoxic effect (reduction of mitotic index) of the compound was observed. Positive controls significantly increased the rate of chromosome aberrations indicating the sensitivity of the assay.</w:t>
            </w:r>
          </w:p>
          <w:p w:rsidR="00FC40EF" w:rsidRPr="00FC40EF" w:rsidRDefault="00FC40EF" w:rsidP="00FC40EF">
            <w:pPr>
              <w:widowControl/>
              <w:shd w:val="clear" w:color="auto" w:fill="FEFEFE"/>
              <w:spacing w:line="360" w:lineRule="atLeast"/>
              <w:jc w:val="left"/>
              <w:rPr>
                <w:rFonts w:ascii="MS PGothic" w:eastAsia="MS PGothic" w:hAnsi="MS PGothic" w:cs="MS PGothic"/>
                <w:kern w:val="0"/>
                <w:sz w:val="24"/>
                <w:szCs w:val="24"/>
              </w:rPr>
            </w:pPr>
            <w:r w:rsidRPr="00FC40EF">
              <w:rPr>
                <w:rFonts w:ascii="Verdana" w:eastAsia="MS PGothic" w:hAnsi="Verdana" w:cs="MS PGothic"/>
                <w:color w:val="656565"/>
                <w:kern w:val="0"/>
                <w:sz w:val="15"/>
                <w:szCs w:val="15"/>
              </w:rPr>
              <w:t>In conclusion, Cumidin does not induce chromosome aberrations in V79 Chinese hamster cells, neither in the presence nor in the absence of a metabolic activation system, under these experimental conditions.</w:t>
            </w:r>
          </w:p>
        </w:tc>
      </w:tr>
    </w:tbl>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7.6.2 Genetic toxicity in vivo </w:t>
      </w:r>
    </w:p>
    <w:p w:rsidR="00FC40EF" w:rsidRPr="00FC40EF" w:rsidRDefault="00FC40EF" w:rsidP="00FC40EF">
      <w:pPr>
        <w:widowControl/>
        <w:jc w:val="left"/>
        <w:rPr>
          <w:rFonts w:ascii="Helvetica" w:eastAsia="MS PGothic" w:hAnsi="Helvetica" w:cs="Helvetica"/>
          <w:b/>
          <w:bCs/>
          <w:i/>
          <w:iCs/>
          <w:kern w:val="0"/>
          <w:sz w:val="30"/>
          <w:szCs w:val="30"/>
        </w:rPr>
      </w:pPr>
      <w:r w:rsidRPr="00FC40EF">
        <w:rPr>
          <w:rFonts w:ascii="Helvetica" w:eastAsia="MS PGothic" w:hAnsi="Helvetica" w:cs="Helvetica"/>
          <w:b/>
          <w:bCs/>
          <w:i/>
          <w:iCs/>
          <w:kern w:val="0"/>
          <w:sz w:val="30"/>
          <w:szCs w:val="30"/>
        </w:rPr>
        <w:t>Endpoint study record: Genetic toxicity in vivo.001 (micronucleus</w:t>
      </w:r>
      <w:proofErr w:type="gramStart"/>
      <w:r w:rsidRPr="00FC40EF">
        <w:rPr>
          <w:rFonts w:ascii="Helvetica" w:eastAsia="MS PGothic" w:hAnsi="Helvetica" w:cs="Helvetica"/>
          <w:b/>
          <w:bCs/>
          <w:i/>
          <w:iCs/>
          <w:kern w:val="0"/>
          <w:sz w:val="30"/>
          <w:szCs w:val="30"/>
        </w:rPr>
        <w:t>:MHLW</w:t>
      </w:r>
      <w:proofErr w:type="gramEnd"/>
      <w:r w:rsidRPr="00FC40EF">
        <w:rPr>
          <w:rFonts w:ascii="Helvetica" w:eastAsia="MS PGothic" w:hAnsi="Helvetica" w:cs="Helvetica"/>
          <w:b/>
          <w:bCs/>
          <w:i/>
          <w:iCs/>
          <w:kern w:val="0"/>
          <w:sz w:val="30"/>
          <w:szCs w:val="30"/>
        </w:rPr>
        <w:t xml:space="preserve">, Japan, JECDB, 2010) </w:t>
      </w:r>
    </w:p>
    <w:tbl>
      <w:tblPr>
        <w:tblW w:w="0" w:type="auto"/>
        <w:tblCellSpacing w:w="6" w:type="dxa"/>
        <w:tblCellMar>
          <w:left w:w="0" w:type="dxa"/>
          <w:right w:w="0" w:type="dxa"/>
        </w:tblCellMar>
        <w:tblLook w:val="04A0" w:firstRow="1" w:lastRow="0" w:firstColumn="1" w:lastColumn="0" w:noHBand="0" w:noVBand="1"/>
      </w:tblPr>
      <w:tblGrid>
        <w:gridCol w:w="1041"/>
        <w:gridCol w:w="18"/>
        <w:gridCol w:w="3363"/>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396132056"/>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IUC5-365df994-773f-43b3-b361-04a7a73bafb9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0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XML Transformation V3.0 Plug-In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2012-11-28 11:46:12 JST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Successfully migrated to IUCLID 5.4 format. </w:t>
            </w:r>
          </w:p>
        </w:tc>
      </w:tr>
    </w:tbl>
    <w:p w:rsidR="00FC40EF" w:rsidRPr="00FC40EF" w:rsidRDefault="00FC40EF" w:rsidP="00FC40EF">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436"/>
        <w:gridCol w:w="1062"/>
        <w:gridCol w:w="2101"/>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key study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from 5/21/2010 to 7/11/2011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 (reliable without restriction)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GLP guideline study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Data source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23"/>
        <w:gridCol w:w="705"/>
        <w:gridCol w:w="428"/>
        <w:gridCol w:w="1746"/>
        <w:gridCol w:w="1213"/>
        <w:gridCol w:w="1090"/>
        <w:gridCol w:w="668"/>
        <w:gridCol w:w="1315"/>
        <w:gridCol w:w="957"/>
        <w:gridCol w:w="665"/>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date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MHLW, Japan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2011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Micronucleus test of 4-isopropylaniline on mice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data unpublished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Bozo Research Center Inc.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M-1423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Ministry of Health, Labour and Welfare </w:t>
            </w:r>
            <w:r w:rsidRPr="00FC40EF">
              <w:rPr>
                <w:rFonts w:ascii="Helvetica" w:eastAsia="MS PGothic" w:hAnsi="Helvetica" w:cs="Helvetica"/>
                <w:kern w:val="0"/>
                <w:sz w:val="16"/>
                <w:szCs w:val="16"/>
              </w:rPr>
              <w:lastRenderedPageBreak/>
              <w:t xml:space="preserve">(Japan)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lastRenderedPageBreak/>
        <w:t xml:space="preserve">Materials and methods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Type of genotoxicity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8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742866413"/>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chromosome aberration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Type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01"/>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453670945"/>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micronucleus assay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7339"/>
        <w:gridCol w:w="882"/>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Deviations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other guideline: Guidelines for Screening Mutagenicity testing of chemicals (Japan) and OECD TG 474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 data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10"/>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395125821"/>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(incl. certificate) </w:t>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Test materials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413314349"/>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641"/>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Identity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99-88-7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221"/>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323627236"/>
              <w:rPr>
                <w:rFonts w:ascii="Helvetica" w:eastAsia="MS PGothic" w:hAnsi="Helvetica" w:cs="Helvetica"/>
                <w:kern w:val="0"/>
                <w:sz w:val="16"/>
                <w:szCs w:val="16"/>
              </w:rPr>
            </w:pPr>
            <w:r w:rsidRPr="00FC40EF">
              <w:rPr>
                <w:rFonts w:ascii="Helvetica" w:eastAsia="MS PGothic" w:hAnsi="Helvetica" w:cs="Helvetica"/>
                <w:kern w:val="0"/>
                <w:sz w:val="16"/>
                <w:szCs w:val="16"/>
              </w:rPr>
              <w:t>- Name of test material (as cited in study report): 4-Isopropylaniline</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Molecular </w:t>
            </w:r>
            <w:proofErr w:type="gramStart"/>
            <w:r w:rsidRPr="00FC40EF">
              <w:rPr>
                <w:rFonts w:ascii="Helvetica" w:eastAsia="MS PGothic" w:hAnsi="Helvetica" w:cs="Helvetica"/>
                <w:kern w:val="0"/>
                <w:sz w:val="16"/>
                <w:szCs w:val="16"/>
              </w:rPr>
              <w:t>formula :</w:t>
            </w:r>
            <w:proofErr w:type="gramEnd"/>
            <w:r w:rsidRPr="00FC40EF">
              <w:rPr>
                <w:rFonts w:ascii="Helvetica" w:eastAsia="MS PGothic" w:hAnsi="Helvetica" w:cs="Helvetica"/>
                <w:kern w:val="0"/>
                <w:sz w:val="16"/>
                <w:szCs w:val="16"/>
              </w:rPr>
              <w:t xml:space="preserve"> C9H13N</w:t>
            </w:r>
            <w:r>
              <w:rPr>
                <w:rFonts w:ascii="Helvetica" w:eastAsia="MS PGothic" w:hAnsi="Helvetica" w:cs="Helvetica"/>
                <w:kern w:val="0"/>
                <w:sz w:val="16"/>
                <w:szCs w:val="16"/>
              </w:rPr>
              <w:br/>
            </w:r>
            <w:r w:rsidRPr="00FC40EF">
              <w:rPr>
                <w:rFonts w:ascii="Helvetica" w:eastAsia="MS PGothic" w:hAnsi="Helvetica" w:cs="Helvetica"/>
                <w:kern w:val="0"/>
                <w:sz w:val="16"/>
                <w:szCs w:val="16"/>
              </w:rPr>
              <w:t>- Molecular weight: 135.21</w:t>
            </w:r>
            <w:r>
              <w:rPr>
                <w:rFonts w:ascii="Helvetica" w:eastAsia="MS PGothic" w:hAnsi="Helvetica" w:cs="Helvetica"/>
                <w:kern w:val="0"/>
                <w:sz w:val="16"/>
                <w:szCs w:val="16"/>
              </w:rPr>
              <w:br/>
            </w:r>
            <w:r w:rsidRPr="00FC40EF">
              <w:rPr>
                <w:rFonts w:ascii="Helvetica" w:eastAsia="MS PGothic" w:hAnsi="Helvetica" w:cs="Helvetica"/>
                <w:kern w:val="0"/>
                <w:sz w:val="16"/>
                <w:szCs w:val="16"/>
              </w:rPr>
              <w:t>- Physical state: orange-yellow transparent liquid</w:t>
            </w:r>
            <w:r>
              <w:rPr>
                <w:rFonts w:ascii="Helvetica" w:eastAsia="MS PGothic" w:hAnsi="Helvetica" w:cs="Helvetica"/>
                <w:kern w:val="0"/>
                <w:sz w:val="16"/>
                <w:szCs w:val="16"/>
              </w:rPr>
              <w:br/>
            </w:r>
            <w:r w:rsidRPr="00FC40EF">
              <w:rPr>
                <w:rFonts w:ascii="Helvetica" w:eastAsia="MS PGothic" w:hAnsi="Helvetica" w:cs="Helvetica"/>
                <w:kern w:val="0"/>
                <w:sz w:val="16"/>
                <w:szCs w:val="16"/>
              </w:rPr>
              <w:t>- Analytical purity:99.6%</w:t>
            </w:r>
            <w:r>
              <w:rPr>
                <w:rFonts w:ascii="Helvetica" w:eastAsia="MS PGothic" w:hAnsi="Helvetica" w:cs="Helvetica"/>
                <w:kern w:val="0"/>
                <w:sz w:val="16"/>
                <w:szCs w:val="16"/>
              </w:rPr>
              <w:br/>
            </w:r>
            <w:r w:rsidRPr="00FC40EF">
              <w:rPr>
                <w:rFonts w:ascii="Helvetica" w:eastAsia="MS PGothic" w:hAnsi="Helvetica" w:cs="Helvetica"/>
                <w:kern w:val="0"/>
                <w:sz w:val="16"/>
                <w:szCs w:val="16"/>
              </w:rPr>
              <w:t>- Lot/batch No.:OJC5E</w:t>
            </w:r>
            <w:r>
              <w:rPr>
                <w:rFonts w:ascii="Helvetica" w:eastAsia="MS PGothic" w:hAnsi="Helvetica" w:cs="Helvetica"/>
                <w:kern w:val="0"/>
                <w:sz w:val="16"/>
                <w:szCs w:val="16"/>
              </w:rPr>
              <w:br/>
            </w:r>
            <w:r w:rsidRPr="00FC40EF">
              <w:rPr>
                <w:rFonts w:ascii="Helvetica" w:eastAsia="MS PGothic" w:hAnsi="Helvetica" w:cs="Helvetica"/>
                <w:kern w:val="0"/>
                <w:sz w:val="16"/>
                <w:szCs w:val="16"/>
              </w:rPr>
              <w:t>- Stability under test conditions: stable</w:t>
            </w:r>
            <w:r>
              <w:rPr>
                <w:rFonts w:ascii="Helvetica" w:eastAsia="MS PGothic" w:hAnsi="Helvetica" w:cs="Helvetica"/>
                <w:kern w:val="0"/>
                <w:sz w:val="16"/>
                <w:szCs w:val="16"/>
              </w:rPr>
              <w:br/>
            </w:r>
            <w:r w:rsidRPr="00FC40EF">
              <w:rPr>
                <w:rFonts w:ascii="Helvetica" w:eastAsia="MS PGothic" w:hAnsi="Helvetica" w:cs="Helvetica"/>
                <w:kern w:val="0"/>
                <w:sz w:val="16"/>
                <w:szCs w:val="16"/>
              </w:rPr>
              <w:t>- Storage condition of test material: a cool place (in a refrigerator) in a light-shielded tightly-closed container with nitrogen-purging</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Test animals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77"/>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713532486"/>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mouse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37"/>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2142379185"/>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other: Crlj:CD1(ICR)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43"/>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897015849"/>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male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31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2075661188"/>
              <w:rPr>
                <w:rFonts w:ascii="Helvetica" w:eastAsia="MS PGothic" w:hAnsi="Helvetica" w:cs="Helvetica"/>
                <w:kern w:val="0"/>
                <w:sz w:val="16"/>
                <w:szCs w:val="16"/>
              </w:rPr>
            </w:pPr>
            <w:r w:rsidRPr="00FC40EF">
              <w:rPr>
                <w:rFonts w:ascii="Helvetica" w:eastAsia="MS PGothic" w:hAnsi="Helvetica" w:cs="Helvetica"/>
                <w:kern w:val="0"/>
                <w:sz w:val="16"/>
                <w:szCs w:val="16"/>
              </w:rPr>
              <w:lastRenderedPageBreak/>
              <w:t>TEST ANIMALS</w:t>
            </w:r>
            <w:r>
              <w:rPr>
                <w:rFonts w:ascii="Helvetica" w:eastAsia="MS PGothic" w:hAnsi="Helvetica" w:cs="Helvetica"/>
                <w:kern w:val="0"/>
                <w:sz w:val="16"/>
                <w:szCs w:val="16"/>
              </w:rPr>
              <w:br/>
            </w:r>
            <w:r w:rsidRPr="00FC40EF">
              <w:rPr>
                <w:rFonts w:ascii="Helvetica" w:eastAsia="MS PGothic" w:hAnsi="Helvetica" w:cs="Helvetica"/>
                <w:kern w:val="0"/>
                <w:sz w:val="16"/>
                <w:szCs w:val="16"/>
              </w:rPr>
              <w:t>- Source: Charles River Laboratories Japan, Inc., Atsugi Farm.</w:t>
            </w:r>
            <w:r>
              <w:rPr>
                <w:rFonts w:ascii="Helvetica" w:eastAsia="MS PGothic" w:hAnsi="Helvetica" w:cs="Helvetica"/>
                <w:kern w:val="0"/>
                <w:sz w:val="16"/>
                <w:szCs w:val="16"/>
              </w:rPr>
              <w:br/>
            </w:r>
            <w:r w:rsidRPr="00FC40EF">
              <w:rPr>
                <w:rFonts w:ascii="Helvetica" w:eastAsia="MS PGothic" w:hAnsi="Helvetica" w:cs="Helvetica"/>
                <w:kern w:val="0"/>
                <w:sz w:val="16"/>
                <w:szCs w:val="16"/>
              </w:rPr>
              <w:t>- Age at study initiation</w:t>
            </w:r>
            <w:proofErr w:type="gramStart"/>
            <w:r w:rsidRPr="00FC40EF">
              <w:rPr>
                <w:rFonts w:ascii="Helvetica" w:eastAsia="MS PGothic" w:hAnsi="Helvetica" w:cs="Helvetica"/>
                <w:kern w:val="0"/>
                <w:sz w:val="16"/>
                <w:szCs w:val="16"/>
              </w:rPr>
              <w:t>:8</w:t>
            </w:r>
            <w:proofErr w:type="gramEnd"/>
            <w:r w:rsidRPr="00FC40EF">
              <w:rPr>
                <w:rFonts w:ascii="Helvetica" w:eastAsia="MS PGothic" w:hAnsi="Helvetica" w:cs="Helvetica"/>
                <w:kern w:val="0"/>
                <w:sz w:val="16"/>
                <w:szCs w:val="16"/>
              </w:rPr>
              <w:t xml:space="preserve"> weeks</w:t>
            </w:r>
            <w:r>
              <w:rPr>
                <w:rFonts w:ascii="Helvetica" w:eastAsia="MS PGothic" w:hAnsi="Helvetica" w:cs="Helvetica"/>
                <w:kern w:val="0"/>
                <w:sz w:val="16"/>
                <w:szCs w:val="16"/>
              </w:rPr>
              <w:br/>
            </w:r>
            <w:r w:rsidRPr="00FC40EF">
              <w:rPr>
                <w:rFonts w:ascii="Helvetica" w:eastAsia="MS PGothic" w:hAnsi="Helvetica" w:cs="Helvetica"/>
                <w:kern w:val="0"/>
                <w:sz w:val="16"/>
                <w:szCs w:val="16"/>
              </w:rPr>
              <w:t>- Weight at study initiation: 32.5-35.8 g</w:t>
            </w:r>
            <w:r>
              <w:rPr>
                <w:rFonts w:ascii="Helvetica" w:eastAsia="MS PGothic" w:hAnsi="Helvetica" w:cs="Helvetica"/>
                <w:kern w:val="0"/>
                <w:sz w:val="16"/>
                <w:szCs w:val="16"/>
              </w:rPr>
              <w:br/>
            </w:r>
            <w:r w:rsidRPr="00FC40EF">
              <w:rPr>
                <w:rFonts w:ascii="Helvetica" w:eastAsia="MS PGothic" w:hAnsi="Helvetica" w:cs="Helvetica"/>
                <w:kern w:val="0"/>
                <w:sz w:val="16"/>
                <w:szCs w:val="16"/>
              </w:rPr>
              <w:t>- Assigned to test groups randomly: yes</w:t>
            </w:r>
            <w:r>
              <w:rPr>
                <w:rFonts w:ascii="Helvetica" w:eastAsia="MS PGothic" w:hAnsi="Helvetica" w:cs="Helvetica"/>
                <w:kern w:val="0"/>
                <w:sz w:val="16"/>
                <w:szCs w:val="16"/>
              </w:rPr>
              <w:br/>
            </w:r>
            <w:r w:rsidRPr="00FC40EF">
              <w:rPr>
                <w:rFonts w:ascii="Helvetica" w:eastAsia="MS PGothic" w:hAnsi="Helvetica" w:cs="Helvetica"/>
                <w:kern w:val="0"/>
                <w:sz w:val="16"/>
                <w:szCs w:val="16"/>
              </w:rPr>
              <w:t>- Fasting period before study: no data</w:t>
            </w:r>
            <w:r>
              <w:rPr>
                <w:rFonts w:ascii="Helvetica" w:eastAsia="MS PGothic" w:hAnsi="Helvetica" w:cs="Helvetica"/>
                <w:kern w:val="0"/>
                <w:sz w:val="16"/>
                <w:szCs w:val="16"/>
              </w:rPr>
              <w:br/>
            </w:r>
            <w:r w:rsidRPr="00FC40EF">
              <w:rPr>
                <w:rFonts w:ascii="Helvetica" w:eastAsia="MS PGothic" w:hAnsi="Helvetica" w:cs="Helvetica"/>
                <w:kern w:val="0"/>
                <w:sz w:val="16"/>
                <w:szCs w:val="16"/>
              </w:rPr>
              <w:t>- Housing: Plastic cage (155 mm × 245 mm × 150 mm, CLEA Japan, Inc.)</w:t>
            </w:r>
            <w:r>
              <w:rPr>
                <w:rFonts w:ascii="Helvetica" w:eastAsia="MS PGothic" w:hAnsi="Helvetica" w:cs="Helvetica"/>
                <w:kern w:val="0"/>
                <w:sz w:val="16"/>
                <w:szCs w:val="16"/>
              </w:rPr>
              <w:br/>
            </w:r>
            <w:r w:rsidRPr="00FC40EF">
              <w:rPr>
                <w:rFonts w:ascii="Helvetica" w:eastAsia="MS PGothic" w:hAnsi="Helvetica" w:cs="Helvetica"/>
                <w:kern w:val="0"/>
                <w:sz w:val="16"/>
                <w:szCs w:val="16"/>
              </w:rPr>
              <w:t>- Diet: ad libitum</w:t>
            </w:r>
            <w:r>
              <w:rPr>
                <w:rFonts w:ascii="Helvetica" w:eastAsia="MS PGothic" w:hAnsi="Helvetica" w:cs="Helvetica"/>
                <w:kern w:val="0"/>
                <w:sz w:val="16"/>
                <w:szCs w:val="16"/>
              </w:rPr>
              <w:br/>
            </w:r>
            <w:r w:rsidRPr="00FC40EF">
              <w:rPr>
                <w:rFonts w:ascii="Helvetica" w:eastAsia="MS PGothic" w:hAnsi="Helvetica" w:cs="Helvetica"/>
                <w:kern w:val="0"/>
                <w:sz w:val="16"/>
                <w:szCs w:val="16"/>
              </w:rPr>
              <w:t>- Water: ad libitum</w:t>
            </w:r>
            <w:r>
              <w:rPr>
                <w:rFonts w:ascii="Helvetica" w:eastAsia="MS PGothic" w:hAnsi="Helvetica" w:cs="Helvetica"/>
                <w:kern w:val="0"/>
                <w:sz w:val="16"/>
                <w:szCs w:val="16"/>
              </w:rPr>
              <w:br/>
            </w:r>
            <w:r w:rsidRPr="00FC40EF">
              <w:rPr>
                <w:rFonts w:ascii="Helvetica" w:eastAsia="MS PGothic" w:hAnsi="Helvetica" w:cs="Helvetica"/>
                <w:kern w:val="0"/>
                <w:sz w:val="16"/>
                <w:szCs w:val="16"/>
              </w:rPr>
              <w:t>- Acclimation period: 8 days</w:t>
            </w:r>
            <w:r>
              <w:rPr>
                <w:rFonts w:ascii="Helvetica" w:eastAsia="MS PGothic" w:hAnsi="Helvetica" w:cs="Helvetica"/>
                <w:kern w:val="0"/>
                <w:sz w:val="16"/>
                <w:szCs w:val="16"/>
              </w:rPr>
              <w:br/>
            </w:r>
            <w:r w:rsidRPr="00FC40EF">
              <w:rPr>
                <w:rFonts w:ascii="Helvetica" w:eastAsia="MS PGothic" w:hAnsi="Helvetica" w:cs="Helvetica"/>
                <w:kern w:val="0"/>
                <w:sz w:val="16"/>
                <w:szCs w:val="16"/>
              </w:rPr>
              <w:t>ENVIRONMENTAL CONDITIONS</w:t>
            </w:r>
            <w:r>
              <w:rPr>
                <w:rFonts w:ascii="Helvetica" w:eastAsia="MS PGothic" w:hAnsi="Helvetica" w:cs="Helvetica"/>
                <w:kern w:val="0"/>
                <w:sz w:val="16"/>
                <w:szCs w:val="16"/>
              </w:rPr>
              <w:br/>
            </w:r>
            <w:r w:rsidRPr="00FC40EF">
              <w:rPr>
                <w:rFonts w:ascii="Helvetica" w:eastAsia="MS PGothic" w:hAnsi="Helvetica" w:cs="Helvetica"/>
                <w:kern w:val="0"/>
                <w:sz w:val="16"/>
                <w:szCs w:val="16"/>
              </w:rPr>
              <w:t>- Temperature (°C):22-23</w:t>
            </w:r>
            <w:r>
              <w:rPr>
                <w:rFonts w:ascii="Helvetica" w:eastAsia="MS PGothic" w:hAnsi="Helvetica" w:cs="Helvetica"/>
                <w:kern w:val="0"/>
                <w:sz w:val="16"/>
                <w:szCs w:val="16"/>
              </w:rPr>
              <w:br/>
            </w:r>
            <w:r w:rsidRPr="00FC40EF">
              <w:rPr>
                <w:rFonts w:ascii="Helvetica" w:eastAsia="MS PGothic" w:hAnsi="Helvetica" w:cs="Helvetica"/>
                <w:kern w:val="0"/>
                <w:sz w:val="16"/>
                <w:szCs w:val="16"/>
              </w:rPr>
              <w:t>- Humidity (%):49-57</w:t>
            </w:r>
            <w:r>
              <w:rPr>
                <w:rFonts w:ascii="Helvetica" w:eastAsia="MS PGothic" w:hAnsi="Helvetica" w:cs="Helvetica"/>
                <w:kern w:val="0"/>
                <w:sz w:val="16"/>
                <w:szCs w:val="16"/>
              </w:rPr>
              <w:br/>
            </w:r>
            <w:r w:rsidRPr="00FC40EF">
              <w:rPr>
                <w:rFonts w:ascii="Helvetica" w:eastAsia="MS PGothic" w:hAnsi="Helvetica" w:cs="Helvetica"/>
                <w:kern w:val="0"/>
                <w:sz w:val="16"/>
                <w:szCs w:val="16"/>
              </w:rPr>
              <w:t>- Air changes (per hr):10-15/h</w:t>
            </w:r>
            <w:r>
              <w:rPr>
                <w:rFonts w:ascii="Helvetica" w:eastAsia="MS PGothic" w:hAnsi="Helvetica" w:cs="Helvetica"/>
                <w:kern w:val="0"/>
                <w:sz w:val="16"/>
                <w:szCs w:val="16"/>
              </w:rPr>
              <w:br/>
            </w:r>
            <w:r w:rsidRPr="00FC40EF">
              <w:rPr>
                <w:rFonts w:ascii="Helvetica" w:eastAsia="MS PGothic" w:hAnsi="Helvetica" w:cs="Helvetica"/>
                <w:kern w:val="0"/>
                <w:sz w:val="16"/>
                <w:szCs w:val="16"/>
              </w:rPr>
              <w:t>- Photoperiod :12 h dark/ 12 h light (light: 7:00 to 19:00)</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Administration / exposure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7"/>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758165890"/>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oral: gavage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Vehicle(s)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30"/>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2095347945"/>
              <w:rPr>
                <w:rFonts w:ascii="Helvetica" w:eastAsia="MS PGothic" w:hAnsi="Helvetica" w:cs="Helvetica"/>
                <w:kern w:val="0"/>
                <w:sz w:val="16"/>
                <w:szCs w:val="16"/>
              </w:rPr>
            </w:pPr>
            <w:r w:rsidRPr="00FC40EF">
              <w:rPr>
                <w:rFonts w:ascii="Helvetica" w:eastAsia="MS PGothic" w:hAnsi="Helvetica" w:cs="Helvetica"/>
                <w:kern w:val="0"/>
                <w:sz w:val="16"/>
                <w:szCs w:val="16"/>
              </w:rPr>
              <w:t>- Vehicle(s)/solvent(s) used: corn oil</w:t>
            </w:r>
            <w:r>
              <w:rPr>
                <w:rFonts w:ascii="Helvetica" w:eastAsia="MS PGothic" w:hAnsi="Helvetica" w:cs="Helvetica"/>
                <w:kern w:val="0"/>
                <w:sz w:val="16"/>
                <w:szCs w:val="16"/>
              </w:rPr>
              <w:br/>
            </w:r>
            <w:r w:rsidRPr="00FC40EF">
              <w:rPr>
                <w:rFonts w:ascii="Helvetica" w:eastAsia="MS PGothic" w:hAnsi="Helvetica" w:cs="Helvetica"/>
                <w:kern w:val="0"/>
                <w:sz w:val="16"/>
                <w:szCs w:val="16"/>
              </w:rPr>
              <w:t>- Justification for choice of solvent/vehicle: Cone oil is classified to third class petroleum and appropriate for preparing dosing solutions.</w:t>
            </w:r>
            <w:r>
              <w:rPr>
                <w:rFonts w:ascii="Helvetica" w:eastAsia="MS PGothic" w:hAnsi="Helvetica" w:cs="Helvetica"/>
                <w:kern w:val="0"/>
                <w:sz w:val="16"/>
                <w:szCs w:val="16"/>
              </w:rPr>
              <w:br/>
            </w:r>
            <w:r w:rsidRPr="00FC40EF">
              <w:rPr>
                <w:rFonts w:ascii="Helvetica" w:eastAsia="MS PGothic" w:hAnsi="Helvetica" w:cs="Helvetica"/>
                <w:kern w:val="0"/>
                <w:sz w:val="16"/>
                <w:szCs w:val="16"/>
              </w:rPr>
              <w:t>- Concentration of test material in vehicle: 12.5, 25, and 50 mg/mL</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Amount of </w:t>
            </w:r>
            <w:proofErr w:type="gramStart"/>
            <w:r w:rsidRPr="00FC40EF">
              <w:rPr>
                <w:rFonts w:ascii="Helvetica" w:eastAsia="MS PGothic" w:hAnsi="Helvetica" w:cs="Helvetica"/>
                <w:kern w:val="0"/>
                <w:sz w:val="16"/>
                <w:szCs w:val="16"/>
              </w:rPr>
              <w:t>vehicle :</w:t>
            </w:r>
            <w:proofErr w:type="gramEnd"/>
            <w:r w:rsidRPr="00FC40EF">
              <w:rPr>
                <w:rFonts w:ascii="Helvetica" w:eastAsia="MS PGothic" w:hAnsi="Helvetica" w:cs="Helvetica"/>
                <w:kern w:val="0"/>
                <w:sz w:val="16"/>
                <w:szCs w:val="16"/>
              </w:rPr>
              <w:t xml:space="preserve"> 10 mL/kg bw</w:t>
            </w:r>
            <w:r>
              <w:rPr>
                <w:rFonts w:ascii="Helvetica" w:eastAsia="MS PGothic" w:hAnsi="Helvetica" w:cs="Helvetica"/>
                <w:kern w:val="0"/>
                <w:sz w:val="16"/>
                <w:szCs w:val="16"/>
              </w:rPr>
              <w:br/>
            </w:r>
            <w:r w:rsidRPr="00FC40EF">
              <w:rPr>
                <w:rFonts w:ascii="Helvetica" w:eastAsia="MS PGothic" w:hAnsi="Helvetica" w:cs="Helvetica"/>
                <w:kern w:val="0"/>
                <w:sz w:val="16"/>
                <w:szCs w:val="16"/>
              </w:rPr>
              <w:t>- Lot/batch no. : PEG0519</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Details on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493"/>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445265926"/>
              <w:rPr>
                <w:rFonts w:ascii="Helvetica" w:eastAsia="MS PGothic" w:hAnsi="Helvetica" w:cs="Helvetica"/>
                <w:kern w:val="0"/>
                <w:sz w:val="16"/>
                <w:szCs w:val="16"/>
              </w:rPr>
            </w:pPr>
            <w:r w:rsidRPr="00FC40EF">
              <w:rPr>
                <w:rFonts w:ascii="Helvetica" w:eastAsia="MS PGothic" w:hAnsi="Helvetica" w:cs="Helvetica"/>
                <w:kern w:val="0"/>
                <w:sz w:val="16"/>
                <w:szCs w:val="16"/>
              </w:rPr>
              <w:t>PREPARATION OF DOSING SOLUTIONS</w:t>
            </w:r>
            <w:proofErr w:type="gramStart"/>
            <w:r w:rsidRPr="00FC40EF">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C40EF">
              <w:rPr>
                <w:rFonts w:ascii="Helvetica" w:eastAsia="MS PGothic" w:hAnsi="Helvetica" w:cs="Helvetica"/>
                <w:kern w:val="0"/>
                <w:sz w:val="16"/>
                <w:szCs w:val="16"/>
              </w:rPr>
              <w:t>Dosing solutions were prepared by suspending the test substance in corn oil.</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Dosing solutions were stored in a refrigerator (3-5°C) and used in 8 days after preparation.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Duration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8"/>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450126111"/>
              <w:rPr>
                <w:rFonts w:ascii="Helvetica" w:eastAsia="MS PGothic" w:hAnsi="Helvetica" w:cs="Helvetica"/>
                <w:kern w:val="0"/>
                <w:sz w:val="16"/>
                <w:szCs w:val="16"/>
              </w:rPr>
            </w:pPr>
            <w:r w:rsidRPr="00FC40EF">
              <w:rPr>
                <w:rFonts w:ascii="Helvetica" w:eastAsia="MS PGothic" w:hAnsi="Helvetica" w:cs="Helvetica"/>
                <w:kern w:val="0"/>
                <w:sz w:val="16"/>
                <w:szCs w:val="16"/>
              </w:rPr>
              <w:t>48 h</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Frequency of treatment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7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528058083"/>
              <w:rPr>
                <w:rFonts w:ascii="Helvetica" w:eastAsia="MS PGothic" w:hAnsi="Helvetica" w:cs="Helvetica"/>
                <w:kern w:val="0"/>
                <w:sz w:val="16"/>
                <w:szCs w:val="16"/>
              </w:rPr>
            </w:pPr>
            <w:r w:rsidRPr="00FC40EF">
              <w:rPr>
                <w:rFonts w:ascii="Helvetica" w:eastAsia="MS PGothic" w:hAnsi="Helvetica" w:cs="Helvetica"/>
                <w:kern w:val="0"/>
                <w:sz w:val="16"/>
                <w:szCs w:val="16"/>
              </w:rPr>
              <w:t>Twice, 24 h interval</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Doses /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90"/>
        <w:gridCol w:w="2255"/>
      </w:tblGrid>
      <w:tr w:rsidR="00FC40EF" w:rsidRPr="00FC40EF">
        <w:trPr>
          <w:tblCellSpacing w:w="6" w:type="dxa"/>
        </w:trPr>
        <w:tc>
          <w:tcPr>
            <w:tcW w:w="0" w:type="auto"/>
            <w:gridSpan w:val="2"/>
            <w:tcBorders>
              <w:top w:val="nil"/>
              <w:left w:val="nil"/>
              <w:bottom w:val="nil"/>
              <w:right w:val="nil"/>
            </w:tcBorders>
            <w:hideMark/>
          </w:tcPr>
          <w:p w:rsidR="00FC40EF" w:rsidRPr="00FC40EF" w:rsidRDefault="00FC40EF" w:rsidP="00FC40EF">
            <w:pPr>
              <w:widowControl/>
              <w:jc w:val="left"/>
              <w:divId w:val="265160192"/>
              <w:rPr>
                <w:rFonts w:ascii="Helvetica" w:eastAsia="MS PGothic" w:hAnsi="Helvetica" w:cs="Helvetica"/>
                <w:kern w:val="0"/>
                <w:sz w:val="16"/>
                <w:szCs w:val="16"/>
              </w:rPr>
            </w:pPr>
            <w:r w:rsidRPr="00FC40EF">
              <w:rPr>
                <w:rFonts w:ascii="Helvetica" w:eastAsia="MS PGothic" w:hAnsi="Helvetica" w:cs="Helvetica"/>
                <w:kern w:val="0"/>
                <w:sz w:val="16"/>
                <w:szCs w:val="16"/>
              </w:rPr>
              <w:lastRenderedPageBreak/>
              <w:t xml:space="preserve">0 (vehicle), 125, 250, and 500 mg/kg bw/day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actual ingested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48"/>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972907965"/>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5 males/dose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33"/>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601257616"/>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concurrent vehicle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Positive control(s)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503812660"/>
              <w:rPr>
                <w:rFonts w:ascii="Helvetica" w:eastAsia="MS PGothic" w:hAnsi="Helvetica" w:cs="Helvetica"/>
                <w:kern w:val="0"/>
                <w:sz w:val="16"/>
                <w:szCs w:val="16"/>
              </w:rPr>
            </w:pPr>
            <w:proofErr w:type="gramStart"/>
            <w:r w:rsidRPr="00FC40EF">
              <w:rPr>
                <w:rFonts w:ascii="Helvetica" w:eastAsia="MS PGothic" w:hAnsi="Helvetica" w:cs="Helvetica"/>
                <w:kern w:val="0"/>
                <w:sz w:val="16"/>
                <w:szCs w:val="16"/>
              </w:rPr>
              <w:t>mitomycin</w:t>
            </w:r>
            <w:proofErr w:type="gramEnd"/>
            <w:r w:rsidRPr="00FC40EF">
              <w:rPr>
                <w:rFonts w:ascii="Helvetica" w:eastAsia="MS PGothic" w:hAnsi="Helvetica" w:cs="Helvetica"/>
                <w:kern w:val="0"/>
                <w:sz w:val="16"/>
                <w:szCs w:val="16"/>
              </w:rPr>
              <w:t xml:space="preserve"> C</w:t>
            </w:r>
            <w:r>
              <w:rPr>
                <w:rFonts w:ascii="Helvetica" w:eastAsia="MS PGothic" w:hAnsi="Helvetica" w:cs="Helvetica"/>
                <w:kern w:val="0"/>
                <w:sz w:val="16"/>
                <w:szCs w:val="16"/>
              </w:rPr>
              <w:br/>
            </w:r>
            <w:r w:rsidRPr="00FC40EF">
              <w:rPr>
                <w:rFonts w:ascii="Helvetica" w:eastAsia="MS PGothic" w:hAnsi="Helvetica" w:cs="Helvetica"/>
                <w:kern w:val="0"/>
                <w:sz w:val="16"/>
                <w:szCs w:val="16"/>
              </w:rPr>
              <w:t>- Justification for choice of positive control: Mitomycin C is widely used in the micronucleus test, and is one of the positive control materials with abundant background data.</w:t>
            </w:r>
            <w:r>
              <w:rPr>
                <w:rFonts w:ascii="Helvetica" w:eastAsia="MS PGothic" w:hAnsi="Helvetica" w:cs="Helvetica"/>
                <w:kern w:val="0"/>
                <w:sz w:val="16"/>
                <w:szCs w:val="16"/>
              </w:rPr>
              <w:br/>
            </w:r>
            <w:r w:rsidRPr="00FC40EF">
              <w:rPr>
                <w:rFonts w:ascii="Helvetica" w:eastAsia="MS PGothic" w:hAnsi="Helvetica" w:cs="Helvetica"/>
                <w:kern w:val="0"/>
                <w:sz w:val="16"/>
                <w:szCs w:val="16"/>
              </w:rPr>
              <w:t>- Route of administration: oral gavage</w:t>
            </w:r>
            <w:r>
              <w:rPr>
                <w:rFonts w:ascii="Helvetica" w:eastAsia="MS PGothic" w:hAnsi="Helvetica" w:cs="Helvetica"/>
                <w:kern w:val="0"/>
                <w:sz w:val="16"/>
                <w:szCs w:val="16"/>
              </w:rPr>
              <w:br/>
            </w:r>
            <w:r w:rsidRPr="00FC40EF">
              <w:rPr>
                <w:rFonts w:ascii="Helvetica" w:eastAsia="MS PGothic" w:hAnsi="Helvetica" w:cs="Helvetica"/>
                <w:kern w:val="0"/>
                <w:sz w:val="16"/>
                <w:szCs w:val="16"/>
              </w:rPr>
              <w:t>- Doses / concentrations: 1 mg/kg bw/day</w:t>
            </w:r>
            <w:r>
              <w:rPr>
                <w:rFonts w:ascii="Helvetica" w:eastAsia="MS PGothic" w:hAnsi="Helvetica" w:cs="Helvetica"/>
                <w:kern w:val="0"/>
                <w:sz w:val="16"/>
                <w:szCs w:val="16"/>
              </w:rPr>
              <w:br/>
            </w:r>
            <w:r w:rsidRPr="00FC40EF">
              <w:rPr>
                <w:rFonts w:ascii="Helvetica" w:eastAsia="MS PGothic" w:hAnsi="Helvetica" w:cs="Helvetica"/>
                <w:kern w:val="0"/>
                <w:sz w:val="16"/>
                <w:szCs w:val="16"/>
              </w:rPr>
              <w:t>- Duration of treatment/exposure: 24 h</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Frequency of treatment: Once </w:t>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Examinations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Tissues and cell types examined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560"/>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714546236"/>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Polychromatic erythrocytes (PCE) from the femur bone marrow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Details of tissue and slide preparation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500660870"/>
              <w:rPr>
                <w:rFonts w:ascii="Helvetica" w:eastAsia="MS PGothic" w:hAnsi="Helvetica" w:cs="Helvetica"/>
                <w:kern w:val="0"/>
                <w:sz w:val="16"/>
                <w:szCs w:val="16"/>
              </w:rPr>
            </w:pPr>
            <w:r w:rsidRPr="00FC40EF">
              <w:rPr>
                <w:rFonts w:ascii="Helvetica" w:eastAsia="MS PGothic" w:hAnsi="Helvetica" w:cs="Helvetica"/>
                <w:kern w:val="0"/>
                <w:sz w:val="16"/>
                <w:szCs w:val="16"/>
              </w:rPr>
              <w:t>TREATMENT AND SAMPLING TIMES: Bone marrow samples for specimen were collected 24 h after the last dosing.</w:t>
            </w:r>
            <w:r>
              <w:rPr>
                <w:rFonts w:ascii="Helvetica" w:eastAsia="MS PGothic" w:hAnsi="Helvetica" w:cs="Helvetica"/>
                <w:kern w:val="0"/>
                <w:sz w:val="16"/>
                <w:szCs w:val="16"/>
              </w:rPr>
              <w:br/>
            </w:r>
            <w:r w:rsidRPr="00FC40EF">
              <w:rPr>
                <w:rFonts w:ascii="Helvetica" w:eastAsia="MS PGothic" w:hAnsi="Helvetica" w:cs="Helvetica"/>
                <w:kern w:val="0"/>
                <w:sz w:val="16"/>
                <w:szCs w:val="16"/>
              </w:rPr>
              <w:t>DETAILS OF SLIDE PREPARATION: Bone marrow cells were washed into centrifuge tubes with 0.1–0.2 mL of Fetal Bovine Serum (FBS) and mixed to the disperse cells. Next, cells were collected by centrifugation (1000 rpm, 5 min), and the collected cells were spread onto a slide glass, dried, fixed with methanol for 3 min, and dried again.</w:t>
            </w:r>
            <w:r>
              <w:rPr>
                <w:rFonts w:ascii="Helvetica" w:eastAsia="MS PGothic" w:hAnsi="Helvetica" w:cs="Helvetica"/>
                <w:kern w:val="0"/>
                <w:sz w:val="16"/>
                <w:szCs w:val="16"/>
              </w:rPr>
              <w:br/>
            </w:r>
            <w:r w:rsidRPr="00FC40EF">
              <w:rPr>
                <w:rFonts w:ascii="Helvetica" w:eastAsia="MS PGothic" w:hAnsi="Helvetica" w:cs="Helvetica"/>
                <w:kern w:val="0"/>
                <w:sz w:val="16"/>
                <w:szCs w:val="16"/>
              </w:rPr>
              <w:t>Bone marrow specimens were stained with acridine orange.</w:t>
            </w:r>
            <w:r>
              <w:rPr>
                <w:rFonts w:ascii="Helvetica" w:eastAsia="MS PGothic" w:hAnsi="Helvetica" w:cs="Helvetica"/>
                <w:kern w:val="0"/>
                <w:sz w:val="16"/>
                <w:szCs w:val="16"/>
              </w:rPr>
              <w:br/>
            </w:r>
            <w:r w:rsidRPr="00FC40EF">
              <w:rPr>
                <w:rFonts w:ascii="Helvetica" w:eastAsia="MS PGothic" w:hAnsi="Helvetica" w:cs="Helvetica"/>
                <w:kern w:val="0"/>
                <w:sz w:val="16"/>
                <w:szCs w:val="16"/>
              </w:rPr>
              <w:t>METHOD OF ANALYSIS</w:t>
            </w:r>
            <w:proofErr w:type="gramStart"/>
            <w:r w:rsidRPr="00FC40EF">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C40EF">
              <w:rPr>
                <w:rFonts w:ascii="Helvetica" w:eastAsia="MS PGothic" w:hAnsi="Helvetica" w:cs="Helvetica"/>
                <w:kern w:val="0"/>
                <w:sz w:val="16"/>
                <w:szCs w:val="16"/>
              </w:rPr>
              <w:t>fluorescence microscopy (excitation light: 490 nm, observation: 515 nm), blind method.</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Evaluation criteria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701054121"/>
              <w:rPr>
                <w:rFonts w:ascii="Helvetica" w:eastAsia="MS PGothic" w:hAnsi="Helvetica" w:cs="Helvetica"/>
                <w:kern w:val="0"/>
                <w:sz w:val="16"/>
                <w:szCs w:val="16"/>
              </w:rPr>
            </w:pPr>
            <w:r w:rsidRPr="00FC40EF">
              <w:rPr>
                <w:rFonts w:ascii="Helvetica" w:eastAsia="MS PGothic" w:hAnsi="Helvetica" w:cs="Helvetica"/>
                <w:kern w:val="0"/>
                <w:sz w:val="16"/>
                <w:szCs w:val="16"/>
              </w:rPr>
              <w:t>Appearance frequency of micronucleated polychromatic erythrocytes (MNPCE) in negative and positive controls should be confirmed to be within the Range of historical data (mean±3S.D.).</w:t>
            </w:r>
            <w:r>
              <w:rPr>
                <w:rFonts w:ascii="Helvetica" w:eastAsia="MS PGothic" w:hAnsi="Helvetica" w:cs="Helvetica"/>
                <w:kern w:val="0"/>
                <w:sz w:val="16"/>
                <w:szCs w:val="16"/>
              </w:rPr>
              <w:br/>
            </w:r>
            <w:r w:rsidRPr="00FC40EF">
              <w:rPr>
                <w:rFonts w:ascii="Helvetica" w:eastAsia="MS PGothic" w:hAnsi="Helvetica" w:cs="Helvetica"/>
                <w:kern w:val="0"/>
                <w:sz w:val="16"/>
                <w:szCs w:val="16"/>
              </w:rPr>
              <w:t>Criterion for determining positive results: Appearance frequency of MNPCE in dosing group is significantly increased when it is compared with negative control. A dose-related increase in the number of MNPCE is observed.</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Statistics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810949120"/>
              <w:rPr>
                <w:rFonts w:ascii="Helvetica" w:eastAsia="MS PGothic" w:hAnsi="Helvetica" w:cs="Helvetica"/>
                <w:kern w:val="0"/>
                <w:sz w:val="16"/>
                <w:szCs w:val="16"/>
              </w:rPr>
            </w:pPr>
            <w:r w:rsidRPr="00FC40EF">
              <w:rPr>
                <w:rFonts w:ascii="Helvetica" w:eastAsia="MS PGothic" w:hAnsi="Helvetica" w:cs="Helvetica"/>
                <w:kern w:val="0"/>
                <w:sz w:val="16"/>
                <w:szCs w:val="16"/>
              </w:rPr>
              <w:t>Appearance frequency of MNPCE (%): Kastenbaum&amp;Bowman method (significant level: 5%, one side), Cochran Armitage trend test (significant levels: 1% and 5%, both side).</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Appearance frequency of PCE (%): Bartlett test (significant level: 1%, both side), Dunnett's test (significant levels: 1% and 5%, both side).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Results and discussions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lastRenderedPageBreak/>
        <w:t xml:space="preserve">Test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60"/>
        <w:gridCol w:w="695"/>
      </w:tblGrid>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Sex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male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negative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Additional information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42144502"/>
              <w:rPr>
                <w:rFonts w:ascii="Helvetica" w:eastAsia="MS PGothic" w:hAnsi="Helvetica" w:cs="Helvetica"/>
                <w:kern w:val="0"/>
                <w:sz w:val="16"/>
                <w:szCs w:val="16"/>
              </w:rPr>
            </w:pPr>
            <w:r w:rsidRPr="00FC40EF">
              <w:rPr>
                <w:rFonts w:ascii="Helvetica" w:eastAsia="MS PGothic" w:hAnsi="Helvetica" w:cs="Helvetica"/>
                <w:kern w:val="0"/>
                <w:sz w:val="16"/>
                <w:szCs w:val="16"/>
              </w:rPr>
              <w:t>RESULTS OF RANGE-FINDING STUDY</w:t>
            </w:r>
            <w:r>
              <w:rPr>
                <w:rFonts w:ascii="Helvetica" w:eastAsia="MS PGothic" w:hAnsi="Helvetica" w:cs="Helvetica"/>
                <w:kern w:val="0"/>
                <w:sz w:val="16"/>
                <w:szCs w:val="16"/>
              </w:rPr>
              <w:br/>
            </w:r>
            <w:r w:rsidRPr="00FC40EF">
              <w:rPr>
                <w:rFonts w:ascii="Helvetica" w:eastAsia="MS PGothic" w:hAnsi="Helvetica" w:cs="Helvetica"/>
                <w:kern w:val="0"/>
                <w:sz w:val="16"/>
                <w:szCs w:val="16"/>
              </w:rPr>
              <w:t>- Dose range: 250, 500, 1000, and 2000 mg/kg bw/day</w:t>
            </w:r>
            <w:r>
              <w:rPr>
                <w:rFonts w:ascii="Helvetica" w:eastAsia="MS PGothic" w:hAnsi="Helvetica" w:cs="Helvetica"/>
                <w:kern w:val="0"/>
                <w:sz w:val="16"/>
                <w:szCs w:val="16"/>
              </w:rPr>
              <w:br/>
            </w:r>
            <w:r w:rsidRPr="00FC40EF">
              <w:rPr>
                <w:rFonts w:ascii="Helvetica" w:eastAsia="MS PGothic" w:hAnsi="Helvetica" w:cs="Helvetica"/>
                <w:kern w:val="0"/>
                <w:sz w:val="16"/>
                <w:szCs w:val="16"/>
              </w:rPr>
              <w:t>- Clinical signs of toxicity in test animals: Mortality in 1000 and 2000 mg/kg bw/day groups was 2/6 and 6/6, respectively. Colored urin was observed in all surviving animals.</w:t>
            </w:r>
            <w:r>
              <w:rPr>
                <w:rFonts w:ascii="Helvetica" w:eastAsia="MS PGothic" w:hAnsi="Helvetica" w:cs="Helvetica"/>
                <w:kern w:val="0"/>
                <w:sz w:val="16"/>
                <w:szCs w:val="16"/>
              </w:rPr>
              <w:br/>
            </w:r>
            <w:r w:rsidRPr="00FC40EF">
              <w:rPr>
                <w:rFonts w:ascii="Helvetica" w:eastAsia="MS PGothic" w:hAnsi="Helvetica" w:cs="Helvetica"/>
                <w:kern w:val="0"/>
                <w:sz w:val="16"/>
                <w:szCs w:val="16"/>
              </w:rPr>
              <w:t>RESULTS OF DEFINITIVE STUDY</w:t>
            </w:r>
            <w:r>
              <w:rPr>
                <w:rFonts w:ascii="Helvetica" w:eastAsia="MS PGothic" w:hAnsi="Helvetica" w:cs="Helvetica"/>
                <w:kern w:val="0"/>
                <w:sz w:val="16"/>
                <w:szCs w:val="16"/>
              </w:rPr>
              <w:br/>
            </w:r>
            <w:r w:rsidRPr="00FC40EF">
              <w:rPr>
                <w:rFonts w:ascii="Helvetica" w:eastAsia="MS PGothic" w:hAnsi="Helvetica" w:cs="Helvetica"/>
                <w:kern w:val="0"/>
                <w:sz w:val="16"/>
                <w:szCs w:val="16"/>
              </w:rPr>
              <w:t>- Induction of micronuclei (for Micronucleus assay): Micronucleated cells were not induced.</w:t>
            </w:r>
            <w:r>
              <w:rPr>
                <w:rFonts w:ascii="Helvetica" w:eastAsia="MS PGothic" w:hAnsi="Helvetica" w:cs="Helvetica"/>
                <w:kern w:val="0"/>
                <w:sz w:val="16"/>
                <w:szCs w:val="16"/>
              </w:rPr>
              <w:br/>
            </w:r>
            <w:r w:rsidRPr="00FC40EF">
              <w:rPr>
                <w:rFonts w:ascii="Helvetica" w:eastAsia="MS PGothic" w:hAnsi="Helvetica" w:cs="Helvetica"/>
                <w:kern w:val="0"/>
                <w:sz w:val="16"/>
                <w:szCs w:val="16"/>
              </w:rPr>
              <w:t>- Ratio of PCE/NCE (for Micronucleus assay): Ratios for dose levels, 0, 125, 250, and 500 mg/kg bw/day: 55.7%, 59.0%, 57.4%, 57.3%, and 55.9%.</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Statistical evaluation: No significant increase was observed in the appearance frequency of MNPCE. The appearance frequency of MNPCE was not in dose-related manner. No significant change was observed in the appearance frequency of PCE (PCE/NCE).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Table 1 Clinical signs</w:t>
            </w:r>
          </w:p>
          <w:tbl>
            <w:tblPr>
              <w:tblW w:w="5000" w:type="pct"/>
              <w:tblCellSpacing w:w="0" w:type="dxa"/>
              <w:tblCellMar>
                <w:left w:w="0" w:type="dxa"/>
                <w:right w:w="0" w:type="dxa"/>
              </w:tblCellMar>
              <w:tblLook w:val="04A0" w:firstRow="1" w:lastRow="0" w:firstColumn="1" w:lastColumn="0" w:noHBand="0" w:noVBand="1"/>
            </w:tblPr>
            <w:tblGrid>
              <w:gridCol w:w="971"/>
              <w:gridCol w:w="536"/>
              <w:gridCol w:w="1146"/>
              <w:gridCol w:w="997"/>
              <w:gridCol w:w="997"/>
              <w:gridCol w:w="997"/>
              <w:gridCol w:w="6"/>
              <w:gridCol w:w="997"/>
              <w:gridCol w:w="997"/>
              <w:gridCol w:w="997"/>
              <w:gridCol w:w="997"/>
            </w:tblGrid>
            <w:tr w:rsidR="00FC40EF" w:rsidRPr="00FC40EF" w:rsidTr="00FC40EF">
              <w:trPr>
                <w:trHeight w:val="216"/>
                <w:tblCellSpacing w:w="0" w:type="dxa"/>
              </w:trPr>
              <w:tc>
                <w:tcPr>
                  <w:tcW w:w="560" w:type="pct"/>
                  <w:vMerge w:val="restart"/>
                  <w:tcBorders>
                    <w:bottom w:val="single" w:sz="4" w:space="0" w:color="000000"/>
                  </w:tcBorders>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Group</w:t>
                  </w:r>
                </w:p>
              </w:tc>
              <w:tc>
                <w:tcPr>
                  <w:tcW w:w="334" w:type="pct"/>
                  <w:vMerge w:val="restart"/>
                  <w:tcBorders>
                    <w:bottom w:val="single" w:sz="4" w:space="0" w:color="000000"/>
                  </w:tcBorders>
                  <w:vAlign w:val="center"/>
                  <w:hideMark/>
                </w:tcPr>
                <w:p w:rsidR="00FC40EF" w:rsidRPr="00FC40EF" w:rsidRDefault="00FC40EF" w:rsidP="00FC40EF">
                  <w:pPr>
                    <w:widowControl/>
                    <w:spacing w:line="216"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Dose</w:t>
                  </w:r>
                </w:p>
              </w:tc>
              <w:tc>
                <w:tcPr>
                  <w:tcW w:w="650" w:type="pct"/>
                  <w:vAlign w:val="center"/>
                  <w:hideMark/>
                </w:tcPr>
                <w:p w:rsidR="00FC40EF" w:rsidRPr="00FC40EF" w:rsidRDefault="00FC40EF" w:rsidP="00FC40EF">
                  <w:pPr>
                    <w:widowControl/>
                    <w:spacing w:line="216"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　</w:t>
                  </w:r>
                </w:p>
              </w:tc>
              <w:tc>
                <w:tcPr>
                  <w:tcW w:w="1462" w:type="pct"/>
                  <w:gridSpan w:val="3"/>
                  <w:vAlign w:val="center"/>
                  <w:hideMark/>
                </w:tcPr>
                <w:p w:rsidR="00FC40EF" w:rsidRPr="00FC40EF" w:rsidRDefault="00FC40EF" w:rsidP="00FC40EF">
                  <w:pPr>
                    <w:widowControl/>
                    <w:spacing w:line="216"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1st administration</w:t>
                  </w:r>
                </w:p>
              </w:tc>
              <w:tc>
                <w:tcPr>
                  <w:tcW w:w="45" w:type="pct"/>
                  <w:vAlign w:val="center"/>
                  <w:hideMark/>
                </w:tcPr>
                <w:p w:rsidR="00FC40EF" w:rsidRPr="00FC40EF" w:rsidRDefault="00FC40EF" w:rsidP="00FC40EF">
                  <w:pPr>
                    <w:widowControl/>
                    <w:spacing w:line="216"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　</w:t>
                  </w:r>
                </w:p>
              </w:tc>
              <w:tc>
                <w:tcPr>
                  <w:tcW w:w="1462" w:type="pct"/>
                  <w:gridSpan w:val="3"/>
                  <w:vAlign w:val="center"/>
                  <w:hideMark/>
                </w:tcPr>
                <w:p w:rsidR="00FC40EF" w:rsidRPr="00FC40EF" w:rsidRDefault="00FC40EF" w:rsidP="00FC40EF">
                  <w:pPr>
                    <w:widowControl/>
                    <w:spacing w:line="216"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2nd administration</w:t>
                  </w:r>
                </w:p>
              </w:tc>
              <w:tc>
                <w:tcPr>
                  <w:tcW w:w="487" w:type="pct"/>
                  <w:vMerge w:val="restart"/>
                  <w:tcBorders>
                    <w:bottom w:val="single" w:sz="4" w:space="0" w:color="000000"/>
                  </w:tcBorders>
                  <w:vAlign w:val="center"/>
                  <w:hideMark/>
                </w:tcPr>
                <w:p w:rsidR="00FC40EF" w:rsidRPr="00FC40EF" w:rsidRDefault="00FC40EF" w:rsidP="00FC40EF">
                  <w:pPr>
                    <w:widowControl/>
                    <w:spacing w:line="216"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1day after</w:t>
                  </w:r>
                  <w:r>
                    <w:rPr>
                      <w:rFonts w:ascii="Helvetica" w:eastAsia="MS PGothic" w:hAnsi="Helvetica" w:cs="Helvetica"/>
                      <w:kern w:val="0"/>
                      <w:sz w:val="16"/>
                      <w:szCs w:val="16"/>
                    </w:rPr>
                    <w:br/>
                  </w:r>
                  <w:r w:rsidRPr="00FC40EF">
                    <w:rPr>
                      <w:rFonts w:ascii="Helvetica" w:eastAsia="MS PGothic" w:hAnsi="Helvetica" w:cs="Helvetica"/>
                      <w:kern w:val="0"/>
                      <w:sz w:val="16"/>
                      <w:szCs w:val="16"/>
                    </w:rPr>
                    <w:t>the 2nd</w:t>
                  </w:r>
                  <w:r>
                    <w:rPr>
                      <w:rFonts w:ascii="Helvetica" w:eastAsia="MS PGothic" w:hAnsi="Helvetica" w:cs="Helvetica"/>
                      <w:kern w:val="0"/>
                      <w:sz w:val="16"/>
                      <w:szCs w:val="16"/>
                    </w:rPr>
                    <w:br/>
                  </w:r>
                  <w:r w:rsidRPr="00FC40EF">
                    <w:rPr>
                      <w:rFonts w:ascii="Helvetica" w:eastAsia="MS PGothic" w:hAnsi="Helvetica" w:cs="Helvetica"/>
                      <w:kern w:val="0"/>
                      <w:sz w:val="16"/>
                      <w:szCs w:val="16"/>
                    </w:rPr>
                    <w:t>administration</w:t>
                  </w:r>
                </w:p>
              </w:tc>
            </w:tr>
            <w:tr w:rsidR="00FC40EF" w:rsidRPr="00FC40EF" w:rsidTr="00FC40EF">
              <w:trPr>
                <w:trHeight w:val="576"/>
                <w:tblCellSpacing w:w="0" w:type="dxa"/>
              </w:trPr>
              <w:tc>
                <w:tcPr>
                  <w:tcW w:w="560" w:type="pct"/>
                  <w:vMerge/>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334" w:type="pct"/>
                  <w:vMerge/>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650" w:type="pct"/>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　</w:t>
                  </w:r>
                </w:p>
              </w:tc>
              <w:tc>
                <w:tcPr>
                  <w:tcW w:w="487" w:type="pct"/>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Before</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administration </w:t>
                  </w:r>
                </w:p>
              </w:tc>
              <w:tc>
                <w:tcPr>
                  <w:tcW w:w="487" w:type="pct"/>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immediately</w:t>
                  </w:r>
                  <w:r>
                    <w:rPr>
                      <w:rFonts w:ascii="Helvetica" w:eastAsia="MS PGothic" w:hAnsi="Helvetica" w:cs="Helvetica"/>
                      <w:kern w:val="0"/>
                      <w:sz w:val="16"/>
                      <w:szCs w:val="16"/>
                    </w:rPr>
                    <w:br/>
                  </w:r>
                  <w:r w:rsidRPr="00FC40EF">
                    <w:rPr>
                      <w:rFonts w:ascii="Helvetica" w:eastAsia="MS PGothic" w:hAnsi="Helvetica" w:cs="Helvetica"/>
                      <w:kern w:val="0"/>
                      <w:sz w:val="16"/>
                      <w:szCs w:val="16"/>
                    </w:rPr>
                    <w:t>after</w:t>
                  </w:r>
                  <w:r>
                    <w:rPr>
                      <w:rFonts w:ascii="Helvetica" w:eastAsia="MS PGothic" w:hAnsi="Helvetica" w:cs="Helvetica"/>
                      <w:kern w:val="0"/>
                      <w:sz w:val="16"/>
                      <w:szCs w:val="16"/>
                    </w:rPr>
                    <w:br/>
                  </w:r>
                  <w:r w:rsidRPr="00FC40EF">
                    <w:rPr>
                      <w:rFonts w:ascii="Helvetica" w:eastAsia="MS PGothic" w:hAnsi="Helvetica" w:cs="Helvetica"/>
                      <w:kern w:val="0"/>
                      <w:sz w:val="16"/>
                      <w:szCs w:val="16"/>
                    </w:rPr>
                    <w:t>administration</w:t>
                  </w:r>
                </w:p>
              </w:tc>
              <w:tc>
                <w:tcPr>
                  <w:tcW w:w="487" w:type="pct"/>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About 2 hours</w:t>
                  </w:r>
                  <w:r>
                    <w:rPr>
                      <w:rFonts w:ascii="Helvetica" w:eastAsia="MS PGothic" w:hAnsi="Helvetica" w:cs="Helvetica"/>
                      <w:kern w:val="0"/>
                      <w:sz w:val="16"/>
                      <w:szCs w:val="16"/>
                    </w:rPr>
                    <w:br/>
                  </w:r>
                  <w:r w:rsidRPr="00FC40EF">
                    <w:rPr>
                      <w:rFonts w:ascii="Helvetica" w:eastAsia="MS PGothic" w:hAnsi="Helvetica" w:cs="Helvetica"/>
                      <w:kern w:val="0"/>
                      <w:sz w:val="16"/>
                      <w:szCs w:val="16"/>
                    </w:rPr>
                    <w:t>after</w:t>
                  </w:r>
                  <w:r>
                    <w:rPr>
                      <w:rFonts w:ascii="Helvetica" w:eastAsia="MS PGothic" w:hAnsi="Helvetica" w:cs="Helvetica"/>
                      <w:kern w:val="0"/>
                      <w:sz w:val="16"/>
                      <w:szCs w:val="16"/>
                    </w:rPr>
                    <w:br/>
                  </w:r>
                  <w:r w:rsidRPr="00FC40EF">
                    <w:rPr>
                      <w:rFonts w:ascii="Helvetica" w:eastAsia="MS PGothic" w:hAnsi="Helvetica" w:cs="Helvetica"/>
                      <w:kern w:val="0"/>
                      <w:sz w:val="16"/>
                      <w:szCs w:val="16"/>
                    </w:rPr>
                    <w:t>administration</w:t>
                  </w:r>
                </w:p>
              </w:tc>
              <w:tc>
                <w:tcPr>
                  <w:tcW w:w="45" w:type="pct"/>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　</w:t>
                  </w:r>
                </w:p>
              </w:tc>
              <w:tc>
                <w:tcPr>
                  <w:tcW w:w="487" w:type="pct"/>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Before</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administration </w:t>
                  </w:r>
                </w:p>
              </w:tc>
              <w:tc>
                <w:tcPr>
                  <w:tcW w:w="487" w:type="pct"/>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immediately</w:t>
                  </w:r>
                  <w:r>
                    <w:rPr>
                      <w:rFonts w:ascii="Helvetica" w:eastAsia="MS PGothic" w:hAnsi="Helvetica" w:cs="Helvetica"/>
                      <w:kern w:val="0"/>
                      <w:sz w:val="16"/>
                      <w:szCs w:val="16"/>
                    </w:rPr>
                    <w:br/>
                  </w:r>
                  <w:r w:rsidRPr="00FC40EF">
                    <w:rPr>
                      <w:rFonts w:ascii="Helvetica" w:eastAsia="MS PGothic" w:hAnsi="Helvetica" w:cs="Helvetica"/>
                      <w:kern w:val="0"/>
                      <w:sz w:val="16"/>
                      <w:szCs w:val="16"/>
                    </w:rPr>
                    <w:t>after</w:t>
                  </w:r>
                  <w:r>
                    <w:rPr>
                      <w:rFonts w:ascii="Helvetica" w:eastAsia="MS PGothic" w:hAnsi="Helvetica" w:cs="Helvetica"/>
                      <w:kern w:val="0"/>
                      <w:sz w:val="16"/>
                      <w:szCs w:val="16"/>
                    </w:rPr>
                    <w:br/>
                  </w:r>
                  <w:r w:rsidRPr="00FC40EF">
                    <w:rPr>
                      <w:rFonts w:ascii="Helvetica" w:eastAsia="MS PGothic" w:hAnsi="Helvetica" w:cs="Helvetica"/>
                      <w:kern w:val="0"/>
                      <w:sz w:val="16"/>
                      <w:szCs w:val="16"/>
                    </w:rPr>
                    <w:t>administration</w:t>
                  </w:r>
                </w:p>
              </w:tc>
              <w:tc>
                <w:tcPr>
                  <w:tcW w:w="487" w:type="pct"/>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About 2 hours</w:t>
                  </w:r>
                  <w:r>
                    <w:rPr>
                      <w:rFonts w:ascii="Helvetica" w:eastAsia="MS PGothic" w:hAnsi="Helvetica" w:cs="Helvetica"/>
                      <w:kern w:val="0"/>
                      <w:sz w:val="16"/>
                      <w:szCs w:val="16"/>
                    </w:rPr>
                    <w:br/>
                  </w:r>
                  <w:r w:rsidRPr="00FC40EF">
                    <w:rPr>
                      <w:rFonts w:ascii="Helvetica" w:eastAsia="MS PGothic" w:hAnsi="Helvetica" w:cs="Helvetica"/>
                      <w:kern w:val="0"/>
                      <w:sz w:val="16"/>
                      <w:szCs w:val="16"/>
                    </w:rPr>
                    <w:t>after</w:t>
                  </w:r>
                  <w:r>
                    <w:rPr>
                      <w:rFonts w:ascii="Helvetica" w:eastAsia="MS PGothic" w:hAnsi="Helvetica" w:cs="Helvetica"/>
                      <w:kern w:val="0"/>
                      <w:sz w:val="16"/>
                      <w:szCs w:val="16"/>
                    </w:rPr>
                    <w:br/>
                  </w:r>
                  <w:r w:rsidRPr="00FC40EF">
                    <w:rPr>
                      <w:rFonts w:ascii="Helvetica" w:eastAsia="MS PGothic" w:hAnsi="Helvetica" w:cs="Helvetica"/>
                      <w:kern w:val="0"/>
                      <w:sz w:val="16"/>
                      <w:szCs w:val="16"/>
                    </w:rPr>
                    <w:t>administration</w:t>
                  </w:r>
                </w:p>
              </w:tc>
              <w:tc>
                <w:tcPr>
                  <w:tcW w:w="487" w:type="pct"/>
                  <w:vMerge/>
                  <w:tcBorders>
                    <w:bottom w:val="single" w:sz="4" w:space="0" w:color="000000"/>
                  </w:tcBorders>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rsidTr="00FC40EF">
              <w:trPr>
                <w:trHeight w:val="192"/>
                <w:tblCellSpacing w:w="0" w:type="dxa"/>
              </w:trPr>
              <w:tc>
                <w:tcPr>
                  <w:tcW w:w="560" w:type="pct"/>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Negative control</w:t>
                  </w:r>
                </w:p>
              </w:tc>
              <w:tc>
                <w:tcPr>
                  <w:tcW w:w="334"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650" w:type="pct"/>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Number of animals</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5" w:type="pct"/>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r>
            <w:tr w:rsidR="00FC40EF" w:rsidRPr="00FC40EF" w:rsidTr="00FC40EF">
              <w:trPr>
                <w:trHeight w:val="192"/>
                <w:tblCellSpacing w:w="0" w:type="dxa"/>
              </w:trPr>
              <w:tc>
                <w:tcPr>
                  <w:tcW w:w="560" w:type="pct"/>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334" w:type="pct"/>
                  <w:vAlign w:val="center"/>
                  <w:hideMark/>
                </w:tcPr>
                <w:p w:rsidR="00FC40EF" w:rsidRPr="00FC40EF" w:rsidRDefault="00FC40EF" w:rsidP="00FC40EF">
                  <w:pPr>
                    <w:widowControl/>
                    <w:jc w:val="center"/>
                    <w:rPr>
                      <w:rFonts w:ascii="MS PGothic" w:eastAsia="MS PGothic" w:hAnsi="MS PGothic" w:cs="MS PGothic"/>
                      <w:kern w:val="0"/>
                      <w:sz w:val="20"/>
                      <w:szCs w:val="24"/>
                    </w:rPr>
                  </w:pPr>
                </w:p>
              </w:tc>
              <w:tc>
                <w:tcPr>
                  <w:tcW w:w="650" w:type="pct"/>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No abnormalities</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5" w:type="pct"/>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r>
            <w:tr w:rsidR="00FC40EF" w:rsidRPr="00FC40EF" w:rsidTr="00FC40EF">
              <w:trPr>
                <w:trHeight w:val="192"/>
                <w:tblCellSpacing w:w="0" w:type="dxa"/>
              </w:trPr>
              <w:tc>
                <w:tcPr>
                  <w:tcW w:w="560" w:type="pct"/>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Low</w:t>
                  </w:r>
                </w:p>
              </w:tc>
              <w:tc>
                <w:tcPr>
                  <w:tcW w:w="334"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125</w:t>
                  </w:r>
                </w:p>
              </w:tc>
              <w:tc>
                <w:tcPr>
                  <w:tcW w:w="650" w:type="pct"/>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Number of animals</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5" w:type="pct"/>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r>
            <w:tr w:rsidR="00FC40EF" w:rsidRPr="00FC40EF" w:rsidTr="00FC40EF">
              <w:trPr>
                <w:trHeight w:val="192"/>
                <w:tblCellSpacing w:w="0" w:type="dxa"/>
              </w:trPr>
              <w:tc>
                <w:tcPr>
                  <w:tcW w:w="560" w:type="pct"/>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334" w:type="pct"/>
                  <w:vAlign w:val="center"/>
                  <w:hideMark/>
                </w:tcPr>
                <w:p w:rsidR="00FC40EF" w:rsidRPr="00FC40EF" w:rsidRDefault="00FC40EF" w:rsidP="00FC40EF">
                  <w:pPr>
                    <w:widowControl/>
                    <w:jc w:val="center"/>
                    <w:rPr>
                      <w:rFonts w:ascii="MS PGothic" w:eastAsia="MS PGothic" w:hAnsi="MS PGothic" w:cs="MS PGothic"/>
                      <w:kern w:val="0"/>
                      <w:sz w:val="20"/>
                      <w:szCs w:val="24"/>
                    </w:rPr>
                  </w:pPr>
                </w:p>
              </w:tc>
              <w:tc>
                <w:tcPr>
                  <w:tcW w:w="650" w:type="pct"/>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No abnormalities</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5" w:type="pct"/>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r>
            <w:tr w:rsidR="00FC40EF" w:rsidRPr="00FC40EF" w:rsidTr="00FC40EF">
              <w:trPr>
                <w:trHeight w:val="192"/>
                <w:tblCellSpacing w:w="0" w:type="dxa"/>
              </w:trPr>
              <w:tc>
                <w:tcPr>
                  <w:tcW w:w="560" w:type="pct"/>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Middle</w:t>
                  </w:r>
                </w:p>
              </w:tc>
              <w:tc>
                <w:tcPr>
                  <w:tcW w:w="334"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250</w:t>
                  </w:r>
                </w:p>
              </w:tc>
              <w:tc>
                <w:tcPr>
                  <w:tcW w:w="650" w:type="pct"/>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Number of animals</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5" w:type="pct"/>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r>
            <w:tr w:rsidR="00FC40EF" w:rsidRPr="00FC40EF" w:rsidTr="00FC40EF">
              <w:trPr>
                <w:trHeight w:val="192"/>
                <w:tblCellSpacing w:w="0" w:type="dxa"/>
              </w:trPr>
              <w:tc>
                <w:tcPr>
                  <w:tcW w:w="560" w:type="pct"/>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334" w:type="pct"/>
                  <w:vAlign w:val="center"/>
                  <w:hideMark/>
                </w:tcPr>
                <w:p w:rsidR="00FC40EF" w:rsidRPr="00FC40EF" w:rsidRDefault="00FC40EF" w:rsidP="00FC40EF">
                  <w:pPr>
                    <w:widowControl/>
                    <w:jc w:val="center"/>
                    <w:rPr>
                      <w:rFonts w:ascii="MS PGothic" w:eastAsia="MS PGothic" w:hAnsi="MS PGothic" w:cs="MS PGothic"/>
                      <w:kern w:val="0"/>
                      <w:sz w:val="20"/>
                      <w:szCs w:val="24"/>
                    </w:rPr>
                  </w:pPr>
                </w:p>
              </w:tc>
              <w:tc>
                <w:tcPr>
                  <w:tcW w:w="650" w:type="pct"/>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No </w:t>
                  </w:r>
                  <w:r w:rsidRPr="00FC40EF">
                    <w:rPr>
                      <w:rFonts w:ascii="Helvetica" w:eastAsia="MS PGothic" w:hAnsi="Helvetica" w:cs="Helvetica"/>
                      <w:kern w:val="0"/>
                      <w:sz w:val="16"/>
                      <w:szCs w:val="16"/>
                    </w:rPr>
                    <w:lastRenderedPageBreak/>
                    <w:t>abnormalities</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lastRenderedPageBreak/>
                    <w:t>5</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5" w:type="pct"/>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r>
            <w:tr w:rsidR="00FC40EF" w:rsidRPr="00FC40EF" w:rsidTr="00FC40EF">
              <w:trPr>
                <w:trHeight w:val="192"/>
                <w:tblCellSpacing w:w="0" w:type="dxa"/>
              </w:trPr>
              <w:tc>
                <w:tcPr>
                  <w:tcW w:w="560" w:type="pct"/>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334" w:type="pct"/>
                  <w:vAlign w:val="center"/>
                  <w:hideMark/>
                </w:tcPr>
                <w:p w:rsidR="00FC40EF" w:rsidRPr="00FC40EF" w:rsidRDefault="00FC40EF" w:rsidP="00FC40EF">
                  <w:pPr>
                    <w:widowControl/>
                    <w:jc w:val="center"/>
                    <w:rPr>
                      <w:rFonts w:ascii="MS PGothic" w:eastAsia="MS PGothic" w:hAnsi="MS PGothic" w:cs="MS PGothic"/>
                      <w:kern w:val="0"/>
                      <w:sz w:val="20"/>
                      <w:szCs w:val="24"/>
                    </w:rPr>
                  </w:pPr>
                </w:p>
              </w:tc>
              <w:tc>
                <w:tcPr>
                  <w:tcW w:w="650" w:type="pct"/>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Colored urine</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45" w:type="pct"/>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r>
            <w:tr w:rsidR="00FC40EF" w:rsidRPr="00FC40EF" w:rsidTr="00FC40EF">
              <w:trPr>
                <w:trHeight w:val="192"/>
                <w:tblCellSpacing w:w="0" w:type="dxa"/>
              </w:trPr>
              <w:tc>
                <w:tcPr>
                  <w:tcW w:w="560" w:type="pct"/>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High</w:t>
                  </w:r>
                </w:p>
              </w:tc>
              <w:tc>
                <w:tcPr>
                  <w:tcW w:w="334"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500</w:t>
                  </w:r>
                </w:p>
              </w:tc>
              <w:tc>
                <w:tcPr>
                  <w:tcW w:w="650" w:type="pct"/>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Number of animals</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5" w:type="pct"/>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r>
            <w:tr w:rsidR="00FC40EF" w:rsidRPr="00FC40EF" w:rsidTr="00FC40EF">
              <w:trPr>
                <w:trHeight w:val="192"/>
                <w:tblCellSpacing w:w="0" w:type="dxa"/>
              </w:trPr>
              <w:tc>
                <w:tcPr>
                  <w:tcW w:w="560" w:type="pct"/>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334" w:type="pct"/>
                  <w:vAlign w:val="center"/>
                  <w:hideMark/>
                </w:tcPr>
                <w:p w:rsidR="00FC40EF" w:rsidRPr="00FC40EF" w:rsidRDefault="00FC40EF" w:rsidP="00FC40EF">
                  <w:pPr>
                    <w:widowControl/>
                    <w:jc w:val="center"/>
                    <w:rPr>
                      <w:rFonts w:ascii="MS PGothic" w:eastAsia="MS PGothic" w:hAnsi="MS PGothic" w:cs="MS PGothic"/>
                      <w:kern w:val="0"/>
                      <w:sz w:val="20"/>
                      <w:szCs w:val="24"/>
                    </w:rPr>
                  </w:pPr>
                </w:p>
              </w:tc>
              <w:tc>
                <w:tcPr>
                  <w:tcW w:w="650" w:type="pct"/>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No abnormalities</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5" w:type="pct"/>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r>
            <w:tr w:rsidR="00FC40EF" w:rsidRPr="00FC40EF" w:rsidTr="00FC40EF">
              <w:trPr>
                <w:trHeight w:val="192"/>
                <w:tblCellSpacing w:w="0" w:type="dxa"/>
              </w:trPr>
              <w:tc>
                <w:tcPr>
                  <w:tcW w:w="560" w:type="pct"/>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334" w:type="pct"/>
                  <w:vAlign w:val="center"/>
                  <w:hideMark/>
                </w:tcPr>
                <w:p w:rsidR="00FC40EF" w:rsidRPr="00FC40EF" w:rsidRDefault="00FC40EF" w:rsidP="00FC40EF">
                  <w:pPr>
                    <w:widowControl/>
                    <w:jc w:val="center"/>
                    <w:rPr>
                      <w:rFonts w:ascii="MS PGothic" w:eastAsia="MS PGothic" w:hAnsi="MS PGothic" w:cs="MS PGothic"/>
                      <w:kern w:val="0"/>
                      <w:sz w:val="20"/>
                      <w:szCs w:val="24"/>
                    </w:rPr>
                  </w:pPr>
                </w:p>
              </w:tc>
              <w:tc>
                <w:tcPr>
                  <w:tcW w:w="650" w:type="pct"/>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Colored urine</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5" w:type="pct"/>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r>
            <w:tr w:rsidR="00FC40EF" w:rsidRPr="00FC40EF" w:rsidTr="00FC40EF">
              <w:trPr>
                <w:trHeight w:val="228"/>
                <w:tblCellSpacing w:w="0" w:type="dxa"/>
              </w:trPr>
              <w:tc>
                <w:tcPr>
                  <w:tcW w:w="560" w:type="pct"/>
                  <w:vAlign w:val="center"/>
                  <w:hideMark/>
                </w:tcPr>
                <w:p w:rsidR="00FC40EF" w:rsidRPr="00FC40EF" w:rsidRDefault="00FC40EF" w:rsidP="00FC40EF">
                  <w:pPr>
                    <w:widowControl/>
                    <w:spacing w:line="228"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Positive control</w:t>
                  </w:r>
                  <w:r w:rsidRPr="00FC40EF">
                    <w:rPr>
                      <w:rFonts w:ascii="Helvetica" w:eastAsia="MS PGothic" w:hAnsi="Helvetica" w:cs="Helvetica"/>
                      <w:kern w:val="0"/>
                      <w:sz w:val="16"/>
                      <w:szCs w:val="16"/>
                      <w:vertAlign w:val="superscript"/>
                    </w:rPr>
                    <w:t>a)</w:t>
                  </w:r>
                </w:p>
              </w:tc>
              <w:tc>
                <w:tcPr>
                  <w:tcW w:w="334" w:type="pct"/>
                  <w:vAlign w:val="center"/>
                  <w:hideMark/>
                </w:tcPr>
                <w:p w:rsidR="00FC40EF" w:rsidRPr="00FC40EF" w:rsidRDefault="00FC40EF" w:rsidP="00FC40EF">
                  <w:pPr>
                    <w:widowControl/>
                    <w:spacing w:line="228"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c>
                <w:tcPr>
                  <w:tcW w:w="650" w:type="pct"/>
                  <w:vAlign w:val="center"/>
                  <w:hideMark/>
                </w:tcPr>
                <w:p w:rsidR="00FC40EF" w:rsidRPr="00FC40EF" w:rsidRDefault="00FC40EF" w:rsidP="00FC40EF">
                  <w:pPr>
                    <w:widowControl/>
                    <w:spacing w:line="228"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Number of animals</w:t>
                  </w:r>
                </w:p>
              </w:tc>
              <w:tc>
                <w:tcPr>
                  <w:tcW w:w="487" w:type="pct"/>
                  <w:vAlign w:val="center"/>
                  <w:hideMark/>
                </w:tcPr>
                <w:p w:rsidR="00FC40EF" w:rsidRPr="00FC40EF" w:rsidRDefault="00FC40EF" w:rsidP="00FC40EF">
                  <w:pPr>
                    <w:widowControl/>
                    <w:spacing w:line="228"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87" w:type="pct"/>
                  <w:vAlign w:val="center"/>
                  <w:hideMark/>
                </w:tcPr>
                <w:p w:rsidR="00FC40EF" w:rsidRPr="00FC40EF" w:rsidRDefault="00FC40EF" w:rsidP="00FC40EF">
                  <w:pPr>
                    <w:widowControl/>
                    <w:spacing w:line="228"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487" w:type="pct"/>
                  <w:vAlign w:val="center"/>
                  <w:hideMark/>
                </w:tcPr>
                <w:p w:rsidR="00FC40EF" w:rsidRPr="00FC40EF" w:rsidRDefault="00FC40EF" w:rsidP="00FC40EF">
                  <w:pPr>
                    <w:widowControl/>
                    <w:spacing w:line="228"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45" w:type="pct"/>
                  <w:vAlign w:val="center"/>
                  <w:hideMark/>
                </w:tcPr>
                <w:p w:rsidR="00FC40EF" w:rsidRPr="00FC40EF" w:rsidRDefault="00FC40EF" w:rsidP="00FC40EF">
                  <w:pPr>
                    <w:widowControl/>
                    <w:jc w:val="left"/>
                    <w:rPr>
                      <w:rFonts w:ascii="MS PGothic" w:eastAsia="MS PGothic" w:hAnsi="MS PGothic" w:cs="MS PGothic"/>
                      <w:kern w:val="0"/>
                      <w:sz w:val="22"/>
                      <w:szCs w:val="24"/>
                    </w:rPr>
                  </w:pPr>
                </w:p>
              </w:tc>
              <w:tc>
                <w:tcPr>
                  <w:tcW w:w="487" w:type="pct"/>
                  <w:vAlign w:val="center"/>
                  <w:hideMark/>
                </w:tcPr>
                <w:p w:rsidR="00FC40EF" w:rsidRPr="00FC40EF" w:rsidRDefault="00FC40EF" w:rsidP="00FC40EF">
                  <w:pPr>
                    <w:widowControl/>
                    <w:spacing w:line="228"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87" w:type="pct"/>
                  <w:vAlign w:val="center"/>
                  <w:hideMark/>
                </w:tcPr>
                <w:p w:rsidR="00FC40EF" w:rsidRPr="00FC40EF" w:rsidRDefault="00FC40EF" w:rsidP="00FC40EF">
                  <w:pPr>
                    <w:widowControl/>
                    <w:spacing w:line="228"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87" w:type="pct"/>
                  <w:vAlign w:val="center"/>
                  <w:hideMark/>
                </w:tcPr>
                <w:p w:rsidR="00FC40EF" w:rsidRPr="00FC40EF" w:rsidRDefault="00FC40EF" w:rsidP="00FC40EF">
                  <w:pPr>
                    <w:widowControl/>
                    <w:spacing w:line="228"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87" w:type="pct"/>
                  <w:vAlign w:val="center"/>
                  <w:hideMark/>
                </w:tcPr>
                <w:p w:rsidR="00FC40EF" w:rsidRPr="00FC40EF" w:rsidRDefault="00FC40EF" w:rsidP="00FC40EF">
                  <w:pPr>
                    <w:widowControl/>
                    <w:spacing w:line="228"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r>
            <w:tr w:rsidR="00FC40EF" w:rsidRPr="00FC40EF" w:rsidTr="00FC40EF">
              <w:trPr>
                <w:trHeight w:val="192"/>
                <w:tblCellSpacing w:w="0" w:type="dxa"/>
              </w:trPr>
              <w:tc>
                <w:tcPr>
                  <w:tcW w:w="560" w:type="pct"/>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(Mitomycin C)</w:t>
                  </w:r>
                </w:p>
              </w:tc>
              <w:tc>
                <w:tcPr>
                  <w:tcW w:w="334"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　</w:t>
                  </w:r>
                </w:p>
              </w:tc>
              <w:tc>
                <w:tcPr>
                  <w:tcW w:w="650" w:type="pct"/>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No abnormalities</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45" w:type="pct"/>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　</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487" w:type="pct"/>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r>
          </w:tbl>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 No observation</w:t>
            </w:r>
          </w:p>
          <w:p w:rsidR="00FC40EF" w:rsidRPr="00FC40EF" w:rsidRDefault="00FC40EF" w:rsidP="00FC40EF">
            <w:pPr>
              <w:widowControl/>
              <w:spacing w:after="100" w:afterAutospacing="1"/>
              <w:jc w:val="left"/>
              <w:rPr>
                <w:rFonts w:ascii="MS PGothic" w:eastAsia="MS PGothic" w:hAnsi="MS PGothic" w:cs="MS PGothic"/>
                <w:kern w:val="0"/>
                <w:sz w:val="24"/>
                <w:szCs w:val="24"/>
              </w:rPr>
            </w:pPr>
            <w:proofErr w:type="gramStart"/>
            <w:r w:rsidRPr="00FC40EF">
              <w:rPr>
                <w:rFonts w:ascii="Helvetica" w:eastAsia="MS PGothic" w:hAnsi="Helvetica" w:cs="Helvetica"/>
                <w:kern w:val="0"/>
                <w:sz w:val="16"/>
                <w:szCs w:val="16"/>
              </w:rPr>
              <w:t>a</w:t>
            </w:r>
            <w:proofErr w:type="gramEnd"/>
            <w:r w:rsidRPr="00FC40EF">
              <w:rPr>
                <w:rFonts w:ascii="Helvetica" w:eastAsia="MS PGothic" w:hAnsi="Helvetica" w:cs="Helvetica"/>
                <w:kern w:val="0"/>
                <w:sz w:val="16"/>
                <w:szCs w:val="16"/>
              </w:rPr>
              <w:t>): Administration was done only once for the positive control group.</w:t>
            </w:r>
          </w:p>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Table 2 Body weight</w:t>
            </w:r>
          </w:p>
          <w:tbl>
            <w:tblPr>
              <w:tblW w:w="6440" w:type="dxa"/>
              <w:tblCellSpacing w:w="0" w:type="dxa"/>
              <w:tblCellMar>
                <w:left w:w="0" w:type="dxa"/>
                <w:right w:w="0" w:type="dxa"/>
              </w:tblCellMar>
              <w:tblLook w:val="04A0" w:firstRow="1" w:lastRow="0" w:firstColumn="1" w:lastColumn="0" w:noHBand="0" w:noVBand="1"/>
            </w:tblPr>
            <w:tblGrid>
              <w:gridCol w:w="1300"/>
              <w:gridCol w:w="1280"/>
              <w:gridCol w:w="620"/>
              <w:gridCol w:w="1080"/>
              <w:gridCol w:w="1080"/>
              <w:gridCol w:w="1080"/>
            </w:tblGrid>
            <w:tr w:rsidR="00FC40EF" w:rsidRPr="00FC40EF">
              <w:trPr>
                <w:trHeight w:val="576"/>
                <w:tblCellSpacing w:w="0" w:type="dxa"/>
              </w:trPr>
              <w:tc>
                <w:tcPr>
                  <w:tcW w:w="1300" w:type="dxa"/>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Group</w:t>
                  </w:r>
                </w:p>
              </w:tc>
              <w:tc>
                <w:tcPr>
                  <w:tcW w:w="1280" w:type="dxa"/>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Dose</w:t>
                  </w:r>
                  <w:r>
                    <w:rPr>
                      <w:rFonts w:ascii="Helvetica" w:eastAsia="MS PGothic" w:hAnsi="Helvetica" w:cs="Helvetica"/>
                      <w:kern w:val="0"/>
                      <w:sz w:val="16"/>
                      <w:szCs w:val="16"/>
                    </w:rPr>
                    <w:br/>
                  </w:r>
                  <w:r w:rsidRPr="00FC40EF">
                    <w:rPr>
                      <w:rFonts w:ascii="Helvetica" w:eastAsia="MS PGothic" w:hAnsi="Helvetica" w:cs="Helvetica"/>
                      <w:kern w:val="0"/>
                      <w:sz w:val="16"/>
                      <w:szCs w:val="16"/>
                    </w:rPr>
                    <w:t>(mg/kg bw/day)</w:t>
                  </w:r>
                </w:p>
              </w:tc>
              <w:tc>
                <w:tcPr>
                  <w:tcW w:w="620" w:type="dxa"/>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　</w:t>
                  </w:r>
                </w:p>
              </w:tc>
              <w:tc>
                <w:tcPr>
                  <w:tcW w:w="1080" w:type="dxa"/>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1st administration </w:t>
                  </w:r>
                </w:p>
              </w:tc>
              <w:tc>
                <w:tcPr>
                  <w:tcW w:w="1080" w:type="dxa"/>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2nd administration</w:t>
                  </w:r>
                </w:p>
              </w:tc>
              <w:tc>
                <w:tcPr>
                  <w:tcW w:w="1080" w:type="dxa"/>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1day after</w:t>
                  </w:r>
                  <w:r>
                    <w:rPr>
                      <w:rFonts w:ascii="Helvetica" w:eastAsia="MS PGothic" w:hAnsi="Helvetica" w:cs="Helvetica"/>
                      <w:kern w:val="0"/>
                      <w:sz w:val="16"/>
                      <w:szCs w:val="16"/>
                    </w:rPr>
                    <w:br/>
                  </w:r>
                  <w:r w:rsidRPr="00FC40EF">
                    <w:rPr>
                      <w:rFonts w:ascii="Helvetica" w:eastAsia="MS PGothic" w:hAnsi="Helvetica" w:cs="Helvetica"/>
                      <w:kern w:val="0"/>
                      <w:sz w:val="16"/>
                      <w:szCs w:val="16"/>
                    </w:rPr>
                    <w:t>the 2nd</w:t>
                  </w:r>
                  <w:r>
                    <w:rPr>
                      <w:rFonts w:ascii="Helvetica" w:eastAsia="MS PGothic" w:hAnsi="Helvetica" w:cs="Helvetica"/>
                      <w:kern w:val="0"/>
                      <w:sz w:val="16"/>
                      <w:szCs w:val="16"/>
                    </w:rPr>
                    <w:br/>
                  </w:r>
                  <w:r w:rsidRPr="00FC40EF">
                    <w:rPr>
                      <w:rFonts w:ascii="Helvetica" w:eastAsia="MS PGothic" w:hAnsi="Helvetica" w:cs="Helvetica"/>
                      <w:kern w:val="0"/>
                      <w:sz w:val="16"/>
                      <w:szCs w:val="16"/>
                    </w:rPr>
                    <w:t>administration</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Negative control</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r>
            <w:tr w:rsidR="00FC40EF" w:rsidRPr="00FC40EF">
              <w:trPr>
                <w:trHeight w:val="192"/>
                <w:tblCellSpacing w:w="0" w:type="dxa"/>
              </w:trPr>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Mean</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33.9</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33.9</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33.4</w:t>
                  </w:r>
                </w:p>
              </w:tc>
            </w:tr>
            <w:tr w:rsidR="00FC40EF" w:rsidRPr="00FC40EF">
              <w:trPr>
                <w:trHeight w:val="192"/>
                <w:tblCellSpacing w:w="0" w:type="dxa"/>
              </w:trPr>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S.D.</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1.3</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1.5</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1.6</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Low</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125</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r>
            <w:tr w:rsidR="00FC40EF" w:rsidRPr="00FC40EF">
              <w:trPr>
                <w:trHeight w:val="192"/>
                <w:tblCellSpacing w:w="0" w:type="dxa"/>
              </w:trPr>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Mean</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34.1</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34.3</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34.2</w:t>
                  </w:r>
                </w:p>
              </w:tc>
            </w:tr>
            <w:tr w:rsidR="00FC40EF" w:rsidRPr="00FC40EF">
              <w:trPr>
                <w:trHeight w:val="192"/>
                <w:tblCellSpacing w:w="0" w:type="dxa"/>
              </w:trPr>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S.D.</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1.4</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1.5</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1.7</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Middle</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250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r>
            <w:tr w:rsidR="00FC40EF" w:rsidRPr="00FC40EF">
              <w:trPr>
                <w:trHeight w:val="192"/>
                <w:tblCellSpacing w:w="0" w:type="dxa"/>
              </w:trPr>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Mean</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34.0</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34.1</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33.5</w:t>
                  </w:r>
                </w:p>
              </w:tc>
            </w:tr>
            <w:tr w:rsidR="00FC40EF" w:rsidRPr="00FC40EF">
              <w:trPr>
                <w:trHeight w:val="192"/>
                <w:tblCellSpacing w:w="0" w:type="dxa"/>
              </w:trPr>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S.D.</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1.3</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1.1</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1.3</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High</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500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r>
            <w:tr w:rsidR="00FC40EF" w:rsidRPr="00FC40EF">
              <w:trPr>
                <w:trHeight w:val="192"/>
                <w:tblCellSpacing w:w="0" w:type="dxa"/>
              </w:trPr>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Mean</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34.0</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34.1</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33.3</w:t>
                  </w:r>
                </w:p>
              </w:tc>
            </w:tr>
            <w:tr w:rsidR="00FC40EF" w:rsidRPr="00FC40EF">
              <w:trPr>
                <w:trHeight w:val="192"/>
                <w:tblCellSpacing w:w="0" w:type="dxa"/>
              </w:trPr>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S.D.</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1.3</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1.4</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1.7</w:t>
                  </w:r>
                </w:p>
              </w:tc>
            </w:tr>
            <w:tr w:rsidR="00FC40EF" w:rsidRPr="00FC40EF">
              <w:trPr>
                <w:trHeight w:val="228"/>
                <w:tblCellSpacing w:w="0" w:type="dxa"/>
              </w:trPr>
              <w:tc>
                <w:tcPr>
                  <w:tcW w:w="0" w:type="auto"/>
                  <w:vAlign w:val="center"/>
                  <w:hideMark/>
                </w:tcPr>
                <w:p w:rsidR="00FC40EF" w:rsidRPr="00FC40EF" w:rsidRDefault="00FC40EF" w:rsidP="00FC40EF">
                  <w:pPr>
                    <w:widowControl/>
                    <w:spacing w:line="228"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Positive control</w:t>
                  </w:r>
                  <w:r w:rsidRPr="00FC40EF">
                    <w:rPr>
                      <w:rFonts w:ascii="Helvetica" w:eastAsia="MS PGothic" w:hAnsi="Helvetica" w:cs="Helvetica"/>
                      <w:kern w:val="0"/>
                      <w:sz w:val="16"/>
                      <w:szCs w:val="16"/>
                      <w:vertAlign w:val="superscript"/>
                    </w:rPr>
                    <w:t>a)</w:t>
                  </w:r>
                </w:p>
              </w:tc>
              <w:tc>
                <w:tcPr>
                  <w:tcW w:w="0" w:type="auto"/>
                  <w:vAlign w:val="center"/>
                  <w:hideMark/>
                </w:tcPr>
                <w:p w:rsidR="00FC40EF" w:rsidRPr="00FC40EF" w:rsidRDefault="00FC40EF" w:rsidP="00FC40EF">
                  <w:pPr>
                    <w:widowControl/>
                    <w:spacing w:line="228"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c>
                <w:tcPr>
                  <w:tcW w:w="0" w:type="auto"/>
                  <w:vAlign w:val="center"/>
                  <w:hideMark/>
                </w:tcPr>
                <w:p w:rsidR="00FC40EF" w:rsidRPr="00FC40EF" w:rsidRDefault="00FC40EF" w:rsidP="00FC40EF">
                  <w:pPr>
                    <w:widowControl/>
                    <w:spacing w:line="228"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w:t>
                  </w:r>
                </w:p>
              </w:tc>
              <w:tc>
                <w:tcPr>
                  <w:tcW w:w="0" w:type="auto"/>
                  <w:vAlign w:val="center"/>
                  <w:hideMark/>
                </w:tcPr>
                <w:p w:rsidR="00FC40EF" w:rsidRPr="00FC40EF" w:rsidRDefault="00FC40EF" w:rsidP="00FC40EF">
                  <w:pPr>
                    <w:widowControl/>
                    <w:spacing w:line="228"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0" w:type="auto"/>
                  <w:vAlign w:val="center"/>
                  <w:hideMark/>
                </w:tcPr>
                <w:p w:rsidR="00FC40EF" w:rsidRPr="00FC40EF" w:rsidRDefault="00FC40EF" w:rsidP="00FC40EF">
                  <w:pPr>
                    <w:widowControl/>
                    <w:spacing w:line="228"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0" w:type="auto"/>
                  <w:vAlign w:val="center"/>
                  <w:hideMark/>
                </w:tcPr>
                <w:p w:rsidR="00FC40EF" w:rsidRPr="00FC40EF" w:rsidRDefault="00FC40EF" w:rsidP="00FC40EF">
                  <w:pPr>
                    <w:widowControl/>
                    <w:spacing w:line="228"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r>
            <w:tr w:rsidR="00FC40EF" w:rsidRPr="00FC40EF">
              <w:trPr>
                <w:trHeight w:val="228"/>
                <w:tblCellSpacing w:w="0" w:type="dxa"/>
              </w:trPr>
              <w:tc>
                <w:tcPr>
                  <w:tcW w:w="0" w:type="auto"/>
                  <w:vAlign w:val="center"/>
                  <w:hideMark/>
                </w:tcPr>
                <w:p w:rsidR="00FC40EF" w:rsidRPr="00FC40EF" w:rsidRDefault="00FC40EF" w:rsidP="00FC40EF">
                  <w:pPr>
                    <w:widowControl/>
                    <w:spacing w:line="228"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(Mitomycin C)</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2"/>
                      <w:szCs w:val="24"/>
                    </w:rPr>
                  </w:pPr>
                </w:p>
              </w:tc>
              <w:tc>
                <w:tcPr>
                  <w:tcW w:w="0" w:type="auto"/>
                  <w:vAlign w:val="center"/>
                  <w:hideMark/>
                </w:tcPr>
                <w:p w:rsidR="00FC40EF" w:rsidRPr="00FC40EF" w:rsidRDefault="00FC40EF" w:rsidP="00FC40EF">
                  <w:pPr>
                    <w:widowControl/>
                    <w:spacing w:line="228"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Mean</w:t>
                  </w:r>
                </w:p>
              </w:tc>
              <w:tc>
                <w:tcPr>
                  <w:tcW w:w="0" w:type="auto"/>
                  <w:vAlign w:val="center"/>
                  <w:hideMark/>
                </w:tcPr>
                <w:p w:rsidR="00FC40EF" w:rsidRPr="00FC40EF" w:rsidRDefault="00FC40EF" w:rsidP="00FC40EF">
                  <w:pPr>
                    <w:widowControl/>
                    <w:spacing w:line="228"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34.1</w:t>
                  </w:r>
                </w:p>
              </w:tc>
              <w:tc>
                <w:tcPr>
                  <w:tcW w:w="0" w:type="auto"/>
                  <w:vAlign w:val="center"/>
                  <w:hideMark/>
                </w:tcPr>
                <w:p w:rsidR="00FC40EF" w:rsidRPr="00FC40EF" w:rsidRDefault="00FC40EF" w:rsidP="00FC40EF">
                  <w:pPr>
                    <w:widowControl/>
                    <w:spacing w:line="228"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34.5</w:t>
                  </w:r>
                </w:p>
              </w:tc>
              <w:tc>
                <w:tcPr>
                  <w:tcW w:w="0" w:type="auto"/>
                  <w:vAlign w:val="center"/>
                  <w:hideMark/>
                </w:tcPr>
                <w:p w:rsidR="00FC40EF" w:rsidRPr="00FC40EF" w:rsidRDefault="00FC40EF" w:rsidP="00FC40EF">
                  <w:pPr>
                    <w:widowControl/>
                    <w:spacing w:line="228"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34.2</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　</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　</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S.D.</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1.4</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1.3</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1.4</w:t>
                  </w:r>
                </w:p>
              </w:tc>
            </w:tr>
          </w:tbl>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Unit: g</w:t>
            </w:r>
          </w:p>
          <w:p w:rsidR="00FC40EF" w:rsidRPr="00FC40EF" w:rsidRDefault="00FC40EF" w:rsidP="00FC40EF">
            <w:pPr>
              <w:widowControl/>
              <w:spacing w:after="100" w:afterAutospacing="1"/>
              <w:jc w:val="left"/>
              <w:rPr>
                <w:rFonts w:ascii="MS PGothic" w:eastAsia="MS PGothic" w:hAnsi="MS PGothic" w:cs="MS PGothic"/>
                <w:kern w:val="0"/>
                <w:sz w:val="24"/>
                <w:szCs w:val="24"/>
              </w:rPr>
            </w:pPr>
            <w:proofErr w:type="gramStart"/>
            <w:r w:rsidRPr="00FC40EF">
              <w:rPr>
                <w:rFonts w:ascii="Helvetica" w:eastAsia="MS PGothic" w:hAnsi="Helvetica" w:cs="Helvetica"/>
                <w:kern w:val="0"/>
                <w:sz w:val="16"/>
                <w:szCs w:val="16"/>
              </w:rPr>
              <w:t>a</w:t>
            </w:r>
            <w:proofErr w:type="gramEnd"/>
            <w:r w:rsidRPr="00FC40EF">
              <w:rPr>
                <w:rFonts w:ascii="Helvetica" w:eastAsia="MS PGothic" w:hAnsi="Helvetica" w:cs="Helvetica"/>
                <w:kern w:val="0"/>
                <w:sz w:val="16"/>
                <w:szCs w:val="16"/>
              </w:rPr>
              <w:t>): Administration was done only once for the positive control group.</w:t>
            </w:r>
          </w:p>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Table 3 Observation of bone marrow smears (About 24 hours after the 2nd administration)</w:t>
            </w:r>
          </w:p>
          <w:tbl>
            <w:tblPr>
              <w:tblW w:w="8940" w:type="dxa"/>
              <w:tblCellSpacing w:w="0" w:type="dxa"/>
              <w:tblCellMar>
                <w:left w:w="0" w:type="dxa"/>
                <w:right w:w="0" w:type="dxa"/>
              </w:tblCellMar>
              <w:tblLook w:val="04A0" w:firstRow="1" w:lastRow="0" w:firstColumn="1" w:lastColumn="0" w:noHBand="0" w:noVBand="1"/>
            </w:tblPr>
            <w:tblGrid>
              <w:gridCol w:w="1300"/>
              <w:gridCol w:w="1280"/>
              <w:gridCol w:w="760"/>
              <w:gridCol w:w="1400"/>
              <w:gridCol w:w="1400"/>
              <w:gridCol w:w="1400"/>
              <w:gridCol w:w="1400"/>
            </w:tblGrid>
            <w:tr w:rsidR="00FC40EF" w:rsidRPr="00FC40EF">
              <w:trPr>
                <w:trHeight w:val="384"/>
                <w:tblCellSpacing w:w="0" w:type="dxa"/>
              </w:trPr>
              <w:tc>
                <w:tcPr>
                  <w:tcW w:w="1300" w:type="dxa"/>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lastRenderedPageBreak/>
                    <w:t>Group</w:t>
                  </w:r>
                </w:p>
              </w:tc>
              <w:tc>
                <w:tcPr>
                  <w:tcW w:w="1280" w:type="dxa"/>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Dose</w:t>
                  </w:r>
                  <w:r>
                    <w:rPr>
                      <w:rFonts w:ascii="Helvetica" w:eastAsia="MS PGothic" w:hAnsi="Helvetica" w:cs="Helvetica"/>
                      <w:kern w:val="0"/>
                      <w:sz w:val="16"/>
                      <w:szCs w:val="16"/>
                    </w:rPr>
                    <w:br/>
                  </w:r>
                  <w:r w:rsidRPr="00FC40EF">
                    <w:rPr>
                      <w:rFonts w:ascii="Helvetica" w:eastAsia="MS PGothic" w:hAnsi="Helvetica" w:cs="Helvetica"/>
                      <w:kern w:val="0"/>
                      <w:sz w:val="16"/>
                      <w:szCs w:val="16"/>
                    </w:rPr>
                    <w:t>(mg/kg bw/day)</w:t>
                  </w:r>
                </w:p>
              </w:tc>
              <w:tc>
                <w:tcPr>
                  <w:tcW w:w="760" w:type="dxa"/>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　</w:t>
                  </w:r>
                </w:p>
              </w:tc>
              <w:tc>
                <w:tcPr>
                  <w:tcW w:w="1400" w:type="dxa"/>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No. of MNPCE</w:t>
                  </w:r>
                  <w:r>
                    <w:rPr>
                      <w:rFonts w:ascii="Helvetica" w:eastAsia="MS PGothic" w:hAnsi="Helvetica" w:cs="Helvetica"/>
                      <w:kern w:val="0"/>
                      <w:sz w:val="16"/>
                      <w:szCs w:val="16"/>
                    </w:rPr>
                    <w:br/>
                  </w:r>
                  <w:r w:rsidRPr="00FC40EF">
                    <w:rPr>
                      <w:rFonts w:ascii="Helvetica" w:eastAsia="MS PGothic" w:hAnsi="Helvetica" w:cs="Helvetica"/>
                      <w:kern w:val="0"/>
                      <w:sz w:val="16"/>
                      <w:szCs w:val="16"/>
                    </w:rPr>
                    <w:t>in 2000 PCE</w:t>
                  </w:r>
                </w:p>
              </w:tc>
              <w:tc>
                <w:tcPr>
                  <w:tcW w:w="1400" w:type="dxa"/>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MNPCE (%)</w:t>
                  </w:r>
                  <w:r w:rsidRPr="00FC40EF">
                    <w:rPr>
                      <w:rFonts w:ascii="Helvetica" w:eastAsia="MS PGothic" w:hAnsi="Helvetica" w:cs="Helvetica"/>
                      <w:kern w:val="0"/>
                      <w:sz w:val="16"/>
                      <w:szCs w:val="16"/>
                      <w:vertAlign w:val="superscript"/>
                    </w:rPr>
                    <w:t>b)</w:t>
                  </w:r>
                </w:p>
              </w:tc>
              <w:tc>
                <w:tcPr>
                  <w:tcW w:w="1400" w:type="dxa"/>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No. of PCE in</w:t>
                  </w:r>
                  <w:r>
                    <w:rPr>
                      <w:rFonts w:ascii="Helvetica" w:eastAsia="MS PGothic" w:hAnsi="Helvetica" w:cs="Helvetica"/>
                      <w:kern w:val="0"/>
                      <w:sz w:val="16"/>
                      <w:szCs w:val="16"/>
                    </w:rPr>
                    <w:br/>
                  </w:r>
                  <w:r w:rsidRPr="00FC40EF">
                    <w:rPr>
                      <w:rFonts w:ascii="Helvetica" w:eastAsia="MS PGothic" w:hAnsi="Helvetica" w:cs="Helvetica"/>
                      <w:kern w:val="0"/>
                      <w:sz w:val="16"/>
                      <w:szCs w:val="16"/>
                    </w:rPr>
                    <w:t>200 erythrocytes</w:t>
                  </w:r>
                </w:p>
              </w:tc>
              <w:tc>
                <w:tcPr>
                  <w:tcW w:w="1400" w:type="dxa"/>
                  <w:vAlign w:val="center"/>
                  <w:hideMark/>
                </w:tcPr>
                <w:p w:rsidR="00FC40EF" w:rsidRPr="00FC40EF" w:rsidRDefault="00FC40EF" w:rsidP="00FC40EF">
                  <w:pPr>
                    <w:widowControl/>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PCE (%)</w:t>
                  </w:r>
                  <w:r w:rsidRPr="00FC40EF">
                    <w:rPr>
                      <w:rFonts w:ascii="Helvetica" w:eastAsia="MS PGothic" w:hAnsi="Helvetica" w:cs="Helvetica"/>
                      <w:kern w:val="0"/>
                      <w:sz w:val="16"/>
                      <w:szCs w:val="16"/>
                      <w:vertAlign w:val="superscript"/>
                    </w:rPr>
                    <w:t>c)</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Negative control</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tcBorders>
                    <w:top w:val="nil"/>
                  </w:tcBorders>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w:t>
                  </w:r>
                </w:p>
              </w:tc>
              <w:tc>
                <w:tcPr>
                  <w:tcW w:w="0" w:type="auto"/>
                  <w:tcBorders>
                    <w:top w:val="nil"/>
                  </w:tcBorders>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0" w:type="auto"/>
                  <w:tcBorders>
                    <w:top w:val="nil"/>
                  </w:tcBorders>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0" w:type="auto"/>
                  <w:tcBorders>
                    <w:top w:val="nil"/>
                  </w:tcBorders>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0" w:type="auto"/>
                  <w:tcBorders>
                    <w:top w:val="nil"/>
                  </w:tcBorders>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r>
            <w:tr w:rsidR="00FC40EF" w:rsidRPr="00FC40EF">
              <w:trPr>
                <w:trHeight w:val="192"/>
                <w:tblCellSpacing w:w="0" w:type="dxa"/>
              </w:trPr>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center"/>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Mean</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1±1</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0.07±0.03</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111±4</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55.7±1.8</w:t>
                  </w:r>
                </w:p>
              </w:tc>
            </w:tr>
            <w:tr w:rsidR="00FC40EF" w:rsidRPr="00FC40EF">
              <w:trPr>
                <w:trHeight w:val="192"/>
                <w:tblCellSpacing w:w="0" w:type="dxa"/>
              </w:trPr>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center"/>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Min</w:t>
                  </w:r>
                  <w:proofErr w:type="gramStart"/>
                  <w:r w:rsidRPr="00FC40EF">
                    <w:rPr>
                      <w:rFonts w:ascii="Helvetica" w:eastAsia="MS PGothic" w:hAnsi="Helvetica" w:cs="Helvetica"/>
                      <w:kern w:val="0"/>
                      <w:sz w:val="16"/>
                      <w:szCs w:val="16"/>
                    </w:rPr>
                    <w:t>./</w:t>
                  </w:r>
                  <w:proofErr w:type="gramEnd"/>
                  <w:r w:rsidRPr="00FC40EF">
                    <w:rPr>
                      <w:rFonts w:ascii="Helvetica" w:eastAsia="MS PGothic" w:hAnsi="Helvetica" w:cs="Helvetica"/>
                      <w:kern w:val="0"/>
                      <w:sz w:val="16"/>
                      <w:szCs w:val="16"/>
                    </w:rPr>
                    <w:t>Max.</w:t>
                  </w:r>
                </w:p>
              </w:tc>
              <w:tc>
                <w:tcPr>
                  <w:tcW w:w="0" w:type="auto"/>
                  <w:vAlign w:val="center"/>
                  <w:hideMark/>
                </w:tcPr>
                <w:p w:rsidR="00FC40EF" w:rsidRPr="00FC40EF" w:rsidRDefault="00FC40EF" w:rsidP="00FC40EF">
                  <w:pPr>
                    <w:widowControl/>
                    <w:jc w:val="center"/>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0.05/0.10</w:t>
                  </w:r>
                </w:p>
              </w:tc>
              <w:tc>
                <w:tcPr>
                  <w:tcW w:w="0" w:type="auto"/>
                  <w:vAlign w:val="center"/>
                  <w:hideMark/>
                </w:tcPr>
                <w:p w:rsidR="00FC40EF" w:rsidRPr="00FC40EF" w:rsidRDefault="00FC40EF" w:rsidP="00FC40EF">
                  <w:pPr>
                    <w:widowControl/>
                    <w:jc w:val="center"/>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53.0/57.5</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Low</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125</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r>
            <w:tr w:rsidR="00FC40EF" w:rsidRPr="00FC40EF">
              <w:trPr>
                <w:trHeight w:val="192"/>
                <w:tblCellSpacing w:w="0" w:type="dxa"/>
              </w:trPr>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center"/>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Mean</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0.07±0.08</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118±4</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59.0±1.9</w:t>
                  </w:r>
                </w:p>
              </w:tc>
            </w:tr>
            <w:tr w:rsidR="00FC40EF" w:rsidRPr="00FC40EF">
              <w:trPr>
                <w:trHeight w:val="192"/>
                <w:tblCellSpacing w:w="0" w:type="dxa"/>
              </w:trPr>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center"/>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Min</w:t>
                  </w:r>
                  <w:proofErr w:type="gramStart"/>
                  <w:r w:rsidRPr="00FC40EF">
                    <w:rPr>
                      <w:rFonts w:ascii="Helvetica" w:eastAsia="MS PGothic" w:hAnsi="Helvetica" w:cs="Helvetica"/>
                      <w:kern w:val="0"/>
                      <w:sz w:val="16"/>
                      <w:szCs w:val="16"/>
                    </w:rPr>
                    <w:t>./</w:t>
                  </w:r>
                  <w:proofErr w:type="gramEnd"/>
                  <w:r w:rsidRPr="00FC40EF">
                    <w:rPr>
                      <w:rFonts w:ascii="Helvetica" w:eastAsia="MS PGothic" w:hAnsi="Helvetica" w:cs="Helvetica"/>
                      <w:kern w:val="0"/>
                      <w:sz w:val="16"/>
                      <w:szCs w:val="16"/>
                    </w:rPr>
                    <w:t>Max.</w:t>
                  </w:r>
                </w:p>
              </w:tc>
              <w:tc>
                <w:tcPr>
                  <w:tcW w:w="0" w:type="auto"/>
                  <w:vAlign w:val="center"/>
                  <w:hideMark/>
                </w:tcPr>
                <w:p w:rsidR="00FC40EF" w:rsidRPr="00FC40EF" w:rsidRDefault="00FC40EF" w:rsidP="00FC40EF">
                  <w:pPr>
                    <w:widowControl/>
                    <w:jc w:val="center"/>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0.00/0.20</w:t>
                  </w:r>
                </w:p>
              </w:tc>
              <w:tc>
                <w:tcPr>
                  <w:tcW w:w="0" w:type="auto"/>
                  <w:vAlign w:val="center"/>
                  <w:hideMark/>
                </w:tcPr>
                <w:p w:rsidR="00FC40EF" w:rsidRPr="00FC40EF" w:rsidRDefault="00FC40EF" w:rsidP="00FC40EF">
                  <w:pPr>
                    <w:widowControl/>
                    <w:jc w:val="center"/>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56.5/61.0</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Middle</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250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r>
            <w:tr w:rsidR="00FC40EF" w:rsidRPr="00FC40EF">
              <w:trPr>
                <w:trHeight w:val="192"/>
                <w:tblCellSpacing w:w="0" w:type="dxa"/>
              </w:trPr>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center"/>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Mean</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0.05±0.09</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115±9</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57.4±4.4</w:t>
                  </w:r>
                </w:p>
              </w:tc>
            </w:tr>
            <w:tr w:rsidR="00FC40EF" w:rsidRPr="00FC40EF">
              <w:trPr>
                <w:trHeight w:val="192"/>
                <w:tblCellSpacing w:w="0" w:type="dxa"/>
              </w:trPr>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center"/>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Min</w:t>
                  </w:r>
                  <w:proofErr w:type="gramStart"/>
                  <w:r w:rsidRPr="00FC40EF">
                    <w:rPr>
                      <w:rFonts w:ascii="Helvetica" w:eastAsia="MS PGothic" w:hAnsi="Helvetica" w:cs="Helvetica"/>
                      <w:kern w:val="0"/>
                      <w:sz w:val="16"/>
                      <w:szCs w:val="16"/>
                    </w:rPr>
                    <w:t>./</w:t>
                  </w:r>
                  <w:proofErr w:type="gramEnd"/>
                  <w:r w:rsidRPr="00FC40EF">
                    <w:rPr>
                      <w:rFonts w:ascii="Helvetica" w:eastAsia="MS PGothic" w:hAnsi="Helvetica" w:cs="Helvetica"/>
                      <w:kern w:val="0"/>
                      <w:sz w:val="16"/>
                      <w:szCs w:val="16"/>
                    </w:rPr>
                    <w:t>Max.</w:t>
                  </w:r>
                </w:p>
              </w:tc>
              <w:tc>
                <w:tcPr>
                  <w:tcW w:w="0" w:type="auto"/>
                  <w:vAlign w:val="center"/>
                  <w:hideMark/>
                </w:tcPr>
                <w:p w:rsidR="00FC40EF" w:rsidRPr="00FC40EF" w:rsidRDefault="00FC40EF" w:rsidP="00FC40EF">
                  <w:pPr>
                    <w:widowControl/>
                    <w:jc w:val="center"/>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0.00/0.20</w:t>
                  </w:r>
                </w:p>
              </w:tc>
              <w:tc>
                <w:tcPr>
                  <w:tcW w:w="0" w:type="auto"/>
                  <w:vAlign w:val="center"/>
                  <w:hideMark/>
                </w:tcPr>
                <w:p w:rsidR="00FC40EF" w:rsidRPr="00FC40EF" w:rsidRDefault="00FC40EF" w:rsidP="00FC40EF">
                  <w:pPr>
                    <w:widowControl/>
                    <w:jc w:val="center"/>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50.0/60.5</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High</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500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r>
            <w:tr w:rsidR="00FC40EF" w:rsidRPr="00FC40EF">
              <w:trPr>
                <w:trHeight w:val="192"/>
                <w:tblCellSpacing w:w="0" w:type="dxa"/>
              </w:trPr>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center"/>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Mean</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2±1</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0.11±0.07</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115±12</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57.3±6.0</w:t>
                  </w:r>
                </w:p>
              </w:tc>
            </w:tr>
            <w:tr w:rsidR="00FC40EF" w:rsidRPr="00FC40EF">
              <w:trPr>
                <w:trHeight w:val="192"/>
                <w:tblCellSpacing w:w="0" w:type="dxa"/>
              </w:trPr>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center"/>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Min</w:t>
                  </w:r>
                  <w:proofErr w:type="gramStart"/>
                  <w:r w:rsidRPr="00FC40EF">
                    <w:rPr>
                      <w:rFonts w:ascii="Helvetica" w:eastAsia="MS PGothic" w:hAnsi="Helvetica" w:cs="Helvetica"/>
                      <w:kern w:val="0"/>
                      <w:sz w:val="16"/>
                      <w:szCs w:val="16"/>
                    </w:rPr>
                    <w:t>./</w:t>
                  </w:r>
                  <w:proofErr w:type="gramEnd"/>
                  <w:r w:rsidRPr="00FC40EF">
                    <w:rPr>
                      <w:rFonts w:ascii="Helvetica" w:eastAsia="MS PGothic" w:hAnsi="Helvetica" w:cs="Helvetica"/>
                      <w:kern w:val="0"/>
                      <w:sz w:val="16"/>
                      <w:szCs w:val="16"/>
                    </w:rPr>
                    <w:t>Max.</w:t>
                  </w:r>
                </w:p>
              </w:tc>
              <w:tc>
                <w:tcPr>
                  <w:tcW w:w="0" w:type="auto"/>
                  <w:vAlign w:val="center"/>
                  <w:hideMark/>
                </w:tcPr>
                <w:p w:rsidR="00FC40EF" w:rsidRPr="00FC40EF" w:rsidRDefault="00FC40EF" w:rsidP="00FC40EF">
                  <w:pPr>
                    <w:widowControl/>
                    <w:jc w:val="center"/>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0.00/0.20</w:t>
                  </w:r>
                </w:p>
              </w:tc>
              <w:tc>
                <w:tcPr>
                  <w:tcW w:w="0" w:type="auto"/>
                  <w:vAlign w:val="center"/>
                  <w:hideMark/>
                </w:tcPr>
                <w:p w:rsidR="00FC40EF" w:rsidRPr="00FC40EF" w:rsidRDefault="00FC40EF" w:rsidP="00FC40EF">
                  <w:pPr>
                    <w:widowControl/>
                    <w:jc w:val="center"/>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49.0/63.5</w:t>
                  </w:r>
                </w:p>
              </w:tc>
            </w:tr>
            <w:tr w:rsidR="00FC40EF" w:rsidRPr="00FC40EF">
              <w:trPr>
                <w:trHeight w:val="228"/>
                <w:tblCellSpacing w:w="0" w:type="dxa"/>
              </w:trPr>
              <w:tc>
                <w:tcPr>
                  <w:tcW w:w="0" w:type="auto"/>
                  <w:vAlign w:val="center"/>
                  <w:hideMark/>
                </w:tcPr>
                <w:p w:rsidR="00FC40EF" w:rsidRPr="00FC40EF" w:rsidRDefault="00FC40EF" w:rsidP="00FC40EF">
                  <w:pPr>
                    <w:widowControl/>
                    <w:spacing w:line="228"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Positive control</w:t>
                  </w:r>
                  <w:r w:rsidRPr="00FC40EF">
                    <w:rPr>
                      <w:rFonts w:ascii="Helvetica" w:eastAsia="MS PGothic" w:hAnsi="Helvetica" w:cs="Helvetica"/>
                      <w:kern w:val="0"/>
                      <w:sz w:val="16"/>
                      <w:szCs w:val="16"/>
                      <w:vertAlign w:val="superscript"/>
                    </w:rPr>
                    <w:t>a)</w:t>
                  </w:r>
                </w:p>
              </w:tc>
              <w:tc>
                <w:tcPr>
                  <w:tcW w:w="0" w:type="auto"/>
                  <w:vAlign w:val="center"/>
                  <w:hideMark/>
                </w:tcPr>
                <w:p w:rsidR="00FC40EF" w:rsidRPr="00FC40EF" w:rsidRDefault="00FC40EF" w:rsidP="00FC40EF">
                  <w:pPr>
                    <w:widowControl/>
                    <w:spacing w:line="228"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c>
                <w:tcPr>
                  <w:tcW w:w="0" w:type="auto"/>
                  <w:vAlign w:val="center"/>
                  <w:hideMark/>
                </w:tcPr>
                <w:p w:rsidR="00FC40EF" w:rsidRPr="00FC40EF" w:rsidRDefault="00FC40EF" w:rsidP="00FC40EF">
                  <w:pPr>
                    <w:widowControl/>
                    <w:spacing w:line="228"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w:t>
                  </w:r>
                </w:p>
              </w:tc>
              <w:tc>
                <w:tcPr>
                  <w:tcW w:w="0" w:type="auto"/>
                  <w:vAlign w:val="center"/>
                  <w:hideMark/>
                </w:tcPr>
                <w:p w:rsidR="00FC40EF" w:rsidRPr="00FC40EF" w:rsidRDefault="00FC40EF" w:rsidP="00FC40EF">
                  <w:pPr>
                    <w:widowControl/>
                    <w:spacing w:line="228"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0" w:type="auto"/>
                  <w:vAlign w:val="center"/>
                  <w:hideMark/>
                </w:tcPr>
                <w:p w:rsidR="00FC40EF" w:rsidRPr="00FC40EF" w:rsidRDefault="00FC40EF" w:rsidP="00FC40EF">
                  <w:pPr>
                    <w:widowControl/>
                    <w:spacing w:line="228"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0" w:type="auto"/>
                  <w:vAlign w:val="center"/>
                  <w:hideMark/>
                </w:tcPr>
                <w:p w:rsidR="00FC40EF" w:rsidRPr="00FC40EF" w:rsidRDefault="00FC40EF" w:rsidP="00FC40EF">
                  <w:pPr>
                    <w:widowControl/>
                    <w:spacing w:line="228"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c>
                <w:tcPr>
                  <w:tcW w:w="0" w:type="auto"/>
                  <w:vAlign w:val="center"/>
                  <w:hideMark/>
                </w:tcPr>
                <w:p w:rsidR="00FC40EF" w:rsidRPr="00FC40EF" w:rsidRDefault="00FC40EF" w:rsidP="00FC40EF">
                  <w:pPr>
                    <w:widowControl/>
                    <w:spacing w:line="228"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(Mitomycin C)</w:t>
                  </w:r>
                </w:p>
              </w:tc>
              <w:tc>
                <w:tcPr>
                  <w:tcW w:w="0" w:type="auto"/>
                  <w:vAlign w:val="center"/>
                  <w:hideMark/>
                </w:tcPr>
                <w:p w:rsidR="00FC40EF" w:rsidRPr="00FC40EF" w:rsidRDefault="00FC40EF" w:rsidP="00FC40EF">
                  <w:pPr>
                    <w:widowControl/>
                    <w:jc w:val="center"/>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Mean</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26±3</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1.31±0.17</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112±8</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55.9±4.0</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　</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　</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Min</w:t>
                  </w:r>
                  <w:proofErr w:type="gramStart"/>
                  <w:r w:rsidRPr="00FC40EF">
                    <w:rPr>
                      <w:rFonts w:ascii="Helvetica" w:eastAsia="MS PGothic" w:hAnsi="Helvetica" w:cs="Helvetica"/>
                      <w:kern w:val="0"/>
                      <w:sz w:val="16"/>
                      <w:szCs w:val="16"/>
                    </w:rPr>
                    <w:t>./</w:t>
                  </w:r>
                  <w:proofErr w:type="gramEnd"/>
                  <w:r w:rsidRPr="00FC40EF">
                    <w:rPr>
                      <w:rFonts w:ascii="Helvetica" w:eastAsia="MS PGothic" w:hAnsi="Helvetica" w:cs="Helvetica"/>
                      <w:kern w:val="0"/>
                      <w:sz w:val="16"/>
                      <w:szCs w:val="16"/>
                    </w:rPr>
                    <w:t>Max.</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　</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1.10/1.55</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　</w:t>
                  </w:r>
                </w:p>
              </w:tc>
              <w:tc>
                <w:tcPr>
                  <w:tcW w:w="0" w:type="auto"/>
                  <w:vAlign w:val="center"/>
                  <w:hideMark/>
                </w:tcPr>
                <w:p w:rsidR="00FC40EF" w:rsidRPr="00FC40EF" w:rsidRDefault="00FC40EF" w:rsidP="00FC40EF">
                  <w:pPr>
                    <w:widowControl/>
                    <w:spacing w:line="192" w:lineRule="atLeast"/>
                    <w:jc w:val="center"/>
                    <w:rPr>
                      <w:rFonts w:ascii="MS PGothic" w:eastAsia="MS PGothic" w:hAnsi="MS PGothic" w:cs="MS PGothic"/>
                      <w:kern w:val="0"/>
                      <w:sz w:val="24"/>
                      <w:szCs w:val="24"/>
                    </w:rPr>
                  </w:pPr>
                  <w:r w:rsidRPr="00FC40EF">
                    <w:rPr>
                      <w:rFonts w:ascii="Helvetica" w:eastAsia="MS PGothic" w:hAnsi="Helvetica" w:cs="Helvetica"/>
                      <w:kern w:val="0"/>
                      <w:sz w:val="16"/>
                      <w:szCs w:val="16"/>
                    </w:rPr>
                    <w:t>49.0/58.5</w:t>
                  </w:r>
                </w:p>
              </w:tc>
            </w:tr>
          </w:tbl>
          <w:p w:rsidR="00FC40EF" w:rsidRPr="00FC40EF" w:rsidRDefault="00FC40EF" w:rsidP="00FC40EF">
            <w:pPr>
              <w:widowControl/>
              <w:spacing w:after="100" w:afterAutospacing="1"/>
              <w:jc w:val="left"/>
              <w:rPr>
                <w:rFonts w:ascii="MS PGothic" w:eastAsia="MS PGothic" w:hAnsi="MS PGothic" w:cs="MS PGothic"/>
                <w:kern w:val="0"/>
                <w:sz w:val="24"/>
                <w:szCs w:val="24"/>
              </w:rPr>
            </w:pPr>
            <w:proofErr w:type="gramStart"/>
            <w:r w:rsidRPr="00FC40EF">
              <w:rPr>
                <w:rFonts w:ascii="Helvetica" w:eastAsia="MS PGothic" w:hAnsi="Helvetica" w:cs="Helvetica"/>
                <w:kern w:val="0"/>
                <w:sz w:val="16"/>
                <w:szCs w:val="16"/>
              </w:rPr>
              <w:t>a</w:t>
            </w:r>
            <w:proofErr w:type="gramEnd"/>
            <w:r w:rsidRPr="00FC40EF">
              <w:rPr>
                <w:rFonts w:ascii="Helvetica" w:eastAsia="MS PGothic" w:hAnsi="Helvetica" w:cs="Helvetica"/>
                <w:kern w:val="0"/>
                <w:sz w:val="16"/>
                <w:szCs w:val="16"/>
              </w:rPr>
              <w:t>): Administration was done only once for the positive control group.</w:t>
            </w:r>
          </w:p>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b): Proportion(%) of micronucleated polychromatic erythrocytes (MNPCE) per 2000 polychromatic erythrocytes (PCE)</w:t>
            </w:r>
          </w:p>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c): Proportion(%) of polychromatic erythrocytes (PCE, including MNPCE) per 200 erythrocytes</w:t>
            </w:r>
          </w:p>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No significant difference in any treated groups from negative control group.</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lastRenderedPageBreak/>
        <w:t xml:space="preserve">Applicant's summary and conclusion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01"/>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305768251"/>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negative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891"/>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353258909"/>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The test substance did not produce micronuclei in the immature erythrocytes of the test species. </w:t>
            </w:r>
          </w:p>
        </w:tc>
      </w:tr>
    </w:tbl>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7.8 Toxicity to reproduction </w:t>
      </w:r>
    </w:p>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7.8.1 Toxicity to reproduction </w:t>
      </w:r>
    </w:p>
    <w:p w:rsidR="00FC40EF" w:rsidRPr="00FC40EF" w:rsidRDefault="00FC40EF" w:rsidP="00FC40EF">
      <w:pPr>
        <w:widowControl/>
        <w:jc w:val="left"/>
        <w:rPr>
          <w:rFonts w:ascii="Helvetica" w:eastAsia="MS PGothic" w:hAnsi="Helvetica" w:cs="Helvetica"/>
          <w:b/>
          <w:bCs/>
          <w:i/>
          <w:iCs/>
          <w:kern w:val="0"/>
          <w:sz w:val="30"/>
          <w:szCs w:val="30"/>
        </w:rPr>
      </w:pPr>
      <w:r w:rsidRPr="00FC40EF">
        <w:rPr>
          <w:rFonts w:ascii="Helvetica" w:eastAsia="MS PGothic" w:hAnsi="Helvetica" w:cs="Helvetica"/>
          <w:b/>
          <w:bCs/>
          <w:i/>
          <w:iCs/>
          <w:kern w:val="0"/>
          <w:sz w:val="30"/>
          <w:szCs w:val="30"/>
        </w:rPr>
        <w:t xml:space="preserve">Endpoint study record: Toxicity to reproduction.001 (Reprotox; MHLW, JApan, </w:t>
      </w:r>
      <w:proofErr w:type="gramStart"/>
      <w:r w:rsidRPr="00FC40EF">
        <w:rPr>
          <w:rFonts w:ascii="Helvetica" w:eastAsia="MS PGothic" w:hAnsi="Helvetica" w:cs="Helvetica"/>
          <w:b/>
          <w:bCs/>
          <w:i/>
          <w:iCs/>
          <w:kern w:val="0"/>
          <w:sz w:val="30"/>
          <w:szCs w:val="30"/>
        </w:rPr>
        <w:t>1999 ;</w:t>
      </w:r>
      <w:proofErr w:type="gramEnd"/>
      <w:r w:rsidRPr="00FC40EF">
        <w:rPr>
          <w:rFonts w:ascii="Helvetica" w:eastAsia="MS PGothic" w:hAnsi="Helvetica" w:cs="Helvetica"/>
          <w:b/>
          <w:bCs/>
          <w:i/>
          <w:iCs/>
          <w:kern w:val="0"/>
          <w:sz w:val="30"/>
          <w:szCs w:val="30"/>
        </w:rPr>
        <w:t xml:space="preserve"> rat) </w:t>
      </w:r>
    </w:p>
    <w:tbl>
      <w:tblPr>
        <w:tblW w:w="0" w:type="auto"/>
        <w:tblCellSpacing w:w="6" w:type="dxa"/>
        <w:tblCellMar>
          <w:left w:w="0" w:type="dxa"/>
          <w:right w:w="0" w:type="dxa"/>
        </w:tblCellMar>
        <w:tblLook w:val="04A0" w:firstRow="1" w:lastRow="0" w:firstColumn="1" w:lastColumn="0" w:noHBand="0" w:noVBand="1"/>
      </w:tblPr>
      <w:tblGrid>
        <w:gridCol w:w="1041"/>
        <w:gridCol w:w="18"/>
        <w:gridCol w:w="3479"/>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361904406"/>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IUC5-74955965-9705-45d7-8ec2-75c21be58ee7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0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XML Transformation V3.0 Plug-In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2012-11-28 11:47:01 JST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lastRenderedPageBreak/>
              <w:t xml:space="preserve">Remarks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Successfully migrated to IUCLID 5.4 format. </w:t>
            </w:r>
          </w:p>
        </w:tc>
      </w:tr>
    </w:tbl>
    <w:p w:rsidR="00FC40EF" w:rsidRPr="00FC40EF" w:rsidRDefault="00FC40EF" w:rsidP="00FC40EF">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900"/>
        <w:gridCol w:w="115"/>
        <w:gridCol w:w="121"/>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key study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 (reliable without restriction)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GLP guideline study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Data source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53"/>
        <w:gridCol w:w="604"/>
        <w:gridCol w:w="428"/>
        <w:gridCol w:w="2253"/>
        <w:gridCol w:w="1152"/>
        <w:gridCol w:w="1424"/>
        <w:gridCol w:w="772"/>
        <w:gridCol w:w="817"/>
        <w:gridCol w:w="813"/>
        <w:gridCol w:w="594"/>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Report date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MHLW Japan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1999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Combined Repeat Dose and Reproductive/Developmental Toxicity Screening Test of 4-(1-Methylethyl) aniline by Oral Administration in Rats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Toxicity Testing Reports of Environmental Chemicals, Volume 7.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Biosafety Research Center, Foods, Drugs and Pesticides(An-pyo Center)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3654 (115-087)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Ministry of Health, Labour and Welfare (Japan)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Materials and methods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Limit test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630013803"/>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17"/>
        <w:gridCol w:w="7911"/>
        <w:gridCol w:w="882"/>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Deviations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OECD Guideline 422 (Combined Repeated Dose Toxicity Study with the Reproduction / Developmental Toxicity Screening Test)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 data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819300444"/>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Test materials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927348352"/>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641"/>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Identity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99-88-7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909"/>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563905911"/>
              <w:rPr>
                <w:rFonts w:ascii="Helvetica" w:eastAsia="MS PGothic" w:hAnsi="Helvetica" w:cs="Helvetica"/>
                <w:kern w:val="0"/>
                <w:sz w:val="16"/>
                <w:szCs w:val="16"/>
              </w:rPr>
            </w:pPr>
            <w:r w:rsidRPr="00FC40EF">
              <w:rPr>
                <w:rFonts w:ascii="Helvetica" w:eastAsia="MS PGothic" w:hAnsi="Helvetica" w:cs="Helvetica"/>
                <w:kern w:val="0"/>
                <w:sz w:val="16"/>
                <w:szCs w:val="16"/>
              </w:rPr>
              <w:t>- Name of test material (as cited in study report): Aniline, 4-(1-methylethyl-</w:t>
            </w:r>
            <w:proofErr w:type="gramStart"/>
            <w:r w:rsidRPr="00FC40EF">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C40EF">
              <w:rPr>
                <w:rFonts w:ascii="Helvetica" w:eastAsia="MS PGothic" w:hAnsi="Helvetica" w:cs="Helvetica"/>
                <w:kern w:val="0"/>
                <w:sz w:val="16"/>
                <w:szCs w:val="16"/>
              </w:rPr>
              <w:t>- Molecular weight:135.20</w:t>
            </w:r>
            <w:r>
              <w:rPr>
                <w:rFonts w:ascii="Helvetica" w:eastAsia="MS PGothic" w:hAnsi="Helvetica" w:cs="Helvetica"/>
                <w:kern w:val="0"/>
                <w:sz w:val="16"/>
                <w:szCs w:val="16"/>
              </w:rPr>
              <w:br/>
            </w:r>
            <w:r w:rsidRPr="00FC40EF">
              <w:rPr>
                <w:rFonts w:ascii="Helvetica" w:eastAsia="MS PGothic" w:hAnsi="Helvetica" w:cs="Helvetica"/>
                <w:kern w:val="0"/>
                <w:sz w:val="16"/>
                <w:szCs w:val="16"/>
              </w:rPr>
              <w:t>- Physical state: Colorless to yellow-brown transparent liquid</w:t>
            </w:r>
            <w:r>
              <w:rPr>
                <w:rFonts w:ascii="Helvetica" w:eastAsia="MS PGothic" w:hAnsi="Helvetica" w:cs="Helvetica"/>
                <w:kern w:val="0"/>
                <w:sz w:val="16"/>
                <w:szCs w:val="16"/>
              </w:rPr>
              <w:br/>
            </w:r>
            <w:r w:rsidRPr="00FC40EF">
              <w:rPr>
                <w:rFonts w:ascii="Helvetica" w:eastAsia="MS PGothic" w:hAnsi="Helvetica" w:cs="Helvetica"/>
                <w:kern w:val="0"/>
                <w:sz w:val="16"/>
                <w:szCs w:val="16"/>
              </w:rPr>
              <w:lastRenderedPageBreak/>
              <w:t>- Analytical purity: 99.27 wt%</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Storage condition of test material: room temperature in a light-shielded tightly-closed container. </w:t>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lastRenderedPageBreak/>
        <w:t xml:space="preserve">Test animals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83"/>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237833674"/>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rat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50"/>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9749506"/>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Crj: CD(SD)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8"/>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644117604"/>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male/female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734670316"/>
              <w:rPr>
                <w:rFonts w:ascii="Helvetica" w:eastAsia="MS PGothic" w:hAnsi="Helvetica" w:cs="Helvetica"/>
                <w:kern w:val="0"/>
                <w:sz w:val="16"/>
                <w:szCs w:val="16"/>
              </w:rPr>
            </w:pPr>
            <w:r w:rsidRPr="00FC40EF">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FC40EF">
              <w:rPr>
                <w:rFonts w:ascii="Helvetica" w:eastAsia="MS PGothic" w:hAnsi="Helvetica" w:cs="Helvetica"/>
                <w:kern w:val="0"/>
                <w:sz w:val="16"/>
                <w:szCs w:val="16"/>
              </w:rPr>
              <w:t>- Source: Charles River Laboratories Japan, Inc. Atsugi Farm</w:t>
            </w:r>
            <w:r>
              <w:rPr>
                <w:rFonts w:ascii="Helvetica" w:eastAsia="MS PGothic" w:hAnsi="Helvetica" w:cs="Helvetica"/>
                <w:kern w:val="0"/>
                <w:sz w:val="16"/>
                <w:szCs w:val="16"/>
              </w:rPr>
              <w:br/>
            </w:r>
            <w:r w:rsidRPr="00FC40EF">
              <w:rPr>
                <w:rFonts w:ascii="Helvetica" w:eastAsia="MS PGothic" w:hAnsi="Helvetica" w:cs="Helvetica"/>
                <w:kern w:val="0"/>
                <w:sz w:val="16"/>
                <w:szCs w:val="16"/>
              </w:rPr>
              <w:t>- Age at study initiation: (P) 10 wks</w:t>
            </w:r>
            <w:r>
              <w:rPr>
                <w:rFonts w:ascii="Helvetica" w:eastAsia="MS PGothic" w:hAnsi="Helvetica" w:cs="Helvetica"/>
                <w:kern w:val="0"/>
                <w:sz w:val="16"/>
                <w:szCs w:val="16"/>
              </w:rPr>
              <w:br/>
            </w:r>
            <w:r w:rsidRPr="00FC40EF">
              <w:rPr>
                <w:rFonts w:ascii="Helvetica" w:eastAsia="MS PGothic" w:hAnsi="Helvetica" w:cs="Helvetica"/>
                <w:kern w:val="0"/>
                <w:sz w:val="16"/>
                <w:szCs w:val="16"/>
              </w:rPr>
              <w:t>- Weight at study initiation: (P) Males: 384-420 g; Females: 213-240 g</w:t>
            </w:r>
            <w:r>
              <w:rPr>
                <w:rFonts w:ascii="Helvetica" w:eastAsia="MS PGothic" w:hAnsi="Helvetica" w:cs="Helvetica"/>
                <w:kern w:val="0"/>
                <w:sz w:val="16"/>
                <w:szCs w:val="16"/>
              </w:rPr>
              <w:br/>
            </w:r>
            <w:r w:rsidRPr="00FC40EF">
              <w:rPr>
                <w:rFonts w:ascii="Helvetica" w:eastAsia="MS PGothic" w:hAnsi="Helvetica" w:cs="Helvetica"/>
                <w:kern w:val="0"/>
                <w:sz w:val="16"/>
                <w:szCs w:val="16"/>
              </w:rPr>
              <w:t>- Housing: before mating: mesh cage with stainless floor (15.8 cm × 23.8 cm × 16.0 cm), mating period: mesh cage with stainless floor (36.8 cm × 25.0 cm × 16.0 cm), Females from day 4 of gestation to day 4 of lactation: mesh cage with stainless floor (36.8 cm × 25.0 cm × 16.0 cm)</w:t>
            </w:r>
            <w:r>
              <w:rPr>
                <w:rFonts w:ascii="Helvetica" w:eastAsia="MS PGothic" w:hAnsi="Helvetica" w:cs="Helvetica"/>
                <w:kern w:val="0"/>
                <w:sz w:val="16"/>
                <w:szCs w:val="16"/>
              </w:rPr>
              <w:br/>
            </w:r>
            <w:r w:rsidRPr="00FC40EF">
              <w:rPr>
                <w:rFonts w:ascii="Helvetica" w:eastAsia="MS PGothic" w:hAnsi="Helvetica" w:cs="Helvetica"/>
                <w:kern w:val="0"/>
                <w:sz w:val="16"/>
                <w:szCs w:val="16"/>
              </w:rPr>
              <w:t>- Diet: ad libitum</w:t>
            </w:r>
            <w:r>
              <w:rPr>
                <w:rFonts w:ascii="Helvetica" w:eastAsia="MS PGothic" w:hAnsi="Helvetica" w:cs="Helvetica"/>
                <w:kern w:val="0"/>
                <w:sz w:val="16"/>
                <w:szCs w:val="16"/>
              </w:rPr>
              <w:br/>
            </w:r>
            <w:r w:rsidRPr="00FC40EF">
              <w:rPr>
                <w:rFonts w:ascii="Helvetica" w:eastAsia="MS PGothic" w:hAnsi="Helvetica" w:cs="Helvetica"/>
                <w:kern w:val="0"/>
                <w:sz w:val="16"/>
                <w:szCs w:val="16"/>
              </w:rPr>
              <w:t>- Water: ad libitum</w:t>
            </w:r>
            <w:r>
              <w:rPr>
                <w:rFonts w:ascii="Helvetica" w:eastAsia="MS PGothic" w:hAnsi="Helvetica" w:cs="Helvetica"/>
                <w:kern w:val="0"/>
                <w:sz w:val="16"/>
                <w:szCs w:val="16"/>
              </w:rPr>
              <w:br/>
            </w:r>
            <w:r w:rsidRPr="00FC40EF">
              <w:rPr>
                <w:rFonts w:ascii="Helvetica" w:eastAsia="MS PGothic" w:hAnsi="Helvetica" w:cs="Helvetica"/>
                <w:kern w:val="0"/>
                <w:sz w:val="16"/>
                <w:szCs w:val="16"/>
              </w:rPr>
              <w:t>- Acclimation period: 7 days</w:t>
            </w:r>
            <w:r>
              <w:rPr>
                <w:rFonts w:ascii="Helvetica" w:eastAsia="MS PGothic" w:hAnsi="Helvetica" w:cs="Helvetica"/>
                <w:kern w:val="0"/>
                <w:sz w:val="16"/>
                <w:szCs w:val="16"/>
              </w:rPr>
              <w:br/>
            </w:r>
            <w:r w:rsidRPr="00FC40EF">
              <w:rPr>
                <w:rFonts w:ascii="Helvetica" w:eastAsia="MS PGothic" w:hAnsi="Helvetica" w:cs="Helvetica"/>
                <w:kern w:val="0"/>
                <w:sz w:val="16"/>
                <w:szCs w:val="16"/>
              </w:rPr>
              <w:t>ENVIRONMENTAL CONDITIONS</w:t>
            </w:r>
            <w:r>
              <w:rPr>
                <w:rFonts w:ascii="Helvetica" w:eastAsia="MS PGothic" w:hAnsi="Helvetica" w:cs="Helvetica"/>
                <w:kern w:val="0"/>
                <w:sz w:val="16"/>
                <w:szCs w:val="16"/>
              </w:rPr>
              <w:br/>
            </w:r>
            <w:r w:rsidRPr="00FC40EF">
              <w:rPr>
                <w:rFonts w:ascii="Helvetica" w:eastAsia="MS PGothic" w:hAnsi="Helvetica" w:cs="Helvetica"/>
                <w:kern w:val="0"/>
                <w:sz w:val="16"/>
                <w:szCs w:val="16"/>
              </w:rPr>
              <w:t>- Temperature (°C): 23.3-24.9</w:t>
            </w:r>
            <w:r>
              <w:rPr>
                <w:rFonts w:ascii="Helvetica" w:eastAsia="MS PGothic" w:hAnsi="Helvetica" w:cs="Helvetica"/>
                <w:kern w:val="0"/>
                <w:sz w:val="16"/>
                <w:szCs w:val="16"/>
              </w:rPr>
              <w:br/>
            </w:r>
            <w:r w:rsidRPr="00FC40EF">
              <w:rPr>
                <w:rFonts w:ascii="Helvetica" w:eastAsia="MS PGothic" w:hAnsi="Helvetica" w:cs="Helvetica"/>
                <w:kern w:val="0"/>
                <w:sz w:val="16"/>
                <w:szCs w:val="16"/>
              </w:rPr>
              <w:t>- Humidity (%):45-61</w:t>
            </w:r>
            <w:r>
              <w:rPr>
                <w:rFonts w:ascii="Helvetica" w:eastAsia="MS PGothic" w:hAnsi="Helvetica" w:cs="Helvetica"/>
                <w:kern w:val="0"/>
                <w:sz w:val="16"/>
                <w:szCs w:val="16"/>
              </w:rPr>
              <w:br/>
            </w:r>
            <w:r w:rsidRPr="00FC40EF">
              <w:rPr>
                <w:rFonts w:ascii="Helvetica" w:eastAsia="MS PGothic" w:hAnsi="Helvetica" w:cs="Helvetica"/>
                <w:kern w:val="0"/>
                <w:sz w:val="16"/>
                <w:szCs w:val="16"/>
              </w:rPr>
              <w:t>- Air changes (per hr): 15/h</w:t>
            </w:r>
            <w:r>
              <w:rPr>
                <w:rFonts w:ascii="Helvetica" w:eastAsia="MS PGothic" w:hAnsi="Helvetica" w:cs="Helvetica"/>
                <w:kern w:val="0"/>
                <w:sz w:val="16"/>
                <w:szCs w:val="16"/>
              </w:rPr>
              <w:br/>
            </w:r>
            <w:r w:rsidRPr="00FC40EF">
              <w:rPr>
                <w:rFonts w:ascii="Helvetica" w:eastAsia="MS PGothic" w:hAnsi="Helvetica" w:cs="Helvetica"/>
                <w:kern w:val="0"/>
                <w:sz w:val="16"/>
                <w:szCs w:val="16"/>
              </w:rPr>
              <w:t>- Photoperiod: 12 h dark/ 12 h light (light: 7 AM to 7 PM, 150-300 lux)</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Administration / exposure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7"/>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737584706"/>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oral: gavage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12"/>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761755140"/>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corn oil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Details on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232808750"/>
              <w:rPr>
                <w:rFonts w:ascii="Helvetica" w:eastAsia="MS PGothic" w:hAnsi="Helvetica" w:cs="Helvetica"/>
                <w:kern w:val="0"/>
                <w:sz w:val="16"/>
                <w:szCs w:val="16"/>
              </w:rPr>
            </w:pPr>
            <w:r w:rsidRPr="00FC40EF">
              <w:rPr>
                <w:rFonts w:ascii="Helvetica" w:eastAsia="MS PGothic" w:hAnsi="Helvetica" w:cs="Helvetica"/>
                <w:kern w:val="0"/>
                <w:sz w:val="16"/>
                <w:szCs w:val="16"/>
              </w:rPr>
              <w:t>PREPARATION OF DOSING SOLUTIONS</w:t>
            </w:r>
            <w:proofErr w:type="gramStart"/>
            <w:r w:rsidRPr="00FC40EF">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C40EF">
              <w:rPr>
                <w:rFonts w:ascii="Helvetica" w:eastAsia="MS PGothic" w:hAnsi="Helvetica" w:cs="Helvetica"/>
                <w:kern w:val="0"/>
                <w:sz w:val="16"/>
                <w:szCs w:val="16"/>
              </w:rPr>
              <w:t>Dosing solutions were prepared using corn oil as the vehicle. The concentration of each dosing solutions was adjusted so that dosing volume for each animal was 5 mL/kg bw/day. Each dosing solution was used within 7 days of preparation. Stabilities of dosing solutions for 8 days had been confirmed.</w:t>
            </w:r>
            <w:r>
              <w:rPr>
                <w:rFonts w:ascii="Helvetica" w:eastAsia="MS PGothic" w:hAnsi="Helvetica" w:cs="Helvetica"/>
                <w:kern w:val="0"/>
                <w:sz w:val="16"/>
                <w:szCs w:val="16"/>
              </w:rPr>
              <w:br/>
            </w:r>
            <w:r w:rsidRPr="00FC40EF">
              <w:rPr>
                <w:rFonts w:ascii="Helvetica" w:eastAsia="MS PGothic" w:hAnsi="Helvetica" w:cs="Helvetica"/>
                <w:kern w:val="0"/>
                <w:sz w:val="16"/>
                <w:szCs w:val="16"/>
              </w:rPr>
              <w:t>VEHICLE</w:t>
            </w:r>
            <w:r>
              <w:rPr>
                <w:rFonts w:ascii="Helvetica" w:eastAsia="MS PGothic" w:hAnsi="Helvetica" w:cs="Helvetica"/>
                <w:kern w:val="0"/>
                <w:sz w:val="16"/>
                <w:szCs w:val="16"/>
              </w:rPr>
              <w:br/>
            </w:r>
            <w:r w:rsidRPr="00FC40EF">
              <w:rPr>
                <w:rFonts w:ascii="Helvetica" w:eastAsia="MS PGothic" w:hAnsi="Helvetica" w:cs="Helvetica"/>
                <w:kern w:val="0"/>
                <w:sz w:val="16"/>
                <w:szCs w:val="16"/>
              </w:rPr>
              <w:lastRenderedPageBreak/>
              <w:t xml:space="preserve">- Justification for use and choice of </w:t>
            </w:r>
            <w:proofErr w:type="gramStart"/>
            <w:r w:rsidRPr="00FC40EF">
              <w:rPr>
                <w:rFonts w:ascii="Helvetica" w:eastAsia="MS PGothic" w:hAnsi="Helvetica" w:cs="Helvetica"/>
                <w:kern w:val="0"/>
                <w:sz w:val="16"/>
                <w:szCs w:val="16"/>
              </w:rPr>
              <w:t>vehicle :</w:t>
            </w:r>
            <w:proofErr w:type="gramEnd"/>
            <w:r w:rsidRPr="00FC40EF">
              <w:rPr>
                <w:rFonts w:ascii="Helvetica" w:eastAsia="MS PGothic" w:hAnsi="Helvetica" w:cs="Helvetica"/>
                <w:kern w:val="0"/>
                <w:sz w:val="16"/>
                <w:szCs w:val="16"/>
              </w:rPr>
              <w:t xml:space="preserve"> The test substance was soluble in corn oil.</w:t>
            </w:r>
            <w:r>
              <w:rPr>
                <w:rFonts w:ascii="Helvetica" w:eastAsia="MS PGothic" w:hAnsi="Helvetica" w:cs="Helvetica"/>
                <w:kern w:val="0"/>
                <w:sz w:val="16"/>
                <w:szCs w:val="16"/>
              </w:rPr>
              <w:br/>
            </w:r>
            <w:r w:rsidRPr="00FC40EF">
              <w:rPr>
                <w:rFonts w:ascii="Helvetica" w:eastAsia="MS PGothic" w:hAnsi="Helvetica" w:cs="Helvetica"/>
                <w:kern w:val="0"/>
                <w:sz w:val="16"/>
                <w:szCs w:val="16"/>
              </w:rPr>
              <w:t>- Concentration in vehicle: 1.2, 4, and 12 mg/mL</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Amount of </w:t>
            </w:r>
            <w:proofErr w:type="gramStart"/>
            <w:r w:rsidRPr="00FC40EF">
              <w:rPr>
                <w:rFonts w:ascii="Helvetica" w:eastAsia="MS PGothic" w:hAnsi="Helvetica" w:cs="Helvetica"/>
                <w:kern w:val="0"/>
                <w:sz w:val="16"/>
                <w:szCs w:val="16"/>
              </w:rPr>
              <w:t>vehicle :</w:t>
            </w:r>
            <w:proofErr w:type="gramEnd"/>
            <w:r w:rsidRPr="00FC40EF">
              <w:rPr>
                <w:rFonts w:ascii="Helvetica" w:eastAsia="MS PGothic" w:hAnsi="Helvetica" w:cs="Helvetica"/>
                <w:kern w:val="0"/>
                <w:sz w:val="16"/>
                <w:szCs w:val="16"/>
              </w:rPr>
              <w:t xml:space="preserve"> 5 mL/kg bw/day</w:t>
            </w:r>
            <w:r>
              <w:rPr>
                <w:rFonts w:ascii="Helvetica" w:eastAsia="MS PGothic" w:hAnsi="Helvetica" w:cs="Helvetica"/>
                <w:kern w:val="0"/>
                <w:sz w:val="16"/>
                <w:szCs w:val="16"/>
              </w:rPr>
              <w:br/>
            </w:r>
            <w:r w:rsidRPr="00FC40EF">
              <w:rPr>
                <w:rFonts w:ascii="Helvetica" w:eastAsia="MS PGothic" w:hAnsi="Helvetica" w:cs="Helvetica"/>
                <w:kern w:val="0"/>
                <w:sz w:val="16"/>
                <w:szCs w:val="16"/>
              </w:rPr>
              <w:t>- Lot/batch no. : V7P1509</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lastRenderedPageBreak/>
        <w:t xml:space="preserve">Details on mating procedure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67"/>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619071828"/>
              <w:rPr>
                <w:rFonts w:ascii="Helvetica" w:eastAsia="MS PGothic" w:hAnsi="Helvetica" w:cs="Helvetica"/>
                <w:kern w:val="0"/>
                <w:sz w:val="16"/>
                <w:szCs w:val="16"/>
              </w:rPr>
            </w:pPr>
            <w:r w:rsidRPr="00FC40EF">
              <w:rPr>
                <w:rFonts w:ascii="Helvetica" w:eastAsia="MS PGothic" w:hAnsi="Helvetica" w:cs="Helvetica"/>
                <w:kern w:val="0"/>
                <w:sz w:val="16"/>
                <w:szCs w:val="16"/>
              </w:rPr>
              <w:t>- M/F ratio per cage: 1/1</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 Length of cohabitation: a maximum of 14 days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Analytical verification of doses or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542400213"/>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Details on analytical verification of doses or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908883047"/>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Dosing solutions initially prepared were analysed. They were confirmed to be with in the range of 96.5-102.0% of nominal concentrations.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Duration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989"/>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95445871"/>
              <w:rPr>
                <w:rFonts w:ascii="Helvetica" w:eastAsia="MS PGothic" w:hAnsi="Helvetica" w:cs="Helvetica"/>
                <w:kern w:val="0"/>
                <w:sz w:val="16"/>
                <w:szCs w:val="16"/>
              </w:rPr>
            </w:pPr>
            <w:r w:rsidRPr="00FC40EF">
              <w:rPr>
                <w:rFonts w:ascii="Helvetica" w:eastAsia="MS PGothic" w:hAnsi="Helvetica" w:cs="Helvetica"/>
                <w:kern w:val="0"/>
                <w:sz w:val="16"/>
                <w:szCs w:val="16"/>
              </w:rPr>
              <w:t>Males: 48 days (14 days before mating, 14 days of mating, 20 days after mating)</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Females: 41-45 days (14 days before mating, mating period, gestation period, 3 days of lactation)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Frequency of treatment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80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930431416"/>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Once/day, 7 days/ week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Details on study schedule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339"/>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59404401"/>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 Age at mating of the mated animals in the study: 12 weeks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Doses /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74"/>
        <w:gridCol w:w="1759"/>
      </w:tblGrid>
      <w:tr w:rsidR="00FC40EF" w:rsidRPr="00FC40EF">
        <w:trPr>
          <w:tblCellSpacing w:w="6" w:type="dxa"/>
        </w:trPr>
        <w:tc>
          <w:tcPr>
            <w:tcW w:w="0" w:type="auto"/>
            <w:gridSpan w:val="2"/>
            <w:tcBorders>
              <w:top w:val="nil"/>
              <w:left w:val="nil"/>
              <w:bottom w:val="nil"/>
              <w:right w:val="nil"/>
            </w:tcBorders>
            <w:hideMark/>
          </w:tcPr>
          <w:p w:rsidR="00FC40EF" w:rsidRPr="00FC40EF" w:rsidRDefault="00FC40EF" w:rsidP="00FC40EF">
            <w:pPr>
              <w:widowControl/>
              <w:jc w:val="left"/>
              <w:divId w:val="1407652746"/>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0(vehicle), 6, 20, 60 mg/kg bw/day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actual ingested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5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391615903"/>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12 animals/sex/dose </w:t>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33"/>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112671595"/>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concurrent vehicle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Further 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711296666"/>
              <w:rPr>
                <w:rFonts w:ascii="Helvetica" w:eastAsia="MS PGothic" w:hAnsi="Helvetica" w:cs="Helvetica"/>
                <w:kern w:val="0"/>
                <w:sz w:val="16"/>
                <w:szCs w:val="16"/>
              </w:rPr>
            </w:pPr>
            <w:r w:rsidRPr="00FC40EF">
              <w:rPr>
                <w:rFonts w:ascii="Helvetica" w:eastAsia="MS PGothic" w:hAnsi="Helvetica" w:cs="Helvetica"/>
                <w:kern w:val="0"/>
                <w:sz w:val="16"/>
                <w:szCs w:val="16"/>
              </w:rPr>
              <w:t>- Dose selection rationale: Based on the results of the preliminary test (test concentrations: 0, 10, 30, 100, and 300 mg/kg bw/day, administration: gavage, period: 14 days). Test substance related effects were observed in animals (≥ 30 mg/kg bw/day).</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Examinations </w:t>
      </w:r>
    </w:p>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Parental animals: Observations and examinations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30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612083416"/>
              <w:rPr>
                <w:rFonts w:ascii="Helvetica" w:eastAsia="MS PGothic" w:hAnsi="Helvetica" w:cs="Helvetica"/>
                <w:kern w:val="0"/>
                <w:sz w:val="16"/>
                <w:szCs w:val="16"/>
              </w:rPr>
            </w:pPr>
            <w:r w:rsidRPr="00FC40EF">
              <w:rPr>
                <w:rFonts w:ascii="Helvetica" w:eastAsia="MS PGothic" w:hAnsi="Helvetica" w:cs="Helvetica"/>
                <w:kern w:val="0"/>
                <w:sz w:val="16"/>
                <w:szCs w:val="16"/>
              </w:rPr>
              <w:t>CAGE SIDE OBSERVATIONS: Yes</w:t>
            </w:r>
            <w:r>
              <w:rPr>
                <w:rFonts w:ascii="Helvetica" w:eastAsia="MS PGothic" w:hAnsi="Helvetica" w:cs="Helvetica"/>
                <w:kern w:val="0"/>
                <w:sz w:val="16"/>
                <w:szCs w:val="16"/>
              </w:rPr>
              <w:br/>
            </w:r>
            <w:r w:rsidRPr="00FC40EF">
              <w:rPr>
                <w:rFonts w:ascii="Helvetica" w:eastAsia="MS PGothic" w:hAnsi="Helvetica" w:cs="Helvetica"/>
                <w:kern w:val="0"/>
                <w:sz w:val="16"/>
                <w:szCs w:val="16"/>
              </w:rPr>
              <w:t>- Time schedule: once/day</w:t>
            </w:r>
            <w:r>
              <w:rPr>
                <w:rFonts w:ascii="Helvetica" w:eastAsia="MS PGothic" w:hAnsi="Helvetica" w:cs="Helvetica"/>
                <w:kern w:val="0"/>
                <w:sz w:val="16"/>
                <w:szCs w:val="16"/>
              </w:rPr>
              <w:br/>
            </w:r>
            <w:r w:rsidRPr="00FC40EF">
              <w:rPr>
                <w:rFonts w:ascii="Helvetica" w:eastAsia="MS PGothic" w:hAnsi="Helvetica" w:cs="Helvetica"/>
                <w:kern w:val="0"/>
                <w:sz w:val="16"/>
                <w:szCs w:val="16"/>
              </w:rPr>
              <w:t>DETAILED CLINICAL OBSERVATIONS: No</w:t>
            </w:r>
            <w:r>
              <w:rPr>
                <w:rFonts w:ascii="Helvetica" w:eastAsia="MS PGothic" w:hAnsi="Helvetica" w:cs="Helvetica"/>
                <w:kern w:val="0"/>
                <w:sz w:val="16"/>
                <w:szCs w:val="16"/>
              </w:rPr>
              <w:br/>
            </w:r>
            <w:r w:rsidRPr="00FC40EF">
              <w:rPr>
                <w:rFonts w:ascii="Helvetica" w:eastAsia="MS PGothic" w:hAnsi="Helvetica" w:cs="Helvetica"/>
                <w:kern w:val="0"/>
                <w:sz w:val="16"/>
                <w:szCs w:val="16"/>
              </w:rPr>
              <w:lastRenderedPageBreak/>
              <w:t>BODY WEIGHT: Yes</w:t>
            </w:r>
            <w:r>
              <w:rPr>
                <w:rFonts w:ascii="Helvetica" w:eastAsia="MS PGothic" w:hAnsi="Helvetica" w:cs="Helvetica"/>
                <w:kern w:val="0"/>
                <w:sz w:val="16"/>
                <w:szCs w:val="16"/>
              </w:rPr>
              <w:br/>
            </w:r>
            <w:r w:rsidRPr="00FC40EF">
              <w:rPr>
                <w:rFonts w:ascii="Helvetica" w:eastAsia="MS PGothic" w:hAnsi="Helvetica" w:cs="Helvetica"/>
                <w:kern w:val="0"/>
                <w:sz w:val="16"/>
                <w:szCs w:val="16"/>
              </w:rPr>
              <w:t>- Time schedule for examinations: day 1 (initiation of dosing), 8, 15, 22, 29, 36, 43, and the day of necropsy (day 49)</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lastRenderedPageBreak/>
        <w:t xml:space="preserve">Litter observations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2002804024"/>
              <w:rPr>
                <w:rFonts w:ascii="Helvetica" w:eastAsia="MS PGothic" w:hAnsi="Helvetica" w:cs="Helvetica"/>
                <w:kern w:val="0"/>
                <w:sz w:val="16"/>
                <w:szCs w:val="16"/>
              </w:rPr>
            </w:pPr>
            <w:r w:rsidRPr="00FC40EF">
              <w:rPr>
                <w:rFonts w:ascii="Helvetica" w:eastAsia="MS PGothic" w:hAnsi="Helvetica" w:cs="Helvetica"/>
                <w:kern w:val="0"/>
                <w:sz w:val="16"/>
                <w:szCs w:val="16"/>
              </w:rPr>
              <w:t>PARAMETERS EXAMINED</w:t>
            </w:r>
            <w:r>
              <w:rPr>
                <w:rFonts w:ascii="Helvetica" w:eastAsia="MS PGothic" w:hAnsi="Helvetica" w:cs="Helvetica"/>
                <w:kern w:val="0"/>
                <w:sz w:val="16"/>
                <w:szCs w:val="16"/>
              </w:rPr>
              <w:br/>
            </w:r>
            <w:r w:rsidRPr="00FC40EF">
              <w:rPr>
                <w:rFonts w:ascii="Helvetica" w:eastAsia="MS PGothic" w:hAnsi="Helvetica" w:cs="Helvetica"/>
                <w:kern w:val="0"/>
                <w:sz w:val="16"/>
                <w:szCs w:val="16"/>
              </w:rPr>
              <w:t>The following parameters were examined in F1 offspring:</w:t>
            </w:r>
            <w:r>
              <w:rPr>
                <w:rFonts w:ascii="Helvetica" w:eastAsia="MS PGothic" w:hAnsi="Helvetica" w:cs="Helvetica"/>
                <w:kern w:val="0"/>
                <w:sz w:val="16"/>
                <w:szCs w:val="16"/>
              </w:rPr>
              <w:br/>
            </w:r>
            <w:r w:rsidRPr="00FC40EF">
              <w:rPr>
                <w:rFonts w:ascii="Helvetica" w:eastAsia="MS PGothic" w:hAnsi="Helvetica" w:cs="Helvetica"/>
                <w:kern w:val="0"/>
                <w:sz w:val="16"/>
                <w:szCs w:val="16"/>
              </w:rPr>
              <w:t>number and sex of pups, stillbirths, live births, postnatal mortality, presence of gross anomalies, weight gain, physical or behavioural abnormalities</w:t>
            </w:r>
            <w:r>
              <w:rPr>
                <w:rFonts w:ascii="Helvetica" w:eastAsia="MS PGothic" w:hAnsi="Helvetica" w:cs="Helvetica"/>
                <w:kern w:val="0"/>
                <w:sz w:val="16"/>
                <w:szCs w:val="16"/>
              </w:rPr>
              <w:br/>
            </w:r>
            <w:r w:rsidRPr="00FC40EF">
              <w:rPr>
                <w:rFonts w:ascii="Helvetica" w:eastAsia="MS PGothic" w:hAnsi="Helvetica" w:cs="Helvetica"/>
                <w:kern w:val="0"/>
                <w:sz w:val="16"/>
                <w:szCs w:val="16"/>
              </w:rPr>
              <w:t>GROSS EXAMINATION OF DEAD PUPS:</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no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Postmortem examinations (Parental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247"/>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483739333"/>
              <w:rPr>
                <w:rFonts w:ascii="Helvetica" w:eastAsia="MS PGothic" w:hAnsi="Helvetica" w:cs="Helvetica"/>
                <w:kern w:val="0"/>
                <w:sz w:val="16"/>
                <w:szCs w:val="16"/>
              </w:rPr>
            </w:pPr>
            <w:r w:rsidRPr="00FC40EF">
              <w:rPr>
                <w:rFonts w:ascii="Helvetica" w:eastAsia="MS PGothic" w:hAnsi="Helvetica" w:cs="Helvetica"/>
                <w:kern w:val="0"/>
                <w:sz w:val="16"/>
                <w:szCs w:val="16"/>
              </w:rPr>
              <w:t>SACRIFICE</w:t>
            </w:r>
            <w:r>
              <w:rPr>
                <w:rFonts w:ascii="Helvetica" w:eastAsia="MS PGothic" w:hAnsi="Helvetica" w:cs="Helvetica"/>
                <w:kern w:val="0"/>
                <w:sz w:val="16"/>
                <w:szCs w:val="16"/>
              </w:rPr>
              <w:br/>
            </w:r>
            <w:r w:rsidRPr="00FC40EF">
              <w:rPr>
                <w:rFonts w:ascii="Helvetica" w:eastAsia="MS PGothic" w:hAnsi="Helvetica" w:cs="Helvetica"/>
                <w:kern w:val="0"/>
                <w:sz w:val="16"/>
                <w:szCs w:val="16"/>
              </w:rPr>
              <w:t>- Male animals: All surviving animals were sacrificed a day after the last dosing, day 49.</w:t>
            </w:r>
            <w:r>
              <w:rPr>
                <w:rFonts w:ascii="Helvetica" w:eastAsia="MS PGothic" w:hAnsi="Helvetica" w:cs="Helvetica"/>
                <w:kern w:val="0"/>
                <w:sz w:val="16"/>
                <w:szCs w:val="16"/>
              </w:rPr>
              <w:br/>
            </w:r>
            <w:r w:rsidRPr="00FC40EF">
              <w:rPr>
                <w:rFonts w:ascii="Helvetica" w:eastAsia="MS PGothic" w:hAnsi="Helvetica" w:cs="Helvetica"/>
                <w:kern w:val="0"/>
                <w:sz w:val="16"/>
                <w:szCs w:val="16"/>
              </w:rPr>
              <w:t>- Maternal animals: All surviving animals were sacrificed at the day 4 of lactation.</w:t>
            </w:r>
            <w:r>
              <w:rPr>
                <w:rFonts w:ascii="Helvetica" w:eastAsia="MS PGothic" w:hAnsi="Helvetica" w:cs="Helvetica"/>
                <w:kern w:val="0"/>
                <w:sz w:val="16"/>
                <w:szCs w:val="16"/>
              </w:rPr>
              <w:br/>
            </w:r>
            <w:r w:rsidRPr="00FC40EF">
              <w:rPr>
                <w:rFonts w:ascii="Helvetica" w:eastAsia="MS PGothic" w:hAnsi="Helvetica" w:cs="Helvetica"/>
                <w:kern w:val="0"/>
                <w:sz w:val="16"/>
                <w:szCs w:val="16"/>
              </w:rPr>
              <w:t>GROSS NECROPSY</w:t>
            </w:r>
            <w:r>
              <w:rPr>
                <w:rFonts w:ascii="Helvetica" w:eastAsia="MS PGothic" w:hAnsi="Helvetica" w:cs="Helvetica"/>
                <w:kern w:val="0"/>
                <w:sz w:val="16"/>
                <w:szCs w:val="16"/>
              </w:rPr>
              <w:br/>
            </w:r>
            <w:r w:rsidRPr="00FC40EF">
              <w:rPr>
                <w:rFonts w:ascii="Helvetica" w:eastAsia="MS PGothic" w:hAnsi="Helvetica" w:cs="Helvetica"/>
                <w:kern w:val="0"/>
                <w:sz w:val="16"/>
                <w:szCs w:val="16"/>
              </w:rPr>
              <w:t>- Gross necropsy consisted of external and internal examinations.</w:t>
            </w:r>
            <w:r>
              <w:rPr>
                <w:rFonts w:ascii="Helvetica" w:eastAsia="MS PGothic" w:hAnsi="Helvetica" w:cs="Helvetica"/>
                <w:kern w:val="0"/>
                <w:sz w:val="16"/>
                <w:szCs w:val="16"/>
              </w:rPr>
              <w:br/>
            </w:r>
            <w:r w:rsidRPr="00FC40EF">
              <w:rPr>
                <w:rFonts w:ascii="Helvetica" w:eastAsia="MS PGothic" w:hAnsi="Helvetica" w:cs="Helvetica"/>
                <w:kern w:val="0"/>
                <w:sz w:val="16"/>
                <w:szCs w:val="16"/>
              </w:rPr>
              <w:t>HISTOPATHOLOGY / ORGAN WEIGHTS</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The tissues indicated in Table were prepared for microscopic examination and weighed, respectively.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Postmortem examinations (Offspring)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029"/>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530341037"/>
              <w:rPr>
                <w:rFonts w:ascii="Helvetica" w:eastAsia="MS PGothic" w:hAnsi="Helvetica" w:cs="Helvetica"/>
                <w:kern w:val="0"/>
                <w:sz w:val="16"/>
                <w:szCs w:val="16"/>
              </w:rPr>
            </w:pPr>
            <w:r w:rsidRPr="00FC40EF">
              <w:rPr>
                <w:rFonts w:ascii="Helvetica" w:eastAsia="MS PGothic" w:hAnsi="Helvetica" w:cs="Helvetica"/>
                <w:kern w:val="0"/>
                <w:sz w:val="16"/>
                <w:szCs w:val="16"/>
              </w:rPr>
              <w:t>SACRIFICE</w:t>
            </w:r>
            <w:r>
              <w:rPr>
                <w:rFonts w:ascii="Helvetica" w:eastAsia="MS PGothic" w:hAnsi="Helvetica" w:cs="Helvetica"/>
                <w:kern w:val="0"/>
                <w:sz w:val="16"/>
                <w:szCs w:val="16"/>
              </w:rPr>
              <w:br/>
            </w:r>
            <w:r w:rsidRPr="00FC40EF">
              <w:rPr>
                <w:rFonts w:ascii="Helvetica" w:eastAsia="MS PGothic" w:hAnsi="Helvetica" w:cs="Helvetica"/>
                <w:kern w:val="0"/>
                <w:sz w:val="16"/>
                <w:szCs w:val="16"/>
              </w:rPr>
              <w:t>- All survived offspring were euthanized at 4 days of age and subjected to necropsy.</w:t>
            </w:r>
            <w:r>
              <w:rPr>
                <w:rFonts w:ascii="Helvetica" w:eastAsia="MS PGothic" w:hAnsi="Helvetica" w:cs="Helvetica"/>
                <w:kern w:val="0"/>
                <w:sz w:val="16"/>
                <w:szCs w:val="16"/>
              </w:rPr>
              <w:br/>
            </w:r>
            <w:r w:rsidRPr="00FC40EF">
              <w:rPr>
                <w:rFonts w:ascii="Helvetica" w:eastAsia="MS PGothic" w:hAnsi="Helvetica" w:cs="Helvetica"/>
                <w:kern w:val="0"/>
                <w:sz w:val="16"/>
                <w:szCs w:val="16"/>
              </w:rPr>
              <w:t>GROSS NECROPSY</w:t>
            </w:r>
            <w:r>
              <w:rPr>
                <w:rFonts w:ascii="Helvetica" w:eastAsia="MS PGothic" w:hAnsi="Helvetica" w:cs="Helvetica"/>
                <w:kern w:val="0"/>
                <w:sz w:val="16"/>
                <w:szCs w:val="16"/>
              </w:rPr>
              <w:br/>
            </w:r>
            <w:r w:rsidRPr="00FC40EF">
              <w:rPr>
                <w:rFonts w:ascii="Helvetica" w:eastAsia="MS PGothic" w:hAnsi="Helvetica" w:cs="Helvetica"/>
                <w:kern w:val="0"/>
                <w:sz w:val="16"/>
                <w:szCs w:val="16"/>
              </w:rPr>
              <w:t>- Gross necropsy consisted of external and internal examinations.</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Statistics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453787500"/>
              <w:rPr>
                <w:rFonts w:ascii="Helvetica" w:eastAsia="MS PGothic" w:hAnsi="Helvetica" w:cs="Helvetica"/>
                <w:kern w:val="0"/>
                <w:sz w:val="16"/>
                <w:szCs w:val="16"/>
              </w:rPr>
            </w:pPr>
            <w:r w:rsidRPr="00FC40EF">
              <w:rPr>
                <w:rFonts w:ascii="Helvetica" w:eastAsia="MS PGothic" w:hAnsi="Helvetica" w:cs="Helvetica"/>
                <w:kern w:val="0"/>
                <w:sz w:val="16"/>
                <w:szCs w:val="16"/>
              </w:rPr>
              <w:t>For the reproductive evaluation, such as number of corpus luteum, number of implantation, number of pups born, number of stillbirth, sex ratio of pups, average period of estrus cycle, gestation period, implantation index, delivery index, gestation index, viability index on day 4 of lactation, incidence of morphological abnormalities: multiple comparison test including Bartlett's test, ANOVA, Dunnett's test, Kruskal-Wallis test, and non-parametric Dunnett's test.</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For the mating index and fertility index: Chi-square test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Reproductive indices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59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341539542"/>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Copulation index, implantation index, fertility index, delivery index, gestation index, sex ratio of offspring, and viability index of offspring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Offspring viability indices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58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917740747"/>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(Number of live pups on day 4 after birth/ number of live pups born) x 100 (%)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Results and discussions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66"/>
        <w:gridCol w:w="917"/>
        <w:gridCol w:w="944"/>
        <w:gridCol w:w="1457"/>
        <w:gridCol w:w="690"/>
        <w:gridCol w:w="4936"/>
      </w:tblGrid>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Generation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Based </w:t>
            </w:r>
            <w:r w:rsidRPr="00FC40EF">
              <w:rPr>
                <w:rFonts w:ascii="Helvetica" w:eastAsia="MS PGothic" w:hAnsi="Helvetica" w:cs="Helvetica"/>
                <w:b/>
                <w:bCs/>
                <w:kern w:val="0"/>
                <w:sz w:val="16"/>
                <w:szCs w:val="16"/>
              </w:rPr>
              <w:lastRenderedPageBreak/>
              <w:t xml:space="preserve">on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center"/>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lastRenderedPageBreak/>
              <w:t xml:space="preserve">Basis for effect level / Remarks </w:t>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lastRenderedPageBreak/>
              <w:t xml:space="preserve">NOAEL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P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60 mg/kg bw/day (nominal)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proofErr w:type="gramStart"/>
            <w:r w:rsidRPr="00FC40EF">
              <w:rPr>
                <w:rFonts w:ascii="Helvetica" w:eastAsia="MS PGothic" w:hAnsi="Helvetica" w:cs="Helvetica"/>
                <w:kern w:val="0"/>
                <w:sz w:val="16"/>
                <w:szCs w:val="16"/>
              </w:rPr>
              <w:t>test</w:t>
            </w:r>
            <w:proofErr w:type="gramEnd"/>
            <w:r w:rsidRPr="00FC40EF">
              <w:rPr>
                <w:rFonts w:ascii="Helvetica" w:eastAsia="MS PGothic" w:hAnsi="Helvetica" w:cs="Helvetica"/>
                <w:kern w:val="0"/>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No test substance related effects were observed in estrus cycle, mating index, fertility index, and delivery index.</w:t>
            </w:r>
            <w:r>
              <w:rPr>
                <w:rFonts w:ascii="Helvetica" w:eastAsia="MS PGothic" w:hAnsi="Helvetica" w:cs="Helvetica"/>
                <w:kern w:val="0"/>
                <w:sz w:val="16"/>
                <w:szCs w:val="16"/>
              </w:rPr>
              <w:br/>
            </w:r>
            <w:r w:rsidRPr="00FC40EF">
              <w:rPr>
                <w:rFonts w:ascii="Helvetica" w:eastAsia="MS PGothic" w:hAnsi="Helvetica" w:cs="Helvetica"/>
                <w:kern w:val="0"/>
                <w:sz w:val="16"/>
                <w:szCs w:val="16"/>
              </w:rPr>
              <w:t>No abnormality was observed in the gestation period and delivery.</w:t>
            </w:r>
            <w:r>
              <w:rPr>
                <w:rFonts w:ascii="Helvetica" w:eastAsia="MS PGothic" w:hAnsi="Helvetica" w:cs="Helvetica"/>
                <w:kern w:val="0"/>
                <w:sz w:val="16"/>
                <w:szCs w:val="16"/>
              </w:rPr>
              <w:br/>
            </w:r>
          </w:p>
        </w:tc>
      </w:tr>
      <w:tr w:rsidR="00FC40EF" w:rsidRPr="00FC40EF">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NOAEL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F1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20 mg/kg bw/day (nominal)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proofErr w:type="gramStart"/>
            <w:r w:rsidRPr="00FC40EF">
              <w:rPr>
                <w:rFonts w:ascii="Helvetica" w:eastAsia="MS PGothic" w:hAnsi="Helvetica" w:cs="Helvetica"/>
                <w:kern w:val="0"/>
                <w:sz w:val="16"/>
                <w:szCs w:val="16"/>
              </w:rPr>
              <w:t>test</w:t>
            </w:r>
            <w:proofErr w:type="gramEnd"/>
            <w:r w:rsidRPr="00FC40EF">
              <w:rPr>
                <w:rFonts w:ascii="Helvetica" w:eastAsia="MS PGothic" w:hAnsi="Helvetica" w:cs="Helvetica"/>
                <w:kern w:val="0"/>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Viability index on day 4 of lactation was significantly lower in pups (60 mg/kg bw/day). </w:t>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Results of examinations: parental animals </w:t>
      </w:r>
    </w:p>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Clinical signs (parental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912881782"/>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Body weight and food consumption (parental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423527807"/>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Reproductive function: estrous cycle (parental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90"/>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434448347"/>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 effects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Reproductive performance (parental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90"/>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922450678"/>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 effects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Organ weights (parental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893467602"/>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Gross pathology (parental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245503354"/>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Histopathology (parental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092311374"/>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Details on results (parental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967927347"/>
              <w:rPr>
                <w:rFonts w:ascii="Helvetica" w:eastAsia="MS PGothic" w:hAnsi="Helvetica" w:cs="Helvetica"/>
                <w:kern w:val="0"/>
                <w:sz w:val="16"/>
                <w:szCs w:val="16"/>
              </w:rPr>
            </w:pPr>
            <w:r w:rsidRPr="00FC40EF">
              <w:rPr>
                <w:rFonts w:ascii="Helvetica" w:eastAsia="MS PGothic" w:hAnsi="Helvetica" w:cs="Helvetica"/>
                <w:kern w:val="0"/>
                <w:sz w:val="16"/>
                <w:szCs w:val="16"/>
              </w:rPr>
              <w:t>CLINICAL SIGNS AND MORTALITY (PARENTAL ANIMALS</w:t>
            </w:r>
            <w:proofErr w:type="gramStart"/>
            <w:r w:rsidRPr="00FC40EF">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C40EF">
              <w:rPr>
                <w:rFonts w:ascii="Helvetica" w:eastAsia="MS PGothic" w:hAnsi="Helvetica" w:cs="Helvetica"/>
                <w:kern w:val="0"/>
                <w:sz w:val="16"/>
                <w:szCs w:val="16"/>
              </w:rPr>
              <w:t>One female of the 60 mg/kg bw/day group died during the delivery.</w:t>
            </w:r>
            <w:r>
              <w:rPr>
                <w:rFonts w:ascii="Helvetica" w:eastAsia="MS PGothic" w:hAnsi="Helvetica" w:cs="Helvetica"/>
                <w:kern w:val="0"/>
                <w:sz w:val="16"/>
                <w:szCs w:val="16"/>
              </w:rPr>
              <w:br/>
            </w:r>
            <w:r w:rsidRPr="00FC40EF">
              <w:rPr>
                <w:rFonts w:ascii="Helvetica" w:eastAsia="MS PGothic" w:hAnsi="Helvetica" w:cs="Helvetica"/>
                <w:kern w:val="0"/>
                <w:sz w:val="16"/>
                <w:szCs w:val="16"/>
              </w:rPr>
              <w:t>Anemic eyeballs and salivation were observed in both sexes (≥20 mg/kg bw/day).</w:t>
            </w:r>
            <w:r>
              <w:rPr>
                <w:rFonts w:ascii="Helvetica" w:eastAsia="MS PGothic" w:hAnsi="Helvetica" w:cs="Helvetica"/>
                <w:kern w:val="0"/>
                <w:sz w:val="16"/>
                <w:szCs w:val="16"/>
              </w:rPr>
              <w:br/>
            </w:r>
            <w:r w:rsidRPr="00FC40EF">
              <w:rPr>
                <w:rFonts w:ascii="Helvetica" w:eastAsia="MS PGothic" w:hAnsi="Helvetica" w:cs="Helvetica"/>
                <w:kern w:val="0"/>
                <w:sz w:val="16"/>
                <w:szCs w:val="16"/>
              </w:rPr>
              <w:t>Pallor of the earflap and limbs were also observed in females (≥20 mg/kg bw/day).</w:t>
            </w:r>
            <w:r>
              <w:rPr>
                <w:rFonts w:ascii="Helvetica" w:eastAsia="MS PGothic" w:hAnsi="Helvetica" w:cs="Helvetica"/>
                <w:kern w:val="0"/>
                <w:sz w:val="16"/>
                <w:szCs w:val="16"/>
              </w:rPr>
              <w:br/>
            </w:r>
            <w:r w:rsidRPr="00FC40EF">
              <w:rPr>
                <w:rFonts w:ascii="Helvetica" w:eastAsia="MS PGothic" w:hAnsi="Helvetica" w:cs="Helvetica"/>
                <w:kern w:val="0"/>
                <w:sz w:val="16"/>
                <w:szCs w:val="16"/>
              </w:rPr>
              <w:t>Ptosis of eyelids and piloerection were observed in dead animal (60 mg/kg bw/day).</w:t>
            </w:r>
            <w:r>
              <w:rPr>
                <w:rFonts w:ascii="Helvetica" w:eastAsia="MS PGothic" w:hAnsi="Helvetica" w:cs="Helvetica"/>
                <w:kern w:val="0"/>
                <w:sz w:val="16"/>
                <w:szCs w:val="16"/>
              </w:rPr>
              <w:br/>
            </w:r>
            <w:r w:rsidRPr="00FC40EF">
              <w:rPr>
                <w:rFonts w:ascii="Helvetica" w:eastAsia="MS PGothic" w:hAnsi="Helvetica" w:cs="Helvetica"/>
                <w:kern w:val="0"/>
                <w:sz w:val="16"/>
                <w:szCs w:val="16"/>
              </w:rPr>
              <w:t>BODY WEIGHT AND WEIGHT GAIN (PARENTAL ANIMALS</w:t>
            </w:r>
            <w:proofErr w:type="gramStart"/>
            <w:r w:rsidRPr="00FC40EF">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C40EF">
              <w:rPr>
                <w:rFonts w:ascii="Helvetica" w:eastAsia="MS PGothic" w:hAnsi="Helvetica" w:cs="Helvetica"/>
                <w:kern w:val="0"/>
                <w:sz w:val="16"/>
                <w:szCs w:val="16"/>
              </w:rPr>
              <w:t>Body weights were smaller, but without statistically significance, in males (≥20 mg/kg bw/day) and in females (60 mg/kg bw/day).</w:t>
            </w:r>
            <w:r>
              <w:rPr>
                <w:rFonts w:ascii="Helvetica" w:eastAsia="MS PGothic" w:hAnsi="Helvetica" w:cs="Helvetica"/>
                <w:kern w:val="0"/>
                <w:sz w:val="16"/>
                <w:szCs w:val="16"/>
              </w:rPr>
              <w:br/>
            </w:r>
            <w:r w:rsidRPr="00FC40EF">
              <w:rPr>
                <w:rFonts w:ascii="Helvetica" w:eastAsia="MS PGothic" w:hAnsi="Helvetica" w:cs="Helvetica"/>
                <w:kern w:val="0"/>
                <w:sz w:val="16"/>
                <w:szCs w:val="16"/>
              </w:rPr>
              <w:t>FOOD CONSUMPTION AND COMPOUND INTAKE (PARENTAL ANIMALS</w:t>
            </w:r>
            <w:proofErr w:type="gramStart"/>
            <w:r w:rsidRPr="00FC40EF">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C40EF">
              <w:rPr>
                <w:rFonts w:ascii="Helvetica" w:eastAsia="MS PGothic" w:hAnsi="Helvetica" w:cs="Helvetica"/>
                <w:kern w:val="0"/>
                <w:sz w:val="16"/>
                <w:szCs w:val="16"/>
              </w:rPr>
              <w:t>Food consumption was lower in males (60 mg/kg bw/day), and significant difference was observed in the average food consumption from day 1 to day 8.</w:t>
            </w:r>
            <w:r>
              <w:rPr>
                <w:rFonts w:ascii="Helvetica" w:eastAsia="MS PGothic" w:hAnsi="Helvetica" w:cs="Helvetica"/>
                <w:kern w:val="0"/>
                <w:sz w:val="16"/>
                <w:szCs w:val="16"/>
              </w:rPr>
              <w:br/>
            </w:r>
            <w:r w:rsidRPr="00FC40EF">
              <w:rPr>
                <w:rFonts w:ascii="Helvetica" w:eastAsia="MS PGothic" w:hAnsi="Helvetica" w:cs="Helvetica"/>
                <w:kern w:val="0"/>
                <w:sz w:val="16"/>
                <w:szCs w:val="16"/>
              </w:rPr>
              <w:t>No significant difference was observed in food consumption in females.</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HAEMATOLOGY (PARENTAL </w:t>
            </w:r>
            <w:proofErr w:type="gramStart"/>
            <w:r w:rsidRPr="00FC40EF">
              <w:rPr>
                <w:rFonts w:ascii="Helvetica" w:eastAsia="MS PGothic" w:hAnsi="Helvetica" w:cs="Helvetica"/>
                <w:kern w:val="0"/>
                <w:sz w:val="16"/>
                <w:szCs w:val="16"/>
              </w:rPr>
              <w:t>ANIMALS :</w:t>
            </w:r>
            <w:proofErr w:type="gramEnd"/>
            <w:r w:rsidRPr="00FC40EF">
              <w:rPr>
                <w:rFonts w:ascii="Helvetica" w:eastAsia="MS PGothic" w:hAnsi="Helvetica" w:cs="Helvetica"/>
                <w:kern w:val="0"/>
                <w:sz w:val="16"/>
                <w:szCs w:val="16"/>
              </w:rPr>
              <w:t xml:space="preserve"> male)</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Hematology in male animals revealed a significant increase of methemoglobin (≥20 mg/kg bw/day). Furthermore, HCT, HGB, RBC and </w:t>
            </w:r>
            <w:r w:rsidRPr="00FC40EF">
              <w:rPr>
                <w:rFonts w:ascii="Helvetica" w:eastAsia="MS PGothic" w:hAnsi="Helvetica" w:cs="Helvetica"/>
                <w:kern w:val="0"/>
                <w:sz w:val="16"/>
                <w:szCs w:val="16"/>
              </w:rPr>
              <w:lastRenderedPageBreak/>
              <w:t xml:space="preserve">MCHC decreased significantly and MCV, MCH, PLT and reticulocyte increased significantly in </w:t>
            </w:r>
            <w:proofErr w:type="gramStart"/>
            <w:r w:rsidRPr="00FC40EF">
              <w:rPr>
                <w:rFonts w:ascii="Helvetica" w:eastAsia="MS PGothic" w:hAnsi="Helvetica" w:cs="Helvetica"/>
                <w:kern w:val="0"/>
                <w:sz w:val="16"/>
                <w:szCs w:val="16"/>
              </w:rPr>
              <w:t>males(</w:t>
            </w:r>
            <w:proofErr w:type="gramEnd"/>
            <w:r w:rsidRPr="00FC40EF">
              <w:rPr>
                <w:rFonts w:ascii="Helvetica" w:eastAsia="MS PGothic" w:hAnsi="Helvetica" w:cs="Helvetica"/>
                <w:kern w:val="0"/>
                <w:sz w:val="16"/>
                <w:szCs w:val="16"/>
              </w:rPr>
              <w:t>60 mg/kg bw/day).</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CLINICAL CHEMISTRY (PARENTAL </w:t>
            </w:r>
            <w:proofErr w:type="gramStart"/>
            <w:r w:rsidRPr="00FC40EF">
              <w:rPr>
                <w:rFonts w:ascii="Helvetica" w:eastAsia="MS PGothic" w:hAnsi="Helvetica" w:cs="Helvetica"/>
                <w:kern w:val="0"/>
                <w:sz w:val="16"/>
                <w:szCs w:val="16"/>
              </w:rPr>
              <w:t>ANIMALS :</w:t>
            </w:r>
            <w:proofErr w:type="gramEnd"/>
            <w:r w:rsidRPr="00FC40EF">
              <w:rPr>
                <w:rFonts w:ascii="Helvetica" w:eastAsia="MS PGothic" w:hAnsi="Helvetica" w:cs="Helvetica"/>
                <w:kern w:val="0"/>
                <w:sz w:val="16"/>
                <w:szCs w:val="16"/>
              </w:rPr>
              <w:t xml:space="preserve"> male)</w:t>
            </w:r>
            <w:r>
              <w:rPr>
                <w:rFonts w:ascii="Helvetica" w:eastAsia="MS PGothic" w:hAnsi="Helvetica" w:cs="Helvetica"/>
                <w:kern w:val="0"/>
                <w:sz w:val="16"/>
                <w:szCs w:val="16"/>
              </w:rPr>
              <w:br/>
            </w:r>
            <w:r w:rsidRPr="00FC40EF">
              <w:rPr>
                <w:rFonts w:ascii="Helvetica" w:eastAsia="MS PGothic" w:hAnsi="Helvetica" w:cs="Helvetica"/>
                <w:kern w:val="0"/>
                <w:sz w:val="16"/>
                <w:szCs w:val="16"/>
              </w:rPr>
              <w:t>Albumin, albumin/globulin ratio, and total bilirubin were significantly increased in males (60 mg/kg bw/day).</w:t>
            </w:r>
            <w:r>
              <w:rPr>
                <w:rFonts w:ascii="Helvetica" w:eastAsia="MS PGothic" w:hAnsi="Helvetica" w:cs="Helvetica"/>
                <w:kern w:val="0"/>
                <w:sz w:val="16"/>
                <w:szCs w:val="16"/>
              </w:rPr>
              <w:br/>
            </w:r>
            <w:r w:rsidRPr="00FC40EF">
              <w:rPr>
                <w:rFonts w:ascii="Helvetica" w:eastAsia="MS PGothic" w:hAnsi="Helvetica" w:cs="Helvetica"/>
                <w:kern w:val="0"/>
                <w:sz w:val="16"/>
                <w:szCs w:val="16"/>
              </w:rPr>
              <w:t>ORGAN WEIGHTS (PARENTAL ANIMALS</w:t>
            </w:r>
            <w:proofErr w:type="gramStart"/>
            <w:r w:rsidRPr="00FC40EF">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C40EF">
              <w:rPr>
                <w:rFonts w:ascii="Helvetica" w:eastAsia="MS PGothic" w:hAnsi="Helvetica" w:cs="Helvetica"/>
                <w:kern w:val="0"/>
                <w:sz w:val="16"/>
                <w:szCs w:val="16"/>
              </w:rPr>
              <w:t>The relative weight of the liver increased significantly in males (≥20 mg/kg bw/day) and females (60 mg/kg bw/day). The absolute and relative weights of the spleen increased significantly in males (60 mg/kg bw/day) and females (≥20 mg/kg bw/day). THe relative weight of the kidneys increased significantly in males (≥20 mg/kg bw/day). The absolute weight of the adrenals decreased significantly in males (60 mg/kg bw/day).</w:t>
            </w:r>
            <w:r>
              <w:rPr>
                <w:rFonts w:ascii="Helvetica" w:eastAsia="MS PGothic" w:hAnsi="Helvetica" w:cs="Helvetica"/>
                <w:kern w:val="0"/>
                <w:sz w:val="16"/>
                <w:szCs w:val="16"/>
              </w:rPr>
              <w:br/>
            </w:r>
            <w:r w:rsidRPr="00FC40EF">
              <w:rPr>
                <w:rFonts w:ascii="Helvetica" w:eastAsia="MS PGothic" w:hAnsi="Helvetica" w:cs="Helvetica"/>
                <w:kern w:val="0"/>
                <w:sz w:val="16"/>
                <w:szCs w:val="16"/>
              </w:rPr>
              <w:t>GROSS PATHOLOGY (PARENTAL ANIMALS</w:t>
            </w:r>
            <w:proofErr w:type="gramStart"/>
            <w:r w:rsidRPr="00FC40EF">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C40EF">
              <w:rPr>
                <w:rFonts w:ascii="Helvetica" w:eastAsia="MS PGothic" w:hAnsi="Helvetica" w:cs="Helvetica"/>
                <w:kern w:val="0"/>
                <w:sz w:val="16"/>
                <w:szCs w:val="16"/>
              </w:rPr>
              <w:t>Blackening and enlargement of the spleen was observed in both sexes (≥20 mg/kg bw/day). The incidences of these findings were significantly higher in males (60 mg/kg bw/day) and in females (≥20 mg/kg bw/day).</w:t>
            </w:r>
            <w:r>
              <w:rPr>
                <w:rFonts w:ascii="Helvetica" w:eastAsia="MS PGothic" w:hAnsi="Helvetica" w:cs="Helvetica"/>
                <w:kern w:val="0"/>
                <w:sz w:val="16"/>
                <w:szCs w:val="16"/>
              </w:rPr>
              <w:br/>
            </w:r>
            <w:r w:rsidRPr="00FC40EF">
              <w:rPr>
                <w:rFonts w:ascii="Helvetica" w:eastAsia="MS PGothic" w:hAnsi="Helvetica" w:cs="Helvetica"/>
                <w:kern w:val="0"/>
                <w:sz w:val="16"/>
                <w:szCs w:val="16"/>
              </w:rPr>
              <w:t>HISTOPATHOLOGY: NON-NEOPLASTIC (PARENTAL ANIMALS</w:t>
            </w:r>
            <w:proofErr w:type="gramStart"/>
            <w:r w:rsidRPr="00FC40EF">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C40EF">
              <w:rPr>
                <w:rFonts w:ascii="Helvetica" w:eastAsia="MS PGothic" w:hAnsi="Helvetica" w:cs="Helvetica"/>
                <w:kern w:val="0"/>
                <w:sz w:val="16"/>
                <w:szCs w:val="16"/>
              </w:rPr>
              <w:t>Increased of hematopoiesis in bone marrow and congestion, deposits of pigment and extramedullary hematopoiesis in the spleen were observed in both sexes (≥20 mg/kg bw/day). In the liver, extramedullary hematopoiesis, deposits of pigment and hypertrophy of hepatocytes were observed in both sexes (60 mg/kg bw/day). The incidences or degrees of these findings were significantly higher in both sexes of the 60 mg/kg bw/day groups, and some were also significant in the 20 mg/kg bw/day.</w:t>
            </w:r>
            <w:r>
              <w:rPr>
                <w:rFonts w:ascii="Helvetica" w:eastAsia="MS PGothic" w:hAnsi="Helvetica" w:cs="Helvetica"/>
                <w:kern w:val="0"/>
                <w:sz w:val="16"/>
                <w:szCs w:val="16"/>
              </w:rPr>
              <w:br/>
            </w:r>
            <w:r w:rsidRPr="00FC40EF">
              <w:rPr>
                <w:rFonts w:ascii="Helvetica" w:eastAsia="MS PGothic" w:hAnsi="Helvetica" w:cs="Helvetica"/>
                <w:kern w:val="0"/>
                <w:sz w:val="16"/>
                <w:szCs w:val="16"/>
              </w:rPr>
              <w:t>REPRODUCTIVE FUNCTION: ESTROUS CYCLE (PARENTAL ANIMALS</w:t>
            </w:r>
            <w:proofErr w:type="gramStart"/>
            <w:r w:rsidRPr="00FC40EF">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C40EF">
              <w:rPr>
                <w:rFonts w:ascii="Helvetica" w:eastAsia="MS PGothic" w:hAnsi="Helvetica" w:cs="Helvetica"/>
                <w:kern w:val="0"/>
                <w:sz w:val="16"/>
                <w:szCs w:val="16"/>
              </w:rPr>
              <w:t>No abnormality was observed in estrous cycle.</w:t>
            </w:r>
            <w:r>
              <w:rPr>
                <w:rFonts w:ascii="Helvetica" w:eastAsia="MS PGothic" w:hAnsi="Helvetica" w:cs="Helvetica"/>
                <w:kern w:val="0"/>
                <w:sz w:val="16"/>
                <w:szCs w:val="16"/>
              </w:rPr>
              <w:br/>
            </w:r>
            <w:r w:rsidRPr="00FC40EF">
              <w:rPr>
                <w:rFonts w:ascii="Helvetica" w:eastAsia="MS PGothic" w:hAnsi="Helvetica" w:cs="Helvetica"/>
                <w:kern w:val="0"/>
                <w:sz w:val="16"/>
                <w:szCs w:val="16"/>
              </w:rPr>
              <w:t>REPRODUCTIVE PERFORMANCE (PARENTAL ANIMALS</w:t>
            </w:r>
            <w:proofErr w:type="gramStart"/>
            <w:r w:rsidRPr="00FC40EF">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C40EF">
              <w:rPr>
                <w:rFonts w:ascii="Helvetica" w:eastAsia="MS PGothic" w:hAnsi="Helvetica" w:cs="Helvetica"/>
                <w:kern w:val="0"/>
                <w:sz w:val="16"/>
                <w:szCs w:val="16"/>
              </w:rPr>
              <w:t>No abnormalities were observed in reproductive indices such as implantation index, gestation index, fertility index, and delivery index.</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lastRenderedPageBreak/>
        <w:t xml:space="preserve">Results of examinations: offspring </w:t>
      </w:r>
    </w:p>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Viability (offspring)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955742904"/>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Body weight (offspring)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224921959"/>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yes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Gross pathology (offspring)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90"/>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649822330"/>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no effects </w:t>
            </w:r>
          </w:p>
        </w:tc>
      </w:tr>
    </w:tbl>
    <w:p w:rsidR="00FC40EF" w:rsidRPr="00FC40EF" w:rsidRDefault="00FC40EF" w:rsidP="00FC40EF">
      <w:pPr>
        <w:widowControl/>
        <w:jc w:val="left"/>
        <w:rPr>
          <w:rFonts w:ascii="Helvetica" w:eastAsia="MS PGothic" w:hAnsi="Helvetica" w:cs="Helvetica"/>
          <w:b/>
          <w:bCs/>
          <w:i/>
          <w:iCs/>
          <w:kern w:val="0"/>
          <w:sz w:val="20"/>
          <w:szCs w:val="20"/>
        </w:rPr>
      </w:pPr>
      <w:r w:rsidRPr="00FC40EF">
        <w:rPr>
          <w:rFonts w:ascii="Helvetica" w:eastAsia="MS PGothic" w:hAnsi="Helvetica" w:cs="Helvetica"/>
          <w:b/>
          <w:bCs/>
          <w:i/>
          <w:iCs/>
          <w:kern w:val="0"/>
          <w:sz w:val="20"/>
          <w:szCs w:val="20"/>
        </w:rPr>
        <w:t xml:space="preserve">Details on results (offspring)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158"/>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5064639"/>
              <w:rPr>
                <w:rFonts w:ascii="Helvetica" w:eastAsia="MS PGothic" w:hAnsi="Helvetica" w:cs="Helvetica"/>
                <w:kern w:val="0"/>
                <w:sz w:val="16"/>
                <w:szCs w:val="16"/>
              </w:rPr>
            </w:pPr>
            <w:r w:rsidRPr="00FC40EF">
              <w:rPr>
                <w:rFonts w:ascii="Helvetica" w:eastAsia="MS PGothic" w:hAnsi="Helvetica" w:cs="Helvetica"/>
                <w:kern w:val="0"/>
                <w:sz w:val="16"/>
                <w:szCs w:val="16"/>
              </w:rPr>
              <w:t>VIABILITY (OFFSPRING</w:t>
            </w:r>
            <w:proofErr w:type="gramStart"/>
            <w:r w:rsidRPr="00FC40EF">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C40EF">
              <w:rPr>
                <w:rFonts w:ascii="Helvetica" w:eastAsia="MS PGothic" w:hAnsi="Helvetica" w:cs="Helvetica"/>
                <w:kern w:val="0"/>
                <w:sz w:val="16"/>
                <w:szCs w:val="16"/>
              </w:rPr>
              <w:t>Viability index on day 4 of lactation was significantly lower in male pups (60 mg/kg bw/day).</w:t>
            </w:r>
            <w:r>
              <w:rPr>
                <w:rFonts w:ascii="Helvetica" w:eastAsia="MS PGothic" w:hAnsi="Helvetica" w:cs="Helvetica"/>
                <w:kern w:val="0"/>
                <w:sz w:val="16"/>
                <w:szCs w:val="16"/>
              </w:rPr>
              <w:br/>
            </w:r>
            <w:r w:rsidRPr="00FC40EF">
              <w:rPr>
                <w:rFonts w:ascii="Helvetica" w:eastAsia="MS PGothic" w:hAnsi="Helvetica" w:cs="Helvetica"/>
                <w:kern w:val="0"/>
                <w:sz w:val="16"/>
                <w:szCs w:val="16"/>
              </w:rPr>
              <w:t>BODY WEIGHT (OFFSPRING</w:t>
            </w:r>
            <w:proofErr w:type="gramStart"/>
            <w:r w:rsidRPr="00FC40EF">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C40EF">
              <w:rPr>
                <w:rFonts w:ascii="Helvetica" w:eastAsia="MS PGothic" w:hAnsi="Helvetica" w:cs="Helvetica"/>
                <w:kern w:val="0"/>
                <w:sz w:val="16"/>
                <w:szCs w:val="16"/>
              </w:rPr>
              <w:t>Body weights of offspring were significantly lower at day 0 and day 4 of lactation (60 mg/kg bw/day).</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63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Table 1 Absolute and relative organ weight of male rats (Parent animal)</w:t>
            </w:r>
          </w:p>
          <w:tbl>
            <w:tblPr>
              <w:tblW w:w="7100" w:type="dxa"/>
              <w:tblCellSpacing w:w="0" w:type="dxa"/>
              <w:tblCellMar>
                <w:left w:w="0" w:type="dxa"/>
                <w:right w:w="0" w:type="dxa"/>
              </w:tblCellMar>
              <w:tblLook w:val="04A0" w:firstRow="1" w:lastRow="0" w:firstColumn="1" w:lastColumn="0" w:noHBand="0" w:noVBand="1"/>
            </w:tblPr>
            <w:tblGrid>
              <w:gridCol w:w="1715"/>
              <w:gridCol w:w="365"/>
              <w:gridCol w:w="1255"/>
              <w:gridCol w:w="1255"/>
              <w:gridCol w:w="1255"/>
              <w:gridCol w:w="1255"/>
            </w:tblGrid>
            <w:tr w:rsidR="00FC40EF" w:rsidRPr="00FC40EF">
              <w:trPr>
                <w:trHeight w:val="192"/>
                <w:tblCellSpacing w:w="0" w:type="dxa"/>
              </w:trPr>
              <w:tc>
                <w:tcPr>
                  <w:tcW w:w="1720" w:type="dxa"/>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Dose (mg/kg bw/day)</w:t>
                  </w:r>
                </w:p>
              </w:tc>
              <w:tc>
                <w:tcPr>
                  <w:tcW w:w="340" w:type="dxa"/>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　</w:t>
                  </w:r>
                </w:p>
              </w:tc>
              <w:tc>
                <w:tcPr>
                  <w:tcW w:w="1260" w:type="dxa"/>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1260" w:type="dxa"/>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6</w:t>
                  </w:r>
                </w:p>
              </w:tc>
              <w:tc>
                <w:tcPr>
                  <w:tcW w:w="1260" w:type="dxa"/>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20</w:t>
                  </w:r>
                </w:p>
              </w:tc>
              <w:tc>
                <w:tcPr>
                  <w:tcW w:w="1260" w:type="dxa"/>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60</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lastRenderedPageBreak/>
                    <w:t>number of animals</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r>
            <w:tr w:rsidR="00FC40EF" w:rsidRPr="00FC40EF">
              <w:trPr>
                <w:trHeight w:val="192"/>
                <w:tblCellSpacing w:w="0" w:type="dxa"/>
              </w:trPr>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mean ± S.D </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mean ± S.D </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mean ± S.D </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mean ± S.D </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Body weight</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g</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536 ± 27</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525 ± 28</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513 ± 21</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508 ± 27</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Testes</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g</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3.46 ± 0.39</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3.44 ± 0.19</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3.56 ± 0.20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3.51 ± 0.21</w:t>
                  </w:r>
                </w:p>
              </w:tc>
            </w:tr>
            <w:tr w:rsidR="00FC40EF" w:rsidRPr="00FC40EF">
              <w:trPr>
                <w:trHeight w:val="192"/>
                <w:tblCellSpacing w:w="0" w:type="dxa"/>
              </w:trPr>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g%</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0.647 ± 0.079</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0.657 ± 0.049</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0.695 ± 0.052</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0.693 ± 0.061</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Epididymides</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mg</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1305 ± 144</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1322 ± 105</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1392 ± 115</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1370 ± 117</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　</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mg%</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244.010 ± 29.272</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253.114 ± 31.094</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271.751 ± 24.468</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270.372 ± 27.772</w:t>
                  </w:r>
                </w:p>
              </w:tc>
            </w:tr>
          </w:tbl>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Table 2 Absolute and relative organ weight of female rats (Parent animal)</w:t>
            </w:r>
          </w:p>
          <w:tbl>
            <w:tblPr>
              <w:tblW w:w="7100" w:type="dxa"/>
              <w:tblCellSpacing w:w="0" w:type="dxa"/>
              <w:tblCellMar>
                <w:left w:w="0" w:type="dxa"/>
                <w:right w:w="0" w:type="dxa"/>
              </w:tblCellMar>
              <w:tblLook w:val="04A0" w:firstRow="1" w:lastRow="0" w:firstColumn="1" w:lastColumn="0" w:noHBand="0" w:noVBand="1"/>
            </w:tblPr>
            <w:tblGrid>
              <w:gridCol w:w="1720"/>
              <w:gridCol w:w="340"/>
              <w:gridCol w:w="1260"/>
              <w:gridCol w:w="1260"/>
              <w:gridCol w:w="1260"/>
              <w:gridCol w:w="1260"/>
            </w:tblGrid>
            <w:tr w:rsidR="00FC40EF" w:rsidRPr="00FC40EF">
              <w:trPr>
                <w:trHeight w:val="192"/>
                <w:tblCellSpacing w:w="0" w:type="dxa"/>
              </w:trPr>
              <w:tc>
                <w:tcPr>
                  <w:tcW w:w="1720" w:type="dxa"/>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Dose (mg/kg bw/day)</w:t>
                  </w:r>
                </w:p>
              </w:tc>
              <w:tc>
                <w:tcPr>
                  <w:tcW w:w="340" w:type="dxa"/>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　</w:t>
                  </w:r>
                </w:p>
              </w:tc>
              <w:tc>
                <w:tcPr>
                  <w:tcW w:w="1260" w:type="dxa"/>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1260" w:type="dxa"/>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6</w:t>
                  </w:r>
                </w:p>
              </w:tc>
              <w:tc>
                <w:tcPr>
                  <w:tcW w:w="1260" w:type="dxa"/>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20</w:t>
                  </w:r>
                </w:p>
              </w:tc>
              <w:tc>
                <w:tcPr>
                  <w:tcW w:w="1260" w:type="dxa"/>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60</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number of animals</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r>
            <w:tr w:rsidR="00FC40EF" w:rsidRPr="00FC40EF">
              <w:trPr>
                <w:trHeight w:val="192"/>
                <w:tblCellSpacing w:w="0" w:type="dxa"/>
              </w:trPr>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mean ± S.D </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mean ± S.D </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mean ± S.D </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mean ± S.D </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Body weight</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g</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298 ± 26</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298 ± 21</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307 ± 16</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299 ± 19</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Ovaries</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g</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102 ± 13</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98 ± 19</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102 ± 14</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104 ± 12</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　</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g%</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34.485 ± 6.284</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32.687 ± 6.058</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33.187 ± 4.560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34.765 ± 4.058</w:t>
                  </w:r>
                </w:p>
              </w:tc>
            </w:tr>
          </w:tbl>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Table 3 Summary of gross findings (Parent animal: male)</w:t>
            </w:r>
          </w:p>
          <w:tbl>
            <w:tblPr>
              <w:tblW w:w="6320" w:type="dxa"/>
              <w:tblCellSpacing w:w="0" w:type="dxa"/>
              <w:tblCellMar>
                <w:left w:w="0" w:type="dxa"/>
                <w:right w:w="0" w:type="dxa"/>
              </w:tblCellMar>
              <w:tblLook w:val="04A0" w:firstRow="1" w:lastRow="0" w:firstColumn="1" w:lastColumn="0" w:noHBand="0" w:noVBand="1"/>
            </w:tblPr>
            <w:tblGrid>
              <w:gridCol w:w="1333"/>
              <w:gridCol w:w="1067"/>
              <w:gridCol w:w="980"/>
              <w:gridCol w:w="980"/>
              <w:gridCol w:w="980"/>
              <w:gridCol w:w="980"/>
            </w:tblGrid>
            <w:tr w:rsidR="00FC40EF" w:rsidRPr="00FC40EF">
              <w:trPr>
                <w:trHeight w:val="264"/>
                <w:tblCellSpacing w:w="0" w:type="dxa"/>
              </w:trPr>
              <w:tc>
                <w:tcPr>
                  <w:tcW w:w="2400" w:type="dxa"/>
                  <w:gridSpan w:val="2"/>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Dose (mg/kg bw/day)</w:t>
                  </w:r>
                </w:p>
              </w:tc>
              <w:tc>
                <w:tcPr>
                  <w:tcW w:w="980" w:type="dxa"/>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980" w:type="dxa"/>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6</w:t>
                  </w:r>
                </w:p>
              </w:tc>
              <w:tc>
                <w:tcPr>
                  <w:tcW w:w="980" w:type="dxa"/>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20</w:t>
                  </w:r>
                </w:p>
              </w:tc>
              <w:tc>
                <w:tcPr>
                  <w:tcW w:w="980" w:type="dxa"/>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60</w:t>
                  </w:r>
                </w:p>
              </w:tc>
            </w:tr>
            <w:tr w:rsidR="00FC40EF" w:rsidRPr="00FC40EF">
              <w:trPr>
                <w:trHeight w:val="264"/>
                <w:tblCellSpacing w:w="0" w:type="dxa"/>
              </w:trPr>
              <w:tc>
                <w:tcPr>
                  <w:tcW w:w="0" w:type="auto"/>
                  <w:gridSpan w:val="2"/>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number of animals necropsied</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r>
            <w:tr w:rsidR="00FC40EF" w:rsidRPr="00FC40EF">
              <w:trPr>
                <w:trHeight w:val="264"/>
                <w:tblCellSpacing w:w="0" w:type="dxa"/>
              </w:trPr>
              <w:tc>
                <w:tcPr>
                  <w:tcW w:w="0" w:type="auto"/>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Organ</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Findings</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　</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　</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　</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　</w:t>
                  </w:r>
                </w:p>
              </w:tc>
            </w:tr>
            <w:tr w:rsidR="00FC40EF" w:rsidRPr="00FC40EF">
              <w:trPr>
                <w:trHeight w:val="264"/>
                <w:tblCellSpacing w:w="0" w:type="dxa"/>
              </w:trPr>
              <w:tc>
                <w:tcPr>
                  <w:tcW w:w="0" w:type="auto"/>
                  <w:gridSpan w:val="2"/>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REPRODUCTIVE SYSTEM</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rPr>
                <w:trHeight w:val="264"/>
                <w:tblCellSpacing w:w="0" w:type="dxa"/>
              </w:trPr>
              <w:tc>
                <w:tcPr>
                  <w:tcW w:w="0" w:type="auto"/>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testis</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small</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r>
            <w:tr w:rsidR="00FC40EF" w:rsidRPr="00FC40EF">
              <w:trPr>
                <w:trHeight w:val="264"/>
                <w:tblCellSpacing w:w="0" w:type="dxa"/>
              </w:trPr>
              <w:tc>
                <w:tcPr>
                  <w:tcW w:w="0" w:type="auto"/>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epididymis</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small</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r>
          </w:tbl>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Table 4 Summary of gross findings (Parent animal: female)</w:t>
            </w:r>
          </w:p>
          <w:tbl>
            <w:tblPr>
              <w:tblW w:w="6320" w:type="dxa"/>
              <w:tblCellSpacing w:w="0" w:type="dxa"/>
              <w:tblCellMar>
                <w:left w:w="0" w:type="dxa"/>
                <w:right w:w="0" w:type="dxa"/>
              </w:tblCellMar>
              <w:tblLook w:val="04A0" w:firstRow="1" w:lastRow="0" w:firstColumn="1" w:lastColumn="0" w:noHBand="0" w:noVBand="1"/>
            </w:tblPr>
            <w:tblGrid>
              <w:gridCol w:w="1017"/>
              <w:gridCol w:w="1383"/>
              <w:gridCol w:w="980"/>
              <w:gridCol w:w="980"/>
              <w:gridCol w:w="980"/>
              <w:gridCol w:w="980"/>
            </w:tblGrid>
            <w:tr w:rsidR="00FC40EF" w:rsidRPr="00FC40EF">
              <w:trPr>
                <w:trHeight w:val="264"/>
                <w:tblCellSpacing w:w="0" w:type="dxa"/>
              </w:trPr>
              <w:tc>
                <w:tcPr>
                  <w:tcW w:w="2400" w:type="dxa"/>
                  <w:gridSpan w:val="2"/>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Dose (mg/kg bw/day)</w:t>
                  </w:r>
                </w:p>
              </w:tc>
              <w:tc>
                <w:tcPr>
                  <w:tcW w:w="980" w:type="dxa"/>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980" w:type="dxa"/>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6</w:t>
                  </w:r>
                </w:p>
              </w:tc>
              <w:tc>
                <w:tcPr>
                  <w:tcW w:w="980" w:type="dxa"/>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20</w:t>
                  </w:r>
                </w:p>
              </w:tc>
              <w:tc>
                <w:tcPr>
                  <w:tcW w:w="980" w:type="dxa"/>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60</w:t>
                  </w:r>
                </w:p>
              </w:tc>
            </w:tr>
            <w:tr w:rsidR="00FC40EF" w:rsidRPr="00FC40EF">
              <w:trPr>
                <w:trHeight w:val="192"/>
                <w:tblCellSpacing w:w="0" w:type="dxa"/>
              </w:trPr>
              <w:tc>
                <w:tcPr>
                  <w:tcW w:w="0" w:type="auto"/>
                  <w:gridSpan w:val="2"/>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number of animals necropsied</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11</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Organ</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Findings</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　</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　</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　</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　</w:t>
                  </w:r>
                </w:p>
              </w:tc>
            </w:tr>
            <w:tr w:rsidR="00FC40EF" w:rsidRPr="00FC40EF">
              <w:trPr>
                <w:trHeight w:val="192"/>
                <w:tblCellSpacing w:w="0" w:type="dxa"/>
              </w:trPr>
              <w:tc>
                <w:tcPr>
                  <w:tcW w:w="0" w:type="auto"/>
                  <w:gridSpan w:val="2"/>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REPRODUCTIVE SYSTEM</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ovary</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cyst</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r>
          </w:tbl>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Table 5 Summary of histological findings (Parent animal: male)</w:t>
            </w:r>
          </w:p>
          <w:tbl>
            <w:tblPr>
              <w:tblW w:w="7540" w:type="dxa"/>
              <w:tblCellSpacing w:w="0" w:type="dxa"/>
              <w:tblCellMar>
                <w:left w:w="0" w:type="dxa"/>
                <w:right w:w="0" w:type="dxa"/>
              </w:tblCellMar>
              <w:tblLook w:val="04A0" w:firstRow="1" w:lastRow="0" w:firstColumn="1" w:lastColumn="0" w:noHBand="0" w:noVBand="1"/>
            </w:tblPr>
            <w:tblGrid>
              <w:gridCol w:w="1131"/>
              <w:gridCol w:w="2489"/>
              <w:gridCol w:w="980"/>
              <w:gridCol w:w="980"/>
              <w:gridCol w:w="980"/>
              <w:gridCol w:w="980"/>
            </w:tblGrid>
            <w:tr w:rsidR="00FC40EF" w:rsidRPr="00FC40EF">
              <w:trPr>
                <w:trHeight w:val="192"/>
                <w:tblCellSpacing w:w="0" w:type="dxa"/>
              </w:trPr>
              <w:tc>
                <w:tcPr>
                  <w:tcW w:w="3620" w:type="dxa"/>
                  <w:gridSpan w:val="2"/>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Dose (mg/kg bw/day)</w:t>
                  </w:r>
                </w:p>
              </w:tc>
              <w:tc>
                <w:tcPr>
                  <w:tcW w:w="980" w:type="dxa"/>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980" w:type="dxa"/>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6</w:t>
                  </w:r>
                </w:p>
              </w:tc>
              <w:tc>
                <w:tcPr>
                  <w:tcW w:w="980" w:type="dxa"/>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20</w:t>
                  </w:r>
                </w:p>
              </w:tc>
              <w:tc>
                <w:tcPr>
                  <w:tcW w:w="980" w:type="dxa"/>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60</w:t>
                  </w:r>
                </w:p>
              </w:tc>
            </w:tr>
            <w:tr w:rsidR="00FC40EF" w:rsidRPr="00FC40EF">
              <w:trPr>
                <w:trHeight w:val="192"/>
                <w:tblCellSpacing w:w="0" w:type="dxa"/>
              </w:trPr>
              <w:tc>
                <w:tcPr>
                  <w:tcW w:w="0" w:type="auto"/>
                  <w:gridSpan w:val="2"/>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number of animals initially in study</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r>
            <w:tr w:rsidR="00FC40EF" w:rsidRPr="00FC40EF">
              <w:trPr>
                <w:trHeight w:val="192"/>
                <w:tblCellSpacing w:w="0" w:type="dxa"/>
              </w:trPr>
              <w:tc>
                <w:tcPr>
                  <w:tcW w:w="0" w:type="auto"/>
                  <w:gridSpan w:val="2"/>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number of animals necropsied</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r>
            <w:tr w:rsidR="00FC40EF" w:rsidRPr="00FC40EF">
              <w:trPr>
                <w:trHeight w:val="192"/>
                <w:tblCellSpacing w:w="0" w:type="dxa"/>
              </w:trPr>
              <w:tc>
                <w:tcPr>
                  <w:tcW w:w="0" w:type="auto"/>
                  <w:gridSpan w:val="2"/>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number of animals examined histologically</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Organ</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Findings</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　</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　</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　</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　</w:t>
                  </w:r>
                </w:p>
              </w:tc>
            </w:tr>
            <w:tr w:rsidR="00FC40EF" w:rsidRPr="00FC40EF">
              <w:trPr>
                <w:trHeight w:val="192"/>
                <w:tblCellSpacing w:w="0" w:type="dxa"/>
              </w:trPr>
              <w:tc>
                <w:tcPr>
                  <w:tcW w:w="0" w:type="auto"/>
                  <w:gridSpan w:val="2"/>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REPRODUCTIVE SYSTEM</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testis</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atrophy, seminiferous tubule</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epididymis</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decrease, sperm</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r>
            <w:tr w:rsidR="00FC40EF" w:rsidRPr="00FC40EF">
              <w:trPr>
                <w:trHeight w:val="192"/>
                <w:tblCellSpacing w:w="0" w:type="dxa"/>
              </w:trPr>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cellular infiltration, lymphocyte</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3</w:t>
                  </w:r>
                </w:p>
              </w:tc>
            </w:tr>
            <w:tr w:rsidR="00FC40EF" w:rsidRPr="00FC40EF">
              <w:trPr>
                <w:trHeight w:val="192"/>
                <w:tblCellSpacing w:w="0" w:type="dxa"/>
              </w:trPr>
              <w:tc>
                <w:tcPr>
                  <w:tcW w:w="0" w:type="auto"/>
                  <w:gridSpan w:val="2"/>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ENDOCRINE SYSTEM</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adrenal gland</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degeneration, vacuolar</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3</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5</w:t>
                  </w:r>
                </w:p>
              </w:tc>
            </w:tr>
          </w:tbl>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Table 6 Copulation and fertility results in rats</w:t>
            </w:r>
          </w:p>
          <w:tbl>
            <w:tblPr>
              <w:tblW w:w="7540" w:type="dxa"/>
              <w:tblCellSpacing w:w="0" w:type="dxa"/>
              <w:tblCellMar>
                <w:left w:w="0" w:type="dxa"/>
                <w:right w:w="0" w:type="dxa"/>
              </w:tblCellMar>
              <w:tblLook w:val="04A0" w:firstRow="1" w:lastRow="0" w:firstColumn="1" w:lastColumn="0" w:noHBand="0" w:noVBand="1"/>
            </w:tblPr>
            <w:tblGrid>
              <w:gridCol w:w="2500"/>
              <w:gridCol w:w="1260"/>
              <w:gridCol w:w="1260"/>
              <w:gridCol w:w="1260"/>
              <w:gridCol w:w="1260"/>
            </w:tblGrid>
            <w:tr w:rsidR="00FC40EF" w:rsidRPr="00FC40EF">
              <w:trPr>
                <w:trHeight w:val="270"/>
                <w:tblCellSpacing w:w="0" w:type="dxa"/>
              </w:trPr>
              <w:tc>
                <w:tcPr>
                  <w:tcW w:w="2500" w:type="dxa"/>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Dose (mg/kg bw/day)</w:t>
                  </w:r>
                </w:p>
              </w:tc>
              <w:tc>
                <w:tcPr>
                  <w:tcW w:w="1260" w:type="dxa"/>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1260" w:type="dxa"/>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6</w:t>
                  </w:r>
                </w:p>
              </w:tc>
              <w:tc>
                <w:tcPr>
                  <w:tcW w:w="1260" w:type="dxa"/>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20</w:t>
                  </w:r>
                </w:p>
              </w:tc>
              <w:tc>
                <w:tcPr>
                  <w:tcW w:w="1260" w:type="dxa"/>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60</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No. of pairs mated</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No. of pairs copulated</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No. of pregnant females</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Copulation Index (%) 1)</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100.0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100.0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100.0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100.0</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Fertility Index (%) 2)</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100.0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100.0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100.0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100.0</w:t>
                  </w:r>
                </w:p>
              </w:tc>
            </w:tr>
            <w:tr w:rsidR="00FC40EF" w:rsidRPr="00FC40EF">
              <w:trPr>
                <w:trHeight w:val="192"/>
                <w:tblCellSpacing w:w="0" w:type="dxa"/>
              </w:trPr>
              <w:tc>
                <w:tcPr>
                  <w:tcW w:w="0" w:type="auto"/>
                  <w:tcBorders>
                    <w:top w:val="nil"/>
                  </w:tcBorders>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Estrus cycle (days) (Mean±S.D.)</w:t>
                  </w:r>
                </w:p>
              </w:tc>
              <w:tc>
                <w:tcPr>
                  <w:tcW w:w="0" w:type="auto"/>
                  <w:tcBorders>
                    <w:top w:val="nil"/>
                  </w:tcBorders>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4.2 ± 0.4 (12)</w:t>
                  </w:r>
                </w:p>
              </w:tc>
              <w:tc>
                <w:tcPr>
                  <w:tcW w:w="0" w:type="auto"/>
                  <w:tcBorders>
                    <w:top w:val="nil"/>
                  </w:tcBorders>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4.5 ± 0.5 (11)</w:t>
                  </w:r>
                </w:p>
              </w:tc>
              <w:tc>
                <w:tcPr>
                  <w:tcW w:w="0" w:type="auto"/>
                  <w:tcBorders>
                    <w:top w:val="nil"/>
                  </w:tcBorders>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4.7 ± 0.6 (12)</w:t>
                  </w:r>
                </w:p>
              </w:tc>
              <w:tc>
                <w:tcPr>
                  <w:tcW w:w="0" w:type="auto"/>
                  <w:tcBorders>
                    <w:top w:val="nil"/>
                  </w:tcBorders>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4.7 ± 0.6 (12)</w:t>
                  </w:r>
                </w:p>
              </w:tc>
            </w:tr>
          </w:tbl>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 (No. of animals with successful copulation / no. of animals mated) x 100</w:t>
            </w:r>
          </w:p>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 (No. of pregnant animals / no. of animals with successful copulation ) x 100</w:t>
            </w:r>
          </w:p>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Values in parentheses are expressed no. of animals observed.</w:t>
            </w:r>
          </w:p>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Significant difference from control group: *: p &lt; 0.05, **: p &lt; 0.01</w:t>
            </w:r>
          </w:p>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Table 7 Findings of delivery in dams (F0)</w:t>
            </w:r>
          </w:p>
          <w:tbl>
            <w:tblPr>
              <w:tblW w:w="7540" w:type="dxa"/>
              <w:tblCellSpacing w:w="0" w:type="dxa"/>
              <w:tblCellMar>
                <w:left w:w="0" w:type="dxa"/>
                <w:right w:w="0" w:type="dxa"/>
              </w:tblCellMar>
              <w:tblLook w:val="04A0" w:firstRow="1" w:lastRow="0" w:firstColumn="1" w:lastColumn="0" w:noHBand="0" w:noVBand="1"/>
            </w:tblPr>
            <w:tblGrid>
              <w:gridCol w:w="2500"/>
              <w:gridCol w:w="1260"/>
              <w:gridCol w:w="1260"/>
              <w:gridCol w:w="1260"/>
              <w:gridCol w:w="1260"/>
            </w:tblGrid>
            <w:tr w:rsidR="00FC40EF" w:rsidRPr="00FC40EF">
              <w:trPr>
                <w:trHeight w:val="192"/>
                <w:tblCellSpacing w:w="0" w:type="dxa"/>
              </w:trPr>
              <w:tc>
                <w:tcPr>
                  <w:tcW w:w="2500" w:type="dxa"/>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Dose (mg/kg bw/day)</w:t>
                  </w:r>
                </w:p>
              </w:tc>
              <w:tc>
                <w:tcPr>
                  <w:tcW w:w="1260" w:type="dxa"/>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1260" w:type="dxa"/>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6</w:t>
                  </w:r>
                </w:p>
              </w:tc>
              <w:tc>
                <w:tcPr>
                  <w:tcW w:w="1260" w:type="dxa"/>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20</w:t>
                  </w:r>
                </w:p>
              </w:tc>
              <w:tc>
                <w:tcPr>
                  <w:tcW w:w="1260" w:type="dxa"/>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60</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No. of dams observed</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11</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No. of dams delivered live pups</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11</w:t>
                  </w:r>
                </w:p>
              </w:tc>
            </w:tr>
            <w:tr w:rsidR="00FC40EF" w:rsidRPr="00FC40EF">
              <w:trPr>
                <w:trHeight w:val="192"/>
                <w:tblCellSpacing w:w="0" w:type="dxa"/>
              </w:trPr>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(Mean ± S.D.)</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(Mean ± S.D.)</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(Mean ± S.D.)</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(Mean ± S.D.)</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Duration of gestation</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22.7 ± 0.5</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22.3 ± 0.5</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22.6 ± 0.5</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22.2 ± 0.4</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No. of total corpora lutea</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213 (17.8 ± 2.6)</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202 (16.8 ± 2.8)</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208 (17.3 ± 1.9)</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212 (19.3 ± 3.5)</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No. of total implants</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201 (16.8 ± 2.3)</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183 (15.3 ± 3.3)</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191 (15.9 ± 1.5)</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183 (16.6 ± 2.3)</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No. or total pups born</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191 (15.9 ± 1.8)</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172 (14.3 ± 3.2)</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177 (14.8 ± 3.2)</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172 (15.6 ± 2.5)</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No. of total live pups born</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191 (15.9 ± 1.8)</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169 (14.1 ± 3.1)</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176 (14.7 ± 3.1)</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172 (15.6 ± 2.5)</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Male</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88 (7.3 ± 1.7) a)</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82 (6.8 ± 2.7) a)</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88 (6.6 ± 2.8) a)</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80 (7.3 ± 2.1) a)</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Female</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103 (8.6 ± 2.5) a)</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87 (7.3 ± 3.0) a)</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97 (8.1 ± 3.3) a)</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92 (8.4 ± 3.0) a)</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Sex ratio</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1.06 ± 0.87</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1.27 ± 0.99</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0.95 ± 0.48</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1.01 ± 0.56</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No. of total live pups on day4</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Male</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85 (7.1 ± 1.9)</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78 (6.5 ± 2.8)</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77 (6.4 ± 2.6)</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68 (6.2 ± 1.8)</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Female</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97 (8.1 ± 2.2)</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82 (6.8 ± 3.0)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94 (7.8 ± 3.2)</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81 (7.4 ± 3.2)</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No. of total dead pups born</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 (0.0 ± 0.0)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3 (0.3 ± 0.6)</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 (0.1 ± 0.3)</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 (0.0 ± 0.0)</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stillbirth</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 (0.0 ± 0.0)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 (0.0 ± 0.0)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 (0.1 ± 0.3)</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 (0.0 ± 0.0)</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cannibalism</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 (0.0 ± 0.0)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3 (0.3 ± 0.6)</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 (0.0 ± 0.0)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 (0.0 ± 0.0)</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lastRenderedPageBreak/>
                    <w:t>Gestation index (%) 1)</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100.0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100.0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100.0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100.0</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Implantation index (%) 2)</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94.7 ± 5.9</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90.1 ± 11.3</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92.5 ± 10.3</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87.5 ± 11.3</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Delivery index (%) 3)</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95.4 ± 4.5</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94.0 ± 5.6</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91.8 ± 15.2</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94.0 ± 6.7</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Live birth index (%) 4)</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100.0 ± 0.0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98.4 ± 3.9</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99.5 ± 1.8</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100.0 ± 0.0</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Viability index on day 4 (%) 5)</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Male</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96.4 ± 8.9</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94.3 ± 10.7</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98.5 ± 5.2</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85.7 ± 14.1*</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Female</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95.1 ± 5.2</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94.6 ± 10.8</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97.2 ± 5.3</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86.4 ± 24.3</w:t>
                  </w:r>
                </w:p>
              </w:tc>
            </w:tr>
          </w:tbl>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Significant difference from control group: *: p &lt; 0.05, **: p &lt; 0.01</w:t>
            </w:r>
          </w:p>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Table 8 Body weight change of pups (F1)</w:t>
            </w:r>
          </w:p>
          <w:tbl>
            <w:tblPr>
              <w:tblW w:w="7540" w:type="dxa"/>
              <w:tblCellSpacing w:w="0" w:type="dxa"/>
              <w:tblCellMar>
                <w:left w:w="0" w:type="dxa"/>
                <w:right w:w="0" w:type="dxa"/>
              </w:tblCellMar>
              <w:tblLook w:val="04A0" w:firstRow="1" w:lastRow="0" w:firstColumn="1" w:lastColumn="0" w:noHBand="0" w:noVBand="1"/>
            </w:tblPr>
            <w:tblGrid>
              <w:gridCol w:w="2500"/>
              <w:gridCol w:w="1260"/>
              <w:gridCol w:w="1260"/>
              <w:gridCol w:w="1260"/>
              <w:gridCol w:w="1260"/>
            </w:tblGrid>
            <w:tr w:rsidR="00FC40EF" w:rsidRPr="00FC40EF">
              <w:trPr>
                <w:trHeight w:val="192"/>
                <w:tblCellSpacing w:w="0" w:type="dxa"/>
              </w:trPr>
              <w:tc>
                <w:tcPr>
                  <w:tcW w:w="2500" w:type="dxa"/>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Dose (mg/kg bw/day)</w:t>
                  </w:r>
                </w:p>
              </w:tc>
              <w:tc>
                <w:tcPr>
                  <w:tcW w:w="1260" w:type="dxa"/>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1260" w:type="dxa"/>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6</w:t>
                  </w:r>
                </w:p>
              </w:tc>
              <w:tc>
                <w:tcPr>
                  <w:tcW w:w="1260" w:type="dxa"/>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20</w:t>
                  </w:r>
                </w:p>
              </w:tc>
              <w:tc>
                <w:tcPr>
                  <w:tcW w:w="1260" w:type="dxa"/>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60</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No. of litters</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12</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11</w:t>
                  </w:r>
                </w:p>
              </w:tc>
            </w:tr>
            <w:tr w:rsidR="00FC40EF" w:rsidRPr="00FC40EF">
              <w:trPr>
                <w:trHeight w:val="192"/>
                <w:tblCellSpacing w:w="0" w:type="dxa"/>
              </w:trPr>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mean ± S.D </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mean ± S.D </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mean ± S.D </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mean ± S.D </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Male (g)</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Days after birth (day 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6.3 ± 0.5 a)</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6.6 ± 0.6 a)</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6.7 ± 0.9 a)</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5.6 ± 0.6 * a)</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Days after birth (day 4)</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8.6 ± 1.6</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9.1 ± 1.4</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10.4 ± 2.4</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8.8 ± 1.3</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Female</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Days after birth (day 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6.0 ± 0.5 a)</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6.2 ± 0.4 a)</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6.4 ± 0.8 a)</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5.3 ± 0.5 * a)</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Days after birth (day 4)</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8.3 ± 1.6</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8.6 ± 1.3</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9.7 ± 2.2</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8.2 ± 1.3</w:t>
                  </w:r>
                </w:p>
              </w:tc>
            </w:tr>
          </w:tbl>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a) Excludes live pups died before observations</w:t>
            </w:r>
          </w:p>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Significant difference from control group: *: p &lt; 0.05, **: p &lt; 0.01</w:t>
            </w:r>
          </w:p>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Table 9 Summary of gross findings of pups (F1)</w:t>
            </w:r>
          </w:p>
          <w:tbl>
            <w:tblPr>
              <w:tblW w:w="6760" w:type="dxa"/>
              <w:tblCellSpacing w:w="0" w:type="dxa"/>
              <w:tblCellMar>
                <w:left w:w="0" w:type="dxa"/>
                <w:right w:w="0" w:type="dxa"/>
              </w:tblCellMar>
              <w:tblLook w:val="04A0" w:firstRow="1" w:lastRow="0" w:firstColumn="1" w:lastColumn="0" w:noHBand="0" w:noVBand="1"/>
            </w:tblPr>
            <w:tblGrid>
              <w:gridCol w:w="604"/>
              <w:gridCol w:w="2236"/>
              <w:gridCol w:w="980"/>
              <w:gridCol w:w="980"/>
              <w:gridCol w:w="980"/>
              <w:gridCol w:w="980"/>
            </w:tblGrid>
            <w:tr w:rsidR="00FC40EF" w:rsidRPr="00FC40EF">
              <w:trPr>
                <w:trHeight w:val="270"/>
                <w:tblCellSpacing w:w="0" w:type="dxa"/>
              </w:trPr>
              <w:tc>
                <w:tcPr>
                  <w:tcW w:w="2840" w:type="dxa"/>
                  <w:gridSpan w:val="2"/>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Dose (mg/kg bw/day)</w:t>
                  </w:r>
                </w:p>
              </w:tc>
              <w:tc>
                <w:tcPr>
                  <w:tcW w:w="980" w:type="dxa"/>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980" w:type="dxa"/>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6</w:t>
                  </w:r>
                </w:p>
              </w:tc>
              <w:tc>
                <w:tcPr>
                  <w:tcW w:w="980" w:type="dxa"/>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20</w:t>
                  </w:r>
                </w:p>
              </w:tc>
              <w:tc>
                <w:tcPr>
                  <w:tcW w:w="980" w:type="dxa"/>
                  <w:vAlign w:val="center"/>
                  <w:hideMark/>
                </w:tcPr>
                <w:p w:rsidR="00FC40EF" w:rsidRPr="00FC40EF" w:rsidRDefault="00FC40EF" w:rsidP="00FC40EF">
                  <w:pPr>
                    <w:widowControl/>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60</w:t>
                  </w:r>
                </w:p>
              </w:tc>
            </w:tr>
            <w:tr w:rsidR="00FC40EF" w:rsidRPr="00FC40EF">
              <w:trPr>
                <w:trHeight w:val="192"/>
                <w:tblCellSpacing w:w="0" w:type="dxa"/>
              </w:trPr>
              <w:tc>
                <w:tcPr>
                  <w:tcW w:w="0" w:type="auto"/>
                  <w:gridSpan w:val="2"/>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No of pups necropsied</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85</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78</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77</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68</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Organ</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Findings</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　</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　</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　</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　</w:t>
                  </w:r>
                </w:p>
              </w:tc>
            </w:tr>
            <w:tr w:rsidR="00FC40EF" w:rsidRPr="00FC40EF">
              <w:trPr>
                <w:trHeight w:val="192"/>
                <w:tblCellSpacing w:w="0" w:type="dxa"/>
              </w:trPr>
              <w:tc>
                <w:tcPr>
                  <w:tcW w:w="0" w:type="auto"/>
                  <w:gridSpan w:val="2"/>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HEMATOPOIETIC SYSTEM</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thymus</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thymic remnant in the neck</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r>
            <w:tr w:rsidR="00FC40EF" w:rsidRPr="00FC40EF">
              <w:trPr>
                <w:trHeight w:val="192"/>
                <w:tblCellSpacing w:w="0" w:type="dxa"/>
              </w:trPr>
              <w:tc>
                <w:tcPr>
                  <w:tcW w:w="0" w:type="auto"/>
                  <w:gridSpan w:val="2"/>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DIGESTIVE SYSTEM</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liver</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white patch/zone</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　</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green</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r>
          </w:tbl>
          <w:p w:rsidR="00FC40EF" w:rsidRPr="00FC40EF" w:rsidRDefault="00FC40EF" w:rsidP="00FC40EF">
            <w:pPr>
              <w:widowControl/>
              <w:spacing w:after="100" w:afterAutospacing="1"/>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Table 11 Summary of gross findings of pups (F1)</w:t>
            </w:r>
          </w:p>
          <w:tbl>
            <w:tblPr>
              <w:tblW w:w="6760" w:type="dxa"/>
              <w:tblCellSpacing w:w="0" w:type="dxa"/>
              <w:tblCellMar>
                <w:left w:w="0" w:type="dxa"/>
                <w:right w:w="0" w:type="dxa"/>
              </w:tblCellMar>
              <w:tblLook w:val="04A0" w:firstRow="1" w:lastRow="0" w:firstColumn="1" w:lastColumn="0" w:noHBand="0" w:noVBand="1"/>
            </w:tblPr>
            <w:tblGrid>
              <w:gridCol w:w="983"/>
              <w:gridCol w:w="1857"/>
              <w:gridCol w:w="980"/>
              <w:gridCol w:w="980"/>
              <w:gridCol w:w="980"/>
              <w:gridCol w:w="980"/>
            </w:tblGrid>
            <w:tr w:rsidR="00FC40EF" w:rsidRPr="00FC40EF">
              <w:trPr>
                <w:trHeight w:val="192"/>
                <w:tblCellSpacing w:w="0" w:type="dxa"/>
              </w:trPr>
              <w:tc>
                <w:tcPr>
                  <w:tcW w:w="2840" w:type="dxa"/>
                  <w:gridSpan w:val="2"/>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Dose (mg/kg bw/day)</w:t>
                  </w:r>
                </w:p>
              </w:tc>
              <w:tc>
                <w:tcPr>
                  <w:tcW w:w="980" w:type="dxa"/>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980" w:type="dxa"/>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6</w:t>
                  </w:r>
                </w:p>
              </w:tc>
              <w:tc>
                <w:tcPr>
                  <w:tcW w:w="980" w:type="dxa"/>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20</w:t>
                  </w:r>
                </w:p>
              </w:tc>
              <w:tc>
                <w:tcPr>
                  <w:tcW w:w="980" w:type="dxa"/>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60</w:t>
                  </w:r>
                </w:p>
              </w:tc>
            </w:tr>
            <w:tr w:rsidR="00FC40EF" w:rsidRPr="00FC40EF">
              <w:trPr>
                <w:trHeight w:val="192"/>
                <w:tblCellSpacing w:w="0" w:type="dxa"/>
              </w:trPr>
              <w:tc>
                <w:tcPr>
                  <w:tcW w:w="0" w:type="auto"/>
                  <w:gridSpan w:val="2"/>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No of pups necropsied</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97</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82</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94</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81</w:t>
                  </w: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Organ</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Findings</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　</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　</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　</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 xml:space="preserve">　</w:t>
                  </w:r>
                </w:p>
              </w:tc>
            </w:tr>
            <w:tr w:rsidR="00FC40EF" w:rsidRPr="00FC40EF">
              <w:trPr>
                <w:trHeight w:val="192"/>
                <w:tblCellSpacing w:w="0" w:type="dxa"/>
              </w:trPr>
              <w:tc>
                <w:tcPr>
                  <w:tcW w:w="0" w:type="auto"/>
                  <w:gridSpan w:val="2"/>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URINARY SYSTEM</w:t>
                  </w: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c>
                <w:tcPr>
                  <w:tcW w:w="0" w:type="auto"/>
                  <w:vAlign w:val="center"/>
                  <w:hideMark/>
                </w:tcPr>
                <w:p w:rsidR="00FC40EF" w:rsidRPr="00FC40EF" w:rsidRDefault="00FC40EF" w:rsidP="00FC40EF">
                  <w:pPr>
                    <w:widowControl/>
                    <w:jc w:val="left"/>
                    <w:rPr>
                      <w:rFonts w:ascii="MS PGothic" w:eastAsia="MS PGothic" w:hAnsi="MS PGothic" w:cs="MS PGothic"/>
                      <w:kern w:val="0"/>
                      <w:sz w:val="20"/>
                      <w:szCs w:val="24"/>
                    </w:rPr>
                  </w:pPr>
                </w:p>
              </w:tc>
            </w:tr>
            <w:tr w:rsidR="00FC40EF" w:rsidRPr="00FC40EF">
              <w:trPr>
                <w:trHeight w:val="192"/>
                <w:tblCellSpacing w:w="0" w:type="dxa"/>
              </w:trPr>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lastRenderedPageBreak/>
                    <w:t>Kidney</w:t>
                  </w:r>
                </w:p>
              </w:tc>
              <w:tc>
                <w:tcPr>
                  <w:tcW w:w="0" w:type="auto"/>
                  <w:vAlign w:val="center"/>
                  <w:hideMark/>
                </w:tcPr>
                <w:p w:rsidR="00FC40EF" w:rsidRPr="00FC40EF" w:rsidRDefault="00FC40EF" w:rsidP="00FC40EF">
                  <w:pPr>
                    <w:widowControl/>
                    <w:spacing w:line="192" w:lineRule="atLeast"/>
                    <w:jc w:val="left"/>
                    <w:rPr>
                      <w:rFonts w:ascii="MS PGothic" w:eastAsia="MS PGothic" w:hAnsi="MS PGothic" w:cs="MS PGothic"/>
                      <w:kern w:val="0"/>
                      <w:sz w:val="24"/>
                      <w:szCs w:val="24"/>
                    </w:rPr>
                  </w:pPr>
                  <w:r w:rsidRPr="00FC40EF">
                    <w:rPr>
                      <w:rFonts w:ascii="Helvetica" w:eastAsia="MS PGothic" w:hAnsi="Helvetica" w:cs="Helvetica"/>
                      <w:kern w:val="0"/>
                      <w:sz w:val="16"/>
                      <w:szCs w:val="16"/>
                    </w:rPr>
                    <w:t>dilated pelvis</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0</w:t>
                  </w:r>
                </w:p>
              </w:tc>
              <w:tc>
                <w:tcPr>
                  <w:tcW w:w="0" w:type="auto"/>
                  <w:vAlign w:val="center"/>
                  <w:hideMark/>
                </w:tcPr>
                <w:p w:rsidR="00FC40EF" w:rsidRPr="00FC40EF" w:rsidRDefault="00FC40EF" w:rsidP="00FC40EF">
                  <w:pPr>
                    <w:widowControl/>
                    <w:spacing w:line="192" w:lineRule="atLeast"/>
                    <w:jc w:val="right"/>
                    <w:rPr>
                      <w:rFonts w:ascii="MS PGothic" w:eastAsia="MS PGothic" w:hAnsi="MS PGothic" w:cs="MS PGothic"/>
                      <w:kern w:val="0"/>
                      <w:sz w:val="24"/>
                      <w:szCs w:val="24"/>
                    </w:rPr>
                  </w:pPr>
                  <w:r w:rsidRPr="00FC40EF">
                    <w:rPr>
                      <w:rFonts w:ascii="Helvetica" w:eastAsia="MS PGothic" w:hAnsi="Helvetica" w:cs="Helvetica"/>
                      <w:kern w:val="0"/>
                      <w:sz w:val="16"/>
                      <w:szCs w:val="16"/>
                    </w:rPr>
                    <w:t>1</w:t>
                  </w:r>
                </w:p>
              </w:tc>
            </w:tr>
          </w:tbl>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lastRenderedPageBreak/>
        <w:t xml:space="preserve">Applicant's summary and conclusion </w:t>
      </w:r>
    </w:p>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776098723"/>
              <w:rPr>
                <w:rFonts w:ascii="Helvetica" w:eastAsia="MS PGothic" w:hAnsi="Helvetica" w:cs="Helvetica"/>
                <w:kern w:val="0"/>
                <w:sz w:val="16"/>
                <w:szCs w:val="16"/>
              </w:rPr>
            </w:pPr>
            <w:r w:rsidRPr="00FC40EF">
              <w:rPr>
                <w:rFonts w:ascii="Helvetica" w:eastAsia="MS PGothic" w:hAnsi="Helvetica" w:cs="Helvetica"/>
                <w:kern w:val="0"/>
                <w:sz w:val="16"/>
                <w:szCs w:val="16"/>
              </w:rPr>
              <w:t>The test substance had no adverse effects on the reproductive ability of parent animals in either sex. The body weights of male and female pups on the day of birth and the viability of male on day 4 after birth in the 60 mg/kg bw/day group were lower, but these effects were observed only at a dose which induced significant systemic/maternal toxicity.</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On the basis of these findings, NOAELs for reproductive/developmental toxicity were determined to be 60 mg/kg bw/day for parent animals and 20 mg/kg bw/day for the F1 generation. </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12 Literature search </w:t>
      </w:r>
    </w:p>
    <w:p w:rsidR="00FC40EF" w:rsidRPr="00FC40EF" w:rsidRDefault="00FC40EF" w:rsidP="00FC40EF">
      <w:pPr>
        <w:widowControl/>
        <w:jc w:val="left"/>
        <w:rPr>
          <w:rFonts w:ascii="Helvetica" w:eastAsia="MS PGothic" w:hAnsi="Helvetica" w:cs="Helvetica"/>
          <w:b/>
          <w:bCs/>
          <w:i/>
          <w:iCs/>
          <w:kern w:val="0"/>
          <w:sz w:val="30"/>
          <w:szCs w:val="30"/>
        </w:rPr>
      </w:pPr>
      <w:r w:rsidRPr="00FC40EF">
        <w:rPr>
          <w:rFonts w:ascii="Helvetica" w:eastAsia="MS PGothic" w:hAnsi="Helvetica" w:cs="Helvetica"/>
          <w:b/>
          <w:bCs/>
          <w:i/>
          <w:iCs/>
          <w:kern w:val="0"/>
          <w:sz w:val="30"/>
          <w:szCs w:val="30"/>
        </w:rPr>
        <w:t xml:space="preserve">Additional information: Literature search.001 </w:t>
      </w:r>
    </w:p>
    <w:tbl>
      <w:tblPr>
        <w:tblW w:w="0" w:type="auto"/>
        <w:tblCellSpacing w:w="6" w:type="dxa"/>
        <w:tblCellMar>
          <w:left w:w="0" w:type="dxa"/>
          <w:right w:w="0" w:type="dxa"/>
        </w:tblCellMar>
        <w:tblLook w:val="04A0" w:firstRow="1" w:lastRow="0" w:firstColumn="1" w:lastColumn="0" w:noHBand="0" w:noVBand="1"/>
      </w:tblPr>
      <w:tblGrid>
        <w:gridCol w:w="1041"/>
        <w:gridCol w:w="18"/>
        <w:gridCol w:w="3390"/>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883784092"/>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IUC5-f3a8381f-edc2-4501-809c-d5a088a27624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0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XML Transformation V3.0 Plug-In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2012-07-02 11:46:39 JST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Successfully migrated to IUCLID 5.4 format. </w:t>
            </w:r>
          </w:p>
        </w:tc>
      </w:tr>
    </w:tbl>
    <w:p w:rsidR="00FC40EF" w:rsidRPr="00FC40EF" w:rsidRDefault="00FC40EF" w:rsidP="00FC40EF">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0"/>
          <w:szCs w:val="20"/>
        </w:rPr>
      </w:pPr>
      <w:r w:rsidRPr="00FC40EF">
        <w:rPr>
          <w:rFonts w:ascii="Helvetica" w:eastAsia="MS PGothic" w:hAnsi="Helvetica" w:cs="Helvetica"/>
          <w:b/>
          <w:bCs/>
          <w:kern w:val="0"/>
          <w:sz w:val="20"/>
          <w:szCs w:val="20"/>
        </w:rPr>
        <w:t xml:space="preserve">Literature Search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67"/>
        <w:gridCol w:w="4793"/>
      </w:tblGrid>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Date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2011-11-30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Remarks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key word: CAS number of 4-isopropylaniline or "4-isopropylaniline"</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http://scholar.google.co.jp </w:t>
            </w:r>
          </w:p>
        </w:tc>
      </w:tr>
    </w:tbl>
    <w:p w:rsidR="00FC40EF" w:rsidRPr="00FC40EF" w:rsidRDefault="00FC40EF" w:rsidP="00FC40EF">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67"/>
        <w:gridCol w:w="6289"/>
      </w:tblGrid>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Date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2011-11-30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Remarks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key word: CAS number of 4-isopropylaniline; databases: JSTPlus+JMEDPlus+JST7580 </w:t>
            </w:r>
            <w:r>
              <w:rPr>
                <w:rFonts w:ascii="Helvetica" w:eastAsia="MS PGothic" w:hAnsi="Helvetica" w:cs="Helvetica"/>
                <w:kern w:val="0"/>
                <w:sz w:val="16"/>
                <w:szCs w:val="16"/>
              </w:rPr>
              <w:br/>
            </w:r>
            <w:r w:rsidRPr="00FC40EF">
              <w:rPr>
                <w:rFonts w:ascii="Helvetica" w:eastAsia="MS PGothic" w:hAnsi="Helvetica" w:cs="Helvetica"/>
                <w:kern w:val="0"/>
                <w:sz w:val="16"/>
                <w:szCs w:val="16"/>
              </w:rPr>
              <w:t>http://pr.jst.go.jp/jdream2/</w:t>
            </w:r>
            <w:r>
              <w:rPr>
                <w:rFonts w:ascii="Helvetica" w:eastAsia="MS PGothic" w:hAnsi="Helvetica" w:cs="Helvetica"/>
                <w:kern w:val="0"/>
                <w:sz w:val="16"/>
                <w:szCs w:val="16"/>
              </w:rPr>
              <w:br/>
            </w:r>
          </w:p>
        </w:tc>
      </w:tr>
    </w:tbl>
    <w:p w:rsidR="00FC40EF" w:rsidRPr="00FC40EF" w:rsidRDefault="00FC40EF" w:rsidP="00FC40EF">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67"/>
        <w:gridCol w:w="4751"/>
      </w:tblGrid>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Date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2011-11-29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Remarks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following databases were individually searched with CAS number:</w:t>
            </w:r>
            <w:r>
              <w:rPr>
                <w:rFonts w:ascii="Helvetica" w:eastAsia="MS PGothic" w:hAnsi="Helvetica" w:cs="Helvetica"/>
                <w:kern w:val="0"/>
                <w:sz w:val="16"/>
                <w:szCs w:val="16"/>
              </w:rPr>
              <w:br/>
            </w:r>
            <w:r w:rsidRPr="00FC40EF">
              <w:rPr>
                <w:rFonts w:ascii="Helvetica" w:eastAsia="MS PGothic" w:hAnsi="Helvetica" w:cs="Helvetica"/>
                <w:kern w:val="0"/>
                <w:sz w:val="16"/>
                <w:szCs w:val="16"/>
              </w:rPr>
              <w:t>http://toxnet.nlm.nih.gov/index.html</w:t>
            </w:r>
            <w:r>
              <w:rPr>
                <w:rFonts w:ascii="Helvetica" w:eastAsia="MS PGothic" w:hAnsi="Helvetica" w:cs="Helvetica"/>
                <w:kern w:val="0"/>
                <w:sz w:val="16"/>
                <w:szCs w:val="16"/>
              </w:rPr>
              <w:br/>
            </w:r>
            <w:r w:rsidRPr="00FC40EF">
              <w:rPr>
                <w:rFonts w:ascii="Helvetica" w:eastAsia="MS PGothic" w:hAnsi="Helvetica" w:cs="Helvetica"/>
                <w:kern w:val="0"/>
                <w:sz w:val="16"/>
                <w:szCs w:val="16"/>
              </w:rPr>
              <w:t>http://toxnet.nlm.nih.gov/cgi-bin/sis/htmlgen?HSDB</w:t>
            </w:r>
            <w:r>
              <w:rPr>
                <w:rFonts w:ascii="Helvetica" w:eastAsia="MS PGothic" w:hAnsi="Helvetica" w:cs="Helvetica"/>
                <w:kern w:val="0"/>
                <w:sz w:val="16"/>
                <w:szCs w:val="16"/>
              </w:rPr>
              <w:br/>
            </w:r>
            <w:r w:rsidRPr="00FC40EF">
              <w:rPr>
                <w:rFonts w:ascii="Helvetica" w:eastAsia="MS PGothic" w:hAnsi="Helvetica" w:cs="Helvetica"/>
                <w:kern w:val="0"/>
                <w:sz w:val="16"/>
                <w:szCs w:val="16"/>
              </w:rPr>
              <w:t>http://www.inchem.org/</w:t>
            </w:r>
            <w:r>
              <w:rPr>
                <w:rFonts w:ascii="Helvetica" w:eastAsia="MS PGothic" w:hAnsi="Helvetica" w:cs="Helvetica"/>
                <w:kern w:val="0"/>
                <w:sz w:val="16"/>
                <w:szCs w:val="16"/>
              </w:rPr>
              <w:br/>
            </w:r>
            <w:r w:rsidRPr="00FC40EF">
              <w:rPr>
                <w:rFonts w:ascii="Helvetica" w:eastAsia="MS PGothic" w:hAnsi="Helvetica" w:cs="Helvetica"/>
                <w:kern w:val="0"/>
                <w:sz w:val="16"/>
                <w:szCs w:val="16"/>
              </w:rPr>
              <w:t>http://ntp-apps.niehs.nih.gov/ntp_tox/index.cfm</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http://www.ntis.gov/search/index.aspx </w:t>
            </w:r>
          </w:p>
        </w:tc>
      </w:tr>
    </w:tbl>
    <w:p w:rsidR="00FC40EF" w:rsidRPr="00FC40EF" w:rsidRDefault="00FC40EF" w:rsidP="00FC40EF">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67"/>
        <w:gridCol w:w="4622"/>
      </w:tblGrid>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Date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2011-11-29 </w:t>
            </w:r>
          </w:p>
        </w:tc>
      </w:tr>
      <w:tr w:rsidR="00FC40EF" w:rsidRPr="00FC40EF">
        <w:trPr>
          <w:tblCellSpacing w:w="6" w:type="dxa"/>
        </w:trPr>
        <w:tc>
          <w:tcPr>
            <w:tcW w:w="360" w:type="dxa"/>
            <w:tcBorders>
              <w:top w:val="nil"/>
              <w:left w:val="nil"/>
              <w:bottom w:val="nil"/>
              <w:right w:val="nil"/>
            </w:tcBorders>
            <w:hideMark/>
          </w:tcPr>
          <w:p w:rsidR="00FC40EF" w:rsidRPr="00FC40EF" w:rsidRDefault="00FC40EF" w:rsidP="00FC40EF">
            <w:pPr>
              <w:widowControl/>
              <w:jc w:val="righ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Remarks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key word: CAS number of 4-isopropylaniline</w:t>
            </w:r>
            <w:r>
              <w:rPr>
                <w:rFonts w:ascii="Helvetica" w:eastAsia="MS PGothic" w:hAnsi="Helvetica" w:cs="Helvetica"/>
                <w:kern w:val="0"/>
                <w:sz w:val="16"/>
                <w:szCs w:val="16"/>
              </w:rPr>
              <w:br/>
            </w:r>
            <w:r w:rsidRPr="00FC40EF">
              <w:rPr>
                <w:rFonts w:ascii="Helvetica" w:eastAsia="MS PGothic" w:hAnsi="Helvetica" w:cs="Helvetica"/>
                <w:kern w:val="0"/>
                <w:sz w:val="16"/>
                <w:szCs w:val="16"/>
              </w:rPr>
              <w:t xml:space="preserve">http://www.echemportal.org/echemportal/page.action?pageID=9 </w:t>
            </w:r>
          </w:p>
        </w:tc>
      </w:tr>
    </w:tbl>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lastRenderedPageBreak/>
        <w:t xml:space="preserve">14 Information requirements </w:t>
      </w:r>
    </w:p>
    <w:p w:rsidR="00FC40EF" w:rsidRPr="00FC40EF" w:rsidRDefault="00FC40EF" w:rsidP="00FC40EF">
      <w:pPr>
        <w:widowControl/>
        <w:jc w:val="left"/>
        <w:rPr>
          <w:rFonts w:ascii="Helvetica" w:eastAsia="MS PGothic" w:hAnsi="Helvetica" w:cs="Helvetica"/>
          <w:b/>
          <w:bCs/>
          <w:kern w:val="0"/>
          <w:sz w:val="32"/>
          <w:szCs w:val="32"/>
          <w:u w:val="single"/>
        </w:rPr>
      </w:pPr>
      <w:r w:rsidRPr="00FC40EF">
        <w:rPr>
          <w:rFonts w:ascii="Helvetica" w:eastAsia="MS PGothic" w:hAnsi="Helvetica" w:cs="Helvetica"/>
          <w:b/>
          <w:bCs/>
          <w:kern w:val="0"/>
          <w:sz w:val="32"/>
          <w:szCs w:val="32"/>
          <w:u w:val="single"/>
        </w:rPr>
        <w:t xml:space="preserve">14.2 Alternative name request </w:t>
      </w:r>
    </w:p>
    <w:p w:rsidR="00FC40EF" w:rsidRPr="00FC40EF" w:rsidRDefault="00FC40EF" w:rsidP="00FC40EF">
      <w:pPr>
        <w:widowControl/>
        <w:jc w:val="left"/>
        <w:rPr>
          <w:rFonts w:ascii="Helvetica" w:eastAsia="MS PGothic" w:hAnsi="Helvetica" w:cs="Helvetica"/>
          <w:b/>
          <w:bCs/>
          <w:kern w:val="0"/>
          <w:sz w:val="32"/>
          <w:szCs w:val="32"/>
          <w:u w:val="single"/>
        </w:rPr>
      </w:pPr>
      <w:bookmarkStart w:id="3" w:name="ECB5-03b1a276-9020-4ecf-a415-1abf1f278ab"/>
      <w:r w:rsidRPr="00FC40EF">
        <w:rPr>
          <w:rFonts w:ascii="Helvetica" w:eastAsia="MS PGothic" w:hAnsi="Helvetica" w:cs="Helvetica"/>
          <w:b/>
          <w:bCs/>
          <w:kern w:val="0"/>
          <w:sz w:val="32"/>
          <w:szCs w:val="32"/>
          <w:u w:val="single"/>
        </w:rPr>
        <w:t xml:space="preserve">Reference substance: 4-isopropylaniline </w:t>
      </w:r>
      <w:bookmarkEnd w:id="3"/>
    </w:p>
    <w:tbl>
      <w:tblPr>
        <w:tblW w:w="0" w:type="auto"/>
        <w:tblCellSpacing w:w="6" w:type="dxa"/>
        <w:tblCellMar>
          <w:left w:w="0" w:type="dxa"/>
          <w:right w:w="0" w:type="dxa"/>
        </w:tblCellMar>
        <w:tblLook w:val="04A0" w:firstRow="1" w:lastRow="0" w:firstColumn="1" w:lastColumn="0" w:noHBand="0" w:noVBand="1"/>
      </w:tblPr>
      <w:tblGrid>
        <w:gridCol w:w="1041"/>
        <w:gridCol w:w="18"/>
        <w:gridCol w:w="3399"/>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484977453"/>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ECB5-03b1a276-9020-4ecf-a415-1abf1f278abc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0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XML Transformation V3.0 Plug-In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2007-05-10 18:00:00 JST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Successfully migrated to IUCLID 5.4 format.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General information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163"/>
        <w:gridCol w:w="133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Reference substance name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4-isopropylaniline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EC inventory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69"/>
        <w:gridCol w:w="814"/>
        <w:gridCol w:w="1053"/>
        <w:gridCol w:w="642"/>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EC number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202-797-2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CAS number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99-88-7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EC name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4-isopropylaniline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Molecular formula </w:t>
            </w:r>
          </w:p>
        </w:tc>
        <w:tc>
          <w:tcPr>
            <w:tcW w:w="0" w:type="auto"/>
            <w:gridSpan w:val="3"/>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C9H13N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Reference substance information </w:t>
      </w:r>
    </w:p>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CAS information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59"/>
        <w:gridCol w:w="642"/>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CAS number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99-88-7 </w:t>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IUPAC name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36"/>
        <w:gridCol w:w="9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599168915"/>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4-isopropylaniline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Synonyms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26"/>
        <w:gridCol w:w="133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Name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4-isopropylaniline </w:t>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Group / category information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3221"/>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USEPA Category: Anilines;Neutral Organics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Molecular and structural information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869"/>
        <w:gridCol w:w="5340"/>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Molecular formula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C9H13N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Molecular weight range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135.2062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SMILES notation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CC(C)c1ccc(N)cc1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InChI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InChI=1/C9H13N/c1-7(2)8-3-5-9(10)6-4-8/h3-7H,10H2,1-2H3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lastRenderedPageBreak/>
              <w:t xml:space="preserve">Structural formula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r>
              <w:rPr>
                <w:rFonts w:ascii="MS PGothic" w:eastAsia="MS PGothic" w:hAnsi="MS PGothic" w:cs="MS PGothic"/>
                <w:noProof/>
                <w:kern w:val="0"/>
                <w:sz w:val="24"/>
                <w:szCs w:val="24"/>
                <w:lang w:val="en-GB" w:eastAsia="zh-CN"/>
              </w:rPr>
              <w:drawing>
                <wp:anchor distT="0" distB="0" distL="0" distR="0" simplePos="0" relativeHeight="251658240" behindDoc="0" locked="0" layoutInCell="1" allowOverlap="0" wp14:anchorId="5D7DE03A" wp14:editId="410FEF1B">
                  <wp:simplePos x="0" y="0"/>
                  <wp:positionH relativeFrom="column">
                    <wp:align>left</wp:align>
                  </wp:positionH>
                  <wp:positionV relativeFrom="line">
                    <wp:posOffset>0</wp:posOffset>
                  </wp:positionV>
                  <wp:extent cx="3333750" cy="3333750"/>
                  <wp:effectExtent l="0" t="0" r="0" b="0"/>
                  <wp:wrapSquare wrapText="bothSides"/>
                  <wp:docPr id="1" name="図 1" descr="C:\iuclid5\5.4.1\99-88-7-V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uclid5\5.4.1\99-88-7-V2.jpe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33750" cy="33337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FC40EF" w:rsidRPr="00FC40EF" w:rsidRDefault="00FC40EF" w:rsidP="00FC40EF">
      <w:pPr>
        <w:widowControl/>
        <w:jc w:val="left"/>
        <w:rPr>
          <w:rFonts w:ascii="Helvetica" w:eastAsia="MS PGothic" w:hAnsi="Helvetica" w:cs="Helvetica"/>
          <w:b/>
          <w:bCs/>
          <w:kern w:val="0"/>
          <w:sz w:val="32"/>
          <w:szCs w:val="32"/>
          <w:u w:val="single"/>
        </w:rPr>
      </w:pPr>
      <w:bookmarkStart w:id="4" w:name="IUC4-b036ff75-0f3c-323b-b200-ed5f46cf510"/>
      <w:r w:rsidRPr="00FC40EF">
        <w:rPr>
          <w:rFonts w:ascii="Helvetica" w:eastAsia="MS PGothic" w:hAnsi="Helvetica" w:cs="Helvetica"/>
          <w:b/>
          <w:bCs/>
          <w:kern w:val="0"/>
          <w:sz w:val="32"/>
          <w:szCs w:val="32"/>
          <w:u w:val="single"/>
        </w:rPr>
        <w:t xml:space="preserve">Legal entity: National Institute of Health Sciences </w:t>
      </w:r>
      <w:bookmarkEnd w:id="4"/>
    </w:p>
    <w:tbl>
      <w:tblPr>
        <w:tblW w:w="0" w:type="auto"/>
        <w:tblCellSpacing w:w="6" w:type="dxa"/>
        <w:tblCellMar>
          <w:left w:w="0" w:type="dxa"/>
          <w:right w:w="0" w:type="dxa"/>
        </w:tblCellMar>
        <w:tblLook w:val="04A0" w:firstRow="1" w:lastRow="0" w:firstColumn="1" w:lastColumn="0" w:noHBand="0" w:noVBand="1"/>
      </w:tblPr>
      <w:tblGrid>
        <w:gridCol w:w="1041"/>
        <w:gridCol w:w="18"/>
        <w:gridCol w:w="3256"/>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divId w:val="1495876383"/>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IUC4-b036ff75-0f3c-323b-b200-ed5f46cf5101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0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XML Transformation V3.0 Plug-In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2009-01-09 13:32:30 JST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color w:val="0000B2"/>
                <w:kern w:val="0"/>
                <w:sz w:val="16"/>
                <w:szCs w:val="16"/>
              </w:rPr>
            </w:pPr>
            <w:r w:rsidRPr="00FC40E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color w:val="0000B2"/>
                <w:kern w:val="0"/>
                <w:sz w:val="16"/>
                <w:szCs w:val="16"/>
              </w:rPr>
            </w:pPr>
            <w:r w:rsidRPr="00FC40EF">
              <w:rPr>
                <w:rFonts w:ascii="Helvetica" w:eastAsia="MS PGothic" w:hAnsi="Helvetica" w:cs="Helvetica"/>
                <w:color w:val="0000B2"/>
                <w:kern w:val="0"/>
                <w:sz w:val="16"/>
                <w:szCs w:val="16"/>
              </w:rPr>
              <w:t xml:space="preserve">Successfully migrated to IUCLID 5.4 format.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General information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42"/>
        <w:gridCol w:w="2661"/>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Legal entity name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National Institute of Health Sciences </w:t>
            </w:r>
          </w:p>
        </w:tc>
      </w:tr>
    </w:tbl>
    <w:p w:rsidR="00FC40EF" w:rsidRPr="00FC40EF" w:rsidRDefault="00FC40EF" w:rsidP="00FC40EF">
      <w:pPr>
        <w:widowControl/>
        <w:jc w:val="left"/>
        <w:rPr>
          <w:rFonts w:ascii="Helvetica" w:eastAsia="MS PGothic" w:hAnsi="Helvetica" w:cs="Helvetica"/>
          <w:b/>
          <w:bCs/>
          <w:kern w:val="0"/>
          <w:sz w:val="28"/>
          <w:szCs w:val="28"/>
        </w:rPr>
      </w:pPr>
      <w:r w:rsidRPr="00FC40EF">
        <w:rPr>
          <w:rFonts w:ascii="Helvetica" w:eastAsia="MS PGothic" w:hAnsi="Helvetica" w:cs="Helvetica"/>
          <w:b/>
          <w:bCs/>
          <w:kern w:val="0"/>
          <w:sz w:val="28"/>
          <w:szCs w:val="28"/>
        </w:rPr>
        <w:t xml:space="preserve">Identifiers </w:t>
      </w:r>
    </w:p>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Other IT system identifiers </w:t>
      </w:r>
    </w:p>
    <w:tbl>
      <w:tblPr>
        <w:tblW w:w="6750" w:type="dxa"/>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10"/>
        <w:gridCol w:w="1506"/>
        <w:gridCol w:w="2943"/>
        <w:gridCol w:w="1391"/>
      </w:tblGrid>
      <w:tr w:rsidR="00FC40EF" w:rsidRPr="00FC40EF">
        <w:tc>
          <w:tcPr>
            <w:tcW w:w="0" w:type="auto"/>
            <w:tcBorders>
              <w:top w:val="outset" w:sz="6" w:space="0" w:color="auto"/>
              <w:left w:val="outset" w:sz="6" w:space="0" w:color="auto"/>
              <w:bottom w:val="outset" w:sz="6" w:space="0" w:color="auto"/>
              <w:right w:val="outset" w:sz="6" w:space="0" w:color="auto"/>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Flags </w:t>
            </w:r>
          </w:p>
        </w:tc>
        <w:tc>
          <w:tcPr>
            <w:tcW w:w="0" w:type="auto"/>
            <w:tcBorders>
              <w:top w:val="outset" w:sz="6" w:space="0" w:color="auto"/>
              <w:left w:val="outset" w:sz="6" w:space="0" w:color="auto"/>
              <w:bottom w:val="outset" w:sz="6" w:space="0" w:color="auto"/>
              <w:right w:val="outset" w:sz="6" w:space="0" w:color="auto"/>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IT system </w:t>
            </w:r>
          </w:p>
        </w:tc>
        <w:tc>
          <w:tcPr>
            <w:tcW w:w="0" w:type="auto"/>
            <w:tcBorders>
              <w:top w:val="outset" w:sz="6" w:space="0" w:color="auto"/>
              <w:left w:val="outset" w:sz="6" w:space="0" w:color="auto"/>
              <w:bottom w:val="outset" w:sz="6" w:space="0" w:color="auto"/>
              <w:right w:val="outset" w:sz="6" w:space="0" w:color="auto"/>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ID </w:t>
            </w:r>
          </w:p>
        </w:tc>
        <w:tc>
          <w:tcPr>
            <w:tcW w:w="0" w:type="auto"/>
            <w:tcBorders>
              <w:top w:val="outset" w:sz="6" w:space="0" w:color="auto"/>
              <w:left w:val="outset" w:sz="6" w:space="0" w:color="auto"/>
              <w:bottom w:val="outset" w:sz="6" w:space="0" w:color="auto"/>
              <w:right w:val="outset" w:sz="6" w:space="0" w:color="auto"/>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Remarks </w:t>
            </w:r>
          </w:p>
        </w:tc>
      </w:tr>
      <w:tr w:rsidR="00FC40EF" w:rsidRPr="00FC40EF">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LEO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10767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r w:rsidR="00FC40EF" w:rsidRPr="00FC40EF">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IUCLID4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16558402024DIV750 </w:t>
            </w:r>
          </w:p>
        </w:tc>
        <w:tc>
          <w:tcPr>
            <w:tcW w:w="0" w:type="auto"/>
            <w:tcBorders>
              <w:top w:val="nil"/>
              <w:left w:val="nil"/>
              <w:bottom w:val="nil"/>
              <w:right w:val="nil"/>
            </w:tcBorders>
            <w:hideMark/>
          </w:tcPr>
          <w:p w:rsidR="00FC40EF" w:rsidRPr="00FC40EF" w:rsidRDefault="00FC40EF" w:rsidP="00FC40EF">
            <w:pPr>
              <w:widowControl/>
              <w:jc w:val="left"/>
              <w:rPr>
                <w:rFonts w:ascii="MS PGothic" w:eastAsia="MS PGothic" w:hAnsi="MS PGothic" w:cs="MS PGothic"/>
                <w:kern w:val="0"/>
                <w:sz w:val="24"/>
                <w:szCs w:val="24"/>
              </w:rPr>
            </w:pPr>
          </w:p>
        </w:tc>
      </w:tr>
    </w:tbl>
    <w:p w:rsidR="00FC40EF" w:rsidRPr="00FC40EF" w:rsidRDefault="00FC40EF" w:rsidP="00FC40EF">
      <w:pPr>
        <w:widowControl/>
        <w:jc w:val="left"/>
        <w:rPr>
          <w:rFonts w:ascii="Helvetica" w:eastAsia="MS PGothic" w:hAnsi="Helvetica" w:cs="Helvetica"/>
          <w:b/>
          <w:bCs/>
          <w:kern w:val="0"/>
          <w:sz w:val="28"/>
          <w:szCs w:val="28"/>
        </w:rPr>
      </w:pPr>
      <w:r>
        <w:rPr>
          <w:rFonts w:ascii="Helvetica" w:eastAsia="MS PGothic" w:hAnsi="Helvetica" w:cs="Helvetica"/>
          <w:kern w:val="0"/>
          <w:sz w:val="16"/>
          <w:szCs w:val="16"/>
        </w:rPr>
        <w:br/>
      </w:r>
      <w:r w:rsidRPr="00FC40EF">
        <w:rPr>
          <w:rFonts w:ascii="Helvetica" w:eastAsia="MS PGothic" w:hAnsi="Helvetica" w:cs="Helvetica"/>
          <w:b/>
          <w:bCs/>
          <w:kern w:val="0"/>
          <w:sz w:val="28"/>
          <w:szCs w:val="28"/>
        </w:rPr>
        <w:t xml:space="preserve">Contact information </w:t>
      </w:r>
    </w:p>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Contact address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9"/>
        <w:gridCol w:w="1282"/>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Address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1-18-1 kamiyoga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Address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Setagaya-ku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Postal code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158-8501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Town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Tokyo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lastRenderedPageBreak/>
              <w:t xml:space="preserve">Country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Japan </w:t>
            </w:r>
          </w:p>
        </w:tc>
      </w:tr>
    </w:tbl>
    <w:p w:rsidR="00FC40EF" w:rsidRPr="00FC40EF" w:rsidRDefault="00FC40EF" w:rsidP="00FC40EF">
      <w:pPr>
        <w:widowControl/>
        <w:jc w:val="left"/>
        <w:rPr>
          <w:rFonts w:ascii="Helvetica" w:eastAsia="MS PGothic" w:hAnsi="Helvetica" w:cs="Helvetica"/>
          <w:b/>
          <w:bCs/>
          <w:kern w:val="0"/>
          <w:sz w:val="24"/>
          <w:szCs w:val="24"/>
        </w:rPr>
      </w:pPr>
      <w:r w:rsidRPr="00FC40EF">
        <w:rPr>
          <w:rFonts w:ascii="Helvetica" w:eastAsia="MS PGothic" w:hAnsi="Helvetica" w:cs="Helvetica"/>
          <w:b/>
          <w:bCs/>
          <w:kern w:val="0"/>
          <w:sz w:val="24"/>
          <w:szCs w:val="24"/>
        </w:rPr>
        <w:t xml:space="preserve">Contact persons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77"/>
        <w:gridCol w:w="2661"/>
      </w:tblGrid>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Organisation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National Institute of Health Sciences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Department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Division of Risk Assessment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Title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Dr.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First name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Akihiko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Last name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Hirose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Address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1-18-1 Kamiyoga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Address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Setagaya-ku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Postal code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158-8501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Town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Tokyo </w:t>
            </w:r>
          </w:p>
        </w:tc>
      </w:tr>
      <w:tr w:rsidR="00FC40EF" w:rsidRPr="00FC40EF">
        <w:trPr>
          <w:tblCellSpacing w:w="6" w:type="dxa"/>
        </w:trPr>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b/>
                <w:bCs/>
                <w:kern w:val="0"/>
                <w:sz w:val="16"/>
                <w:szCs w:val="16"/>
              </w:rPr>
            </w:pPr>
            <w:r w:rsidRPr="00FC40EF">
              <w:rPr>
                <w:rFonts w:ascii="Helvetica" w:eastAsia="MS PGothic" w:hAnsi="Helvetica" w:cs="Helvetica"/>
                <w:b/>
                <w:bCs/>
                <w:kern w:val="0"/>
                <w:sz w:val="16"/>
                <w:szCs w:val="16"/>
              </w:rPr>
              <w:t xml:space="preserve">Country </w:t>
            </w:r>
          </w:p>
        </w:tc>
        <w:tc>
          <w:tcPr>
            <w:tcW w:w="0" w:type="auto"/>
            <w:tcBorders>
              <w:top w:val="nil"/>
              <w:left w:val="nil"/>
              <w:bottom w:val="nil"/>
              <w:right w:val="nil"/>
            </w:tcBorders>
            <w:hideMark/>
          </w:tcPr>
          <w:p w:rsidR="00FC40EF" w:rsidRPr="00FC40EF" w:rsidRDefault="00FC40EF" w:rsidP="00FC40EF">
            <w:pPr>
              <w:widowControl/>
              <w:jc w:val="left"/>
              <w:rPr>
                <w:rFonts w:ascii="Helvetica" w:eastAsia="MS PGothic" w:hAnsi="Helvetica" w:cs="Helvetica"/>
                <w:kern w:val="0"/>
                <w:sz w:val="16"/>
                <w:szCs w:val="16"/>
              </w:rPr>
            </w:pPr>
            <w:r w:rsidRPr="00FC40EF">
              <w:rPr>
                <w:rFonts w:ascii="Helvetica" w:eastAsia="MS PGothic" w:hAnsi="Helvetica" w:cs="Helvetica"/>
                <w:kern w:val="0"/>
                <w:sz w:val="16"/>
                <w:szCs w:val="16"/>
              </w:rPr>
              <w:t xml:space="preserve">Japan </w:t>
            </w:r>
          </w:p>
        </w:tc>
      </w:tr>
    </w:tbl>
    <w:p w:rsidR="009916A9" w:rsidRDefault="009916A9" w:rsidP="00FC40EF"/>
    <w:sectPr w:rsidR="009916A9" w:rsidSect="009A4126">
      <w:headerReference w:type="default" r:id="rId10"/>
      <w:footerReference w:type="default" r:id="rId11"/>
      <w:pgSz w:w="11906" w:h="16838"/>
      <w:pgMar w:top="1418" w:right="1134" w:bottom="1134" w:left="1134" w:header="737" w:footer="737"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7DBA" w:rsidRDefault="00577DBA" w:rsidP="00FC40EF">
      <w:r>
        <w:separator/>
      </w:r>
    </w:p>
  </w:endnote>
  <w:endnote w:type="continuationSeparator" w:id="0">
    <w:p w:rsidR="00577DBA" w:rsidRDefault="00577DBA" w:rsidP="00FC4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w:panose1 w:val="02040604050505020304"/>
    <w:charset w:val="00"/>
    <w:family w:val="roman"/>
    <w:pitch w:val="variable"/>
    <w:sig w:usb0="00000287" w:usb1="00000000" w:usb2="00000000" w:usb3="00000000" w:csb0="0000009F" w:csb1="00000000"/>
  </w:font>
  <w:font w:name="MS Mincho">
    <w:altName w:val="?l?r ??fc"/>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unknown">
    <w:altName w:val="Times New Roman"/>
    <w:panose1 w:val="00000000000000000000"/>
    <w:charset w:val="00"/>
    <w:family w:val="roman"/>
    <w:notTrueType/>
    <w:pitch w:val="default"/>
    <w:sig w:usb0="00000003" w:usb1="00000000" w:usb2="00000000" w:usb3="00000000" w:csb0="00000001" w:csb1="00000000"/>
  </w:font>
  <w:font w:name="MS Gothic">
    <w:altName w:val="?l?r ?S?V?b?N"/>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4584950"/>
      <w:docPartObj>
        <w:docPartGallery w:val="Page Numbers (Bottom of Page)"/>
        <w:docPartUnique/>
      </w:docPartObj>
    </w:sdtPr>
    <w:sdtEndPr/>
    <w:sdtContent>
      <w:p w:rsidR="009916A9" w:rsidRDefault="009916A9">
        <w:pPr>
          <w:pStyle w:val="Footer"/>
          <w:jc w:val="center"/>
        </w:pPr>
        <w:r>
          <w:fldChar w:fldCharType="begin"/>
        </w:r>
        <w:r>
          <w:instrText>PAGE   \* MERGEFORMAT</w:instrText>
        </w:r>
        <w:r>
          <w:fldChar w:fldCharType="separate"/>
        </w:r>
        <w:r w:rsidR="00680444" w:rsidRPr="00680444">
          <w:rPr>
            <w:noProof/>
            <w:lang w:val="ja-JP"/>
          </w:rPr>
          <w:t>1</w:t>
        </w:r>
        <w:r>
          <w:fldChar w:fldCharType="end"/>
        </w:r>
      </w:p>
    </w:sdtContent>
  </w:sdt>
  <w:p w:rsidR="009916A9" w:rsidRDefault="009916A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7DBA" w:rsidRDefault="00577DBA" w:rsidP="00FC40EF">
      <w:r>
        <w:separator/>
      </w:r>
    </w:p>
  </w:footnote>
  <w:footnote w:type="continuationSeparator" w:id="0">
    <w:p w:rsidR="00577DBA" w:rsidRDefault="00577DBA" w:rsidP="00FC40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A5C" w:rsidRPr="00623A5C" w:rsidRDefault="00623A5C" w:rsidP="00623A5C">
    <w:pPr>
      <w:pBdr>
        <w:bottom w:val="single" w:sz="6" w:space="2" w:color="auto"/>
      </w:pBdr>
      <w:tabs>
        <w:tab w:val="center" w:pos="4820"/>
        <w:tab w:val="right" w:pos="9639"/>
      </w:tabs>
      <w:jc w:val="left"/>
      <w:rPr>
        <w:rFonts w:ascii="Times New Roman" w:eastAsia="MS Mincho" w:hAnsi="Times New Roman" w:cs="Times New Roman"/>
        <w:caps/>
        <w:noProof/>
        <w:kern w:val="0"/>
        <w:sz w:val="24"/>
        <w:szCs w:val="20"/>
        <w:lang w:eastAsia="en-US"/>
      </w:rPr>
    </w:pPr>
    <w:r w:rsidRPr="00623A5C">
      <w:rPr>
        <w:rFonts w:ascii="Times New Roman" w:eastAsia="MS Mincho" w:hAnsi="Times New Roman" w:cs="Times New Roman"/>
        <w:caps/>
        <w:noProof/>
        <w:kern w:val="0"/>
        <w:sz w:val="24"/>
        <w:szCs w:val="20"/>
        <w:lang w:eastAsia="en-US"/>
      </w:rPr>
      <w:t>oecd sids</w:t>
    </w:r>
    <w:r w:rsidRPr="00623A5C">
      <w:rPr>
        <w:rFonts w:ascii="Times New Roman" w:eastAsia="MS Mincho" w:hAnsi="Times New Roman" w:cs="Times New Roman"/>
        <w:caps/>
        <w:noProof/>
        <w:kern w:val="0"/>
        <w:sz w:val="24"/>
        <w:szCs w:val="20"/>
        <w:lang w:eastAsia="en-US"/>
      </w:rPr>
      <w:tab/>
    </w:r>
    <w:r w:rsidRPr="00623A5C">
      <w:rPr>
        <w:rFonts w:ascii="Times New Roman" w:eastAsia="MS Mincho" w:hAnsi="Times New Roman" w:cs="Times New Roman"/>
        <w:caps/>
        <w:noProof/>
        <w:kern w:val="0"/>
        <w:sz w:val="24"/>
        <w:szCs w:val="20"/>
        <w:lang w:eastAsia="en-US"/>
      </w:rPr>
      <w:tab/>
    </w:r>
    <w:r w:rsidRPr="00623A5C">
      <w:rPr>
        <w:rFonts w:ascii="Times New Roman" w:eastAsia="MS Mincho" w:hAnsi="Times New Roman" w:cs="Times New Roman"/>
        <w:caps/>
        <w:noProof/>
        <w:kern w:val="0"/>
        <w:sz w:val="24"/>
        <w:szCs w:val="20"/>
        <w:lang w:val="en-GB" w:eastAsia="en-US"/>
      </w:rPr>
      <w:t>4-ISOPROPYLANILINE</w:t>
    </w:r>
  </w:p>
  <w:p w:rsidR="00623A5C" w:rsidRDefault="00623A5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grammar="clean"/>
  <w:defaultTabStop w:val="840"/>
  <w:drawingGridHorizontalSpacing w:val="105"/>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40EF"/>
    <w:rsid w:val="00577DBA"/>
    <w:rsid w:val="00623A5C"/>
    <w:rsid w:val="00680444"/>
    <w:rsid w:val="007C7EC3"/>
    <w:rsid w:val="00906918"/>
    <w:rsid w:val="009916A9"/>
    <w:rsid w:val="009A4126"/>
    <w:rsid w:val="00CB2A99"/>
    <w:rsid w:val="00DC1C45"/>
    <w:rsid w:val="00F72D16"/>
    <w:rsid w:val="00FC40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40EF"/>
    <w:pPr>
      <w:tabs>
        <w:tab w:val="center" w:pos="4252"/>
        <w:tab w:val="right" w:pos="8504"/>
      </w:tabs>
      <w:snapToGrid w:val="0"/>
    </w:pPr>
  </w:style>
  <w:style w:type="character" w:customStyle="1" w:styleId="HeaderChar">
    <w:name w:val="Header Char"/>
    <w:basedOn w:val="DefaultParagraphFont"/>
    <w:link w:val="Header"/>
    <w:uiPriority w:val="99"/>
    <w:rsid w:val="00FC40EF"/>
  </w:style>
  <w:style w:type="paragraph" w:styleId="Footer">
    <w:name w:val="footer"/>
    <w:basedOn w:val="Normal"/>
    <w:link w:val="FooterChar"/>
    <w:uiPriority w:val="99"/>
    <w:unhideWhenUsed/>
    <w:rsid w:val="00FC40EF"/>
    <w:pPr>
      <w:tabs>
        <w:tab w:val="center" w:pos="4252"/>
        <w:tab w:val="right" w:pos="8504"/>
      </w:tabs>
      <w:snapToGrid w:val="0"/>
    </w:pPr>
  </w:style>
  <w:style w:type="character" w:customStyle="1" w:styleId="FooterChar">
    <w:name w:val="Footer Char"/>
    <w:basedOn w:val="DefaultParagraphFont"/>
    <w:link w:val="Footer"/>
    <w:uiPriority w:val="99"/>
    <w:rsid w:val="00FC40E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40EF"/>
    <w:pPr>
      <w:tabs>
        <w:tab w:val="center" w:pos="4252"/>
        <w:tab w:val="right" w:pos="8504"/>
      </w:tabs>
      <w:snapToGrid w:val="0"/>
    </w:pPr>
  </w:style>
  <w:style w:type="character" w:customStyle="1" w:styleId="HeaderChar">
    <w:name w:val="Header Char"/>
    <w:basedOn w:val="DefaultParagraphFont"/>
    <w:link w:val="Header"/>
    <w:uiPriority w:val="99"/>
    <w:rsid w:val="00FC40EF"/>
  </w:style>
  <w:style w:type="paragraph" w:styleId="Footer">
    <w:name w:val="footer"/>
    <w:basedOn w:val="Normal"/>
    <w:link w:val="FooterChar"/>
    <w:uiPriority w:val="99"/>
    <w:unhideWhenUsed/>
    <w:rsid w:val="00FC40EF"/>
    <w:pPr>
      <w:tabs>
        <w:tab w:val="center" w:pos="4252"/>
        <w:tab w:val="right" w:pos="8504"/>
      </w:tabs>
      <w:snapToGrid w:val="0"/>
    </w:pPr>
  </w:style>
  <w:style w:type="character" w:customStyle="1" w:styleId="FooterChar">
    <w:name w:val="Footer Char"/>
    <w:basedOn w:val="DefaultParagraphFont"/>
    <w:link w:val="Footer"/>
    <w:uiPriority w:val="99"/>
    <w:rsid w:val="00FC40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373">
      <w:marLeft w:val="0"/>
      <w:marRight w:val="0"/>
      <w:marTop w:val="0"/>
      <w:marBottom w:val="0"/>
      <w:divBdr>
        <w:top w:val="none" w:sz="0" w:space="0" w:color="auto"/>
        <w:left w:val="none" w:sz="0" w:space="0" w:color="auto"/>
        <w:bottom w:val="none" w:sz="0" w:space="0" w:color="auto"/>
        <w:right w:val="none" w:sz="0" w:space="0" w:color="auto"/>
      </w:divBdr>
    </w:div>
    <w:div w:id="1444207">
      <w:marLeft w:val="0"/>
      <w:marRight w:val="0"/>
      <w:marTop w:val="0"/>
      <w:marBottom w:val="0"/>
      <w:divBdr>
        <w:top w:val="none" w:sz="0" w:space="0" w:color="auto"/>
        <w:left w:val="none" w:sz="0" w:space="0" w:color="auto"/>
        <w:bottom w:val="none" w:sz="0" w:space="0" w:color="auto"/>
        <w:right w:val="none" w:sz="0" w:space="0" w:color="auto"/>
      </w:divBdr>
    </w:div>
    <w:div w:id="3212039">
      <w:marLeft w:val="0"/>
      <w:marRight w:val="0"/>
      <w:marTop w:val="0"/>
      <w:marBottom w:val="0"/>
      <w:divBdr>
        <w:top w:val="none" w:sz="0" w:space="0" w:color="auto"/>
        <w:left w:val="none" w:sz="0" w:space="0" w:color="auto"/>
        <w:bottom w:val="none" w:sz="0" w:space="0" w:color="auto"/>
        <w:right w:val="none" w:sz="0" w:space="0" w:color="auto"/>
      </w:divBdr>
    </w:div>
    <w:div w:id="3435631">
      <w:marLeft w:val="0"/>
      <w:marRight w:val="0"/>
      <w:marTop w:val="0"/>
      <w:marBottom w:val="0"/>
      <w:divBdr>
        <w:top w:val="none" w:sz="0" w:space="0" w:color="auto"/>
        <w:left w:val="none" w:sz="0" w:space="0" w:color="auto"/>
        <w:bottom w:val="none" w:sz="0" w:space="0" w:color="auto"/>
        <w:right w:val="none" w:sz="0" w:space="0" w:color="auto"/>
      </w:divBdr>
    </w:div>
    <w:div w:id="5064639">
      <w:marLeft w:val="0"/>
      <w:marRight w:val="0"/>
      <w:marTop w:val="0"/>
      <w:marBottom w:val="0"/>
      <w:divBdr>
        <w:top w:val="none" w:sz="0" w:space="0" w:color="auto"/>
        <w:left w:val="none" w:sz="0" w:space="0" w:color="auto"/>
        <w:bottom w:val="none" w:sz="0" w:space="0" w:color="auto"/>
        <w:right w:val="none" w:sz="0" w:space="0" w:color="auto"/>
      </w:divBdr>
    </w:div>
    <w:div w:id="6030233">
      <w:marLeft w:val="0"/>
      <w:marRight w:val="0"/>
      <w:marTop w:val="0"/>
      <w:marBottom w:val="0"/>
      <w:divBdr>
        <w:top w:val="none" w:sz="0" w:space="0" w:color="auto"/>
        <w:left w:val="none" w:sz="0" w:space="0" w:color="auto"/>
        <w:bottom w:val="none" w:sz="0" w:space="0" w:color="auto"/>
        <w:right w:val="none" w:sz="0" w:space="0" w:color="auto"/>
      </w:divBdr>
    </w:div>
    <w:div w:id="6760640">
      <w:marLeft w:val="0"/>
      <w:marRight w:val="0"/>
      <w:marTop w:val="0"/>
      <w:marBottom w:val="0"/>
      <w:divBdr>
        <w:top w:val="none" w:sz="0" w:space="0" w:color="auto"/>
        <w:left w:val="none" w:sz="0" w:space="0" w:color="auto"/>
        <w:bottom w:val="none" w:sz="0" w:space="0" w:color="auto"/>
        <w:right w:val="none" w:sz="0" w:space="0" w:color="auto"/>
      </w:divBdr>
    </w:div>
    <w:div w:id="7223243">
      <w:marLeft w:val="0"/>
      <w:marRight w:val="0"/>
      <w:marTop w:val="0"/>
      <w:marBottom w:val="0"/>
      <w:divBdr>
        <w:top w:val="none" w:sz="0" w:space="0" w:color="auto"/>
        <w:left w:val="none" w:sz="0" w:space="0" w:color="auto"/>
        <w:bottom w:val="none" w:sz="0" w:space="0" w:color="auto"/>
        <w:right w:val="none" w:sz="0" w:space="0" w:color="auto"/>
      </w:divBdr>
    </w:div>
    <w:div w:id="7369008">
      <w:marLeft w:val="0"/>
      <w:marRight w:val="0"/>
      <w:marTop w:val="0"/>
      <w:marBottom w:val="0"/>
      <w:divBdr>
        <w:top w:val="none" w:sz="0" w:space="0" w:color="auto"/>
        <w:left w:val="none" w:sz="0" w:space="0" w:color="auto"/>
        <w:bottom w:val="none" w:sz="0" w:space="0" w:color="auto"/>
        <w:right w:val="none" w:sz="0" w:space="0" w:color="auto"/>
      </w:divBdr>
    </w:div>
    <w:div w:id="8028014">
      <w:marLeft w:val="0"/>
      <w:marRight w:val="0"/>
      <w:marTop w:val="0"/>
      <w:marBottom w:val="0"/>
      <w:divBdr>
        <w:top w:val="none" w:sz="0" w:space="0" w:color="auto"/>
        <w:left w:val="none" w:sz="0" w:space="0" w:color="auto"/>
        <w:bottom w:val="none" w:sz="0" w:space="0" w:color="auto"/>
        <w:right w:val="none" w:sz="0" w:space="0" w:color="auto"/>
      </w:divBdr>
    </w:div>
    <w:div w:id="10256241">
      <w:marLeft w:val="0"/>
      <w:marRight w:val="0"/>
      <w:marTop w:val="0"/>
      <w:marBottom w:val="0"/>
      <w:divBdr>
        <w:top w:val="none" w:sz="0" w:space="0" w:color="auto"/>
        <w:left w:val="none" w:sz="0" w:space="0" w:color="auto"/>
        <w:bottom w:val="none" w:sz="0" w:space="0" w:color="auto"/>
        <w:right w:val="none" w:sz="0" w:space="0" w:color="auto"/>
      </w:divBdr>
    </w:div>
    <w:div w:id="10572912">
      <w:marLeft w:val="0"/>
      <w:marRight w:val="0"/>
      <w:marTop w:val="0"/>
      <w:marBottom w:val="0"/>
      <w:divBdr>
        <w:top w:val="none" w:sz="0" w:space="0" w:color="auto"/>
        <w:left w:val="none" w:sz="0" w:space="0" w:color="auto"/>
        <w:bottom w:val="none" w:sz="0" w:space="0" w:color="auto"/>
        <w:right w:val="none" w:sz="0" w:space="0" w:color="auto"/>
      </w:divBdr>
    </w:div>
    <w:div w:id="14355240">
      <w:marLeft w:val="0"/>
      <w:marRight w:val="0"/>
      <w:marTop w:val="0"/>
      <w:marBottom w:val="0"/>
      <w:divBdr>
        <w:top w:val="none" w:sz="0" w:space="0" w:color="auto"/>
        <w:left w:val="none" w:sz="0" w:space="0" w:color="auto"/>
        <w:bottom w:val="none" w:sz="0" w:space="0" w:color="auto"/>
        <w:right w:val="none" w:sz="0" w:space="0" w:color="auto"/>
      </w:divBdr>
    </w:div>
    <w:div w:id="15231793">
      <w:marLeft w:val="0"/>
      <w:marRight w:val="0"/>
      <w:marTop w:val="0"/>
      <w:marBottom w:val="0"/>
      <w:divBdr>
        <w:top w:val="none" w:sz="0" w:space="0" w:color="auto"/>
        <w:left w:val="none" w:sz="0" w:space="0" w:color="auto"/>
        <w:bottom w:val="none" w:sz="0" w:space="0" w:color="auto"/>
        <w:right w:val="none" w:sz="0" w:space="0" w:color="auto"/>
      </w:divBdr>
    </w:div>
    <w:div w:id="15624400">
      <w:marLeft w:val="0"/>
      <w:marRight w:val="0"/>
      <w:marTop w:val="0"/>
      <w:marBottom w:val="0"/>
      <w:divBdr>
        <w:top w:val="none" w:sz="0" w:space="0" w:color="auto"/>
        <w:left w:val="none" w:sz="0" w:space="0" w:color="auto"/>
        <w:bottom w:val="none" w:sz="0" w:space="0" w:color="auto"/>
        <w:right w:val="none" w:sz="0" w:space="0" w:color="auto"/>
      </w:divBdr>
    </w:div>
    <w:div w:id="17388503">
      <w:marLeft w:val="0"/>
      <w:marRight w:val="0"/>
      <w:marTop w:val="0"/>
      <w:marBottom w:val="0"/>
      <w:divBdr>
        <w:top w:val="none" w:sz="0" w:space="0" w:color="auto"/>
        <w:left w:val="none" w:sz="0" w:space="0" w:color="auto"/>
        <w:bottom w:val="none" w:sz="0" w:space="0" w:color="auto"/>
        <w:right w:val="none" w:sz="0" w:space="0" w:color="auto"/>
      </w:divBdr>
    </w:div>
    <w:div w:id="17901308">
      <w:marLeft w:val="0"/>
      <w:marRight w:val="0"/>
      <w:marTop w:val="0"/>
      <w:marBottom w:val="0"/>
      <w:divBdr>
        <w:top w:val="none" w:sz="0" w:space="0" w:color="auto"/>
        <w:left w:val="none" w:sz="0" w:space="0" w:color="auto"/>
        <w:bottom w:val="none" w:sz="0" w:space="0" w:color="auto"/>
        <w:right w:val="none" w:sz="0" w:space="0" w:color="auto"/>
      </w:divBdr>
    </w:div>
    <w:div w:id="19085454">
      <w:marLeft w:val="0"/>
      <w:marRight w:val="0"/>
      <w:marTop w:val="0"/>
      <w:marBottom w:val="0"/>
      <w:divBdr>
        <w:top w:val="none" w:sz="0" w:space="0" w:color="auto"/>
        <w:left w:val="none" w:sz="0" w:space="0" w:color="auto"/>
        <w:bottom w:val="none" w:sz="0" w:space="0" w:color="auto"/>
        <w:right w:val="none" w:sz="0" w:space="0" w:color="auto"/>
      </w:divBdr>
    </w:div>
    <w:div w:id="19362958">
      <w:marLeft w:val="0"/>
      <w:marRight w:val="0"/>
      <w:marTop w:val="0"/>
      <w:marBottom w:val="0"/>
      <w:divBdr>
        <w:top w:val="none" w:sz="0" w:space="0" w:color="auto"/>
        <w:left w:val="none" w:sz="0" w:space="0" w:color="auto"/>
        <w:bottom w:val="none" w:sz="0" w:space="0" w:color="auto"/>
        <w:right w:val="none" w:sz="0" w:space="0" w:color="auto"/>
      </w:divBdr>
    </w:div>
    <w:div w:id="19749506">
      <w:marLeft w:val="0"/>
      <w:marRight w:val="0"/>
      <w:marTop w:val="0"/>
      <w:marBottom w:val="0"/>
      <w:divBdr>
        <w:top w:val="none" w:sz="0" w:space="0" w:color="auto"/>
        <w:left w:val="none" w:sz="0" w:space="0" w:color="auto"/>
        <w:bottom w:val="none" w:sz="0" w:space="0" w:color="auto"/>
        <w:right w:val="none" w:sz="0" w:space="0" w:color="auto"/>
      </w:divBdr>
    </w:div>
    <w:div w:id="22438264">
      <w:marLeft w:val="0"/>
      <w:marRight w:val="0"/>
      <w:marTop w:val="0"/>
      <w:marBottom w:val="0"/>
      <w:divBdr>
        <w:top w:val="none" w:sz="0" w:space="0" w:color="auto"/>
        <w:left w:val="none" w:sz="0" w:space="0" w:color="auto"/>
        <w:bottom w:val="none" w:sz="0" w:space="0" w:color="auto"/>
        <w:right w:val="none" w:sz="0" w:space="0" w:color="auto"/>
      </w:divBdr>
    </w:div>
    <w:div w:id="23752455">
      <w:marLeft w:val="0"/>
      <w:marRight w:val="0"/>
      <w:marTop w:val="0"/>
      <w:marBottom w:val="0"/>
      <w:divBdr>
        <w:top w:val="none" w:sz="0" w:space="0" w:color="auto"/>
        <w:left w:val="none" w:sz="0" w:space="0" w:color="auto"/>
        <w:bottom w:val="none" w:sz="0" w:space="0" w:color="auto"/>
        <w:right w:val="none" w:sz="0" w:space="0" w:color="auto"/>
      </w:divBdr>
    </w:div>
    <w:div w:id="23797929">
      <w:marLeft w:val="0"/>
      <w:marRight w:val="0"/>
      <w:marTop w:val="0"/>
      <w:marBottom w:val="0"/>
      <w:divBdr>
        <w:top w:val="none" w:sz="0" w:space="0" w:color="auto"/>
        <w:left w:val="none" w:sz="0" w:space="0" w:color="auto"/>
        <w:bottom w:val="none" w:sz="0" w:space="0" w:color="auto"/>
        <w:right w:val="none" w:sz="0" w:space="0" w:color="auto"/>
      </w:divBdr>
    </w:div>
    <w:div w:id="24067285">
      <w:marLeft w:val="0"/>
      <w:marRight w:val="0"/>
      <w:marTop w:val="0"/>
      <w:marBottom w:val="0"/>
      <w:divBdr>
        <w:top w:val="none" w:sz="0" w:space="0" w:color="auto"/>
        <w:left w:val="none" w:sz="0" w:space="0" w:color="auto"/>
        <w:bottom w:val="none" w:sz="0" w:space="0" w:color="auto"/>
        <w:right w:val="none" w:sz="0" w:space="0" w:color="auto"/>
      </w:divBdr>
    </w:div>
    <w:div w:id="27605624">
      <w:marLeft w:val="0"/>
      <w:marRight w:val="0"/>
      <w:marTop w:val="0"/>
      <w:marBottom w:val="0"/>
      <w:divBdr>
        <w:top w:val="none" w:sz="0" w:space="0" w:color="auto"/>
        <w:left w:val="none" w:sz="0" w:space="0" w:color="auto"/>
        <w:bottom w:val="none" w:sz="0" w:space="0" w:color="auto"/>
        <w:right w:val="none" w:sz="0" w:space="0" w:color="auto"/>
      </w:divBdr>
    </w:div>
    <w:div w:id="29038922">
      <w:marLeft w:val="0"/>
      <w:marRight w:val="0"/>
      <w:marTop w:val="0"/>
      <w:marBottom w:val="0"/>
      <w:divBdr>
        <w:top w:val="none" w:sz="0" w:space="0" w:color="auto"/>
        <w:left w:val="none" w:sz="0" w:space="0" w:color="auto"/>
        <w:bottom w:val="none" w:sz="0" w:space="0" w:color="auto"/>
        <w:right w:val="none" w:sz="0" w:space="0" w:color="auto"/>
      </w:divBdr>
    </w:div>
    <w:div w:id="29376913">
      <w:marLeft w:val="0"/>
      <w:marRight w:val="0"/>
      <w:marTop w:val="0"/>
      <w:marBottom w:val="0"/>
      <w:divBdr>
        <w:top w:val="none" w:sz="0" w:space="0" w:color="auto"/>
        <w:left w:val="none" w:sz="0" w:space="0" w:color="auto"/>
        <w:bottom w:val="none" w:sz="0" w:space="0" w:color="auto"/>
        <w:right w:val="none" w:sz="0" w:space="0" w:color="auto"/>
      </w:divBdr>
    </w:div>
    <w:div w:id="29692049">
      <w:marLeft w:val="0"/>
      <w:marRight w:val="0"/>
      <w:marTop w:val="0"/>
      <w:marBottom w:val="0"/>
      <w:divBdr>
        <w:top w:val="none" w:sz="0" w:space="0" w:color="auto"/>
        <w:left w:val="none" w:sz="0" w:space="0" w:color="auto"/>
        <w:bottom w:val="none" w:sz="0" w:space="0" w:color="auto"/>
        <w:right w:val="none" w:sz="0" w:space="0" w:color="auto"/>
      </w:divBdr>
    </w:div>
    <w:div w:id="29695363">
      <w:marLeft w:val="0"/>
      <w:marRight w:val="0"/>
      <w:marTop w:val="0"/>
      <w:marBottom w:val="0"/>
      <w:divBdr>
        <w:top w:val="none" w:sz="0" w:space="0" w:color="auto"/>
        <w:left w:val="none" w:sz="0" w:space="0" w:color="auto"/>
        <w:bottom w:val="none" w:sz="0" w:space="0" w:color="auto"/>
        <w:right w:val="none" w:sz="0" w:space="0" w:color="auto"/>
      </w:divBdr>
    </w:div>
    <w:div w:id="29843395">
      <w:marLeft w:val="0"/>
      <w:marRight w:val="0"/>
      <w:marTop w:val="0"/>
      <w:marBottom w:val="0"/>
      <w:divBdr>
        <w:top w:val="none" w:sz="0" w:space="0" w:color="auto"/>
        <w:left w:val="none" w:sz="0" w:space="0" w:color="auto"/>
        <w:bottom w:val="none" w:sz="0" w:space="0" w:color="auto"/>
        <w:right w:val="none" w:sz="0" w:space="0" w:color="auto"/>
      </w:divBdr>
    </w:div>
    <w:div w:id="29847792">
      <w:marLeft w:val="0"/>
      <w:marRight w:val="0"/>
      <w:marTop w:val="0"/>
      <w:marBottom w:val="0"/>
      <w:divBdr>
        <w:top w:val="none" w:sz="0" w:space="0" w:color="auto"/>
        <w:left w:val="none" w:sz="0" w:space="0" w:color="auto"/>
        <w:bottom w:val="none" w:sz="0" w:space="0" w:color="auto"/>
        <w:right w:val="none" w:sz="0" w:space="0" w:color="auto"/>
      </w:divBdr>
    </w:div>
    <w:div w:id="31198533">
      <w:marLeft w:val="0"/>
      <w:marRight w:val="0"/>
      <w:marTop w:val="0"/>
      <w:marBottom w:val="0"/>
      <w:divBdr>
        <w:top w:val="none" w:sz="0" w:space="0" w:color="auto"/>
        <w:left w:val="none" w:sz="0" w:space="0" w:color="auto"/>
        <w:bottom w:val="none" w:sz="0" w:space="0" w:color="auto"/>
        <w:right w:val="none" w:sz="0" w:space="0" w:color="auto"/>
      </w:divBdr>
    </w:div>
    <w:div w:id="32461527">
      <w:marLeft w:val="0"/>
      <w:marRight w:val="0"/>
      <w:marTop w:val="0"/>
      <w:marBottom w:val="0"/>
      <w:divBdr>
        <w:top w:val="none" w:sz="0" w:space="0" w:color="auto"/>
        <w:left w:val="none" w:sz="0" w:space="0" w:color="auto"/>
        <w:bottom w:val="none" w:sz="0" w:space="0" w:color="auto"/>
        <w:right w:val="none" w:sz="0" w:space="0" w:color="auto"/>
      </w:divBdr>
    </w:div>
    <w:div w:id="34043225">
      <w:marLeft w:val="0"/>
      <w:marRight w:val="0"/>
      <w:marTop w:val="0"/>
      <w:marBottom w:val="0"/>
      <w:divBdr>
        <w:top w:val="none" w:sz="0" w:space="0" w:color="auto"/>
        <w:left w:val="none" w:sz="0" w:space="0" w:color="auto"/>
        <w:bottom w:val="none" w:sz="0" w:space="0" w:color="auto"/>
        <w:right w:val="none" w:sz="0" w:space="0" w:color="auto"/>
      </w:divBdr>
    </w:div>
    <w:div w:id="34472529">
      <w:marLeft w:val="0"/>
      <w:marRight w:val="0"/>
      <w:marTop w:val="0"/>
      <w:marBottom w:val="0"/>
      <w:divBdr>
        <w:top w:val="none" w:sz="0" w:space="0" w:color="auto"/>
        <w:left w:val="none" w:sz="0" w:space="0" w:color="auto"/>
        <w:bottom w:val="none" w:sz="0" w:space="0" w:color="auto"/>
        <w:right w:val="none" w:sz="0" w:space="0" w:color="auto"/>
      </w:divBdr>
    </w:div>
    <w:div w:id="35005663">
      <w:marLeft w:val="0"/>
      <w:marRight w:val="0"/>
      <w:marTop w:val="0"/>
      <w:marBottom w:val="0"/>
      <w:divBdr>
        <w:top w:val="none" w:sz="0" w:space="0" w:color="auto"/>
        <w:left w:val="none" w:sz="0" w:space="0" w:color="auto"/>
        <w:bottom w:val="none" w:sz="0" w:space="0" w:color="auto"/>
        <w:right w:val="none" w:sz="0" w:space="0" w:color="auto"/>
      </w:divBdr>
    </w:div>
    <w:div w:id="35080878">
      <w:marLeft w:val="0"/>
      <w:marRight w:val="0"/>
      <w:marTop w:val="0"/>
      <w:marBottom w:val="0"/>
      <w:divBdr>
        <w:top w:val="none" w:sz="0" w:space="0" w:color="auto"/>
        <w:left w:val="none" w:sz="0" w:space="0" w:color="auto"/>
        <w:bottom w:val="none" w:sz="0" w:space="0" w:color="auto"/>
        <w:right w:val="none" w:sz="0" w:space="0" w:color="auto"/>
      </w:divBdr>
    </w:div>
    <w:div w:id="36011905">
      <w:marLeft w:val="0"/>
      <w:marRight w:val="0"/>
      <w:marTop w:val="0"/>
      <w:marBottom w:val="0"/>
      <w:divBdr>
        <w:top w:val="none" w:sz="0" w:space="0" w:color="auto"/>
        <w:left w:val="none" w:sz="0" w:space="0" w:color="auto"/>
        <w:bottom w:val="none" w:sz="0" w:space="0" w:color="auto"/>
        <w:right w:val="none" w:sz="0" w:space="0" w:color="auto"/>
      </w:divBdr>
    </w:div>
    <w:div w:id="39402901">
      <w:marLeft w:val="0"/>
      <w:marRight w:val="0"/>
      <w:marTop w:val="0"/>
      <w:marBottom w:val="0"/>
      <w:divBdr>
        <w:top w:val="none" w:sz="0" w:space="0" w:color="auto"/>
        <w:left w:val="none" w:sz="0" w:space="0" w:color="auto"/>
        <w:bottom w:val="none" w:sz="0" w:space="0" w:color="auto"/>
        <w:right w:val="none" w:sz="0" w:space="0" w:color="auto"/>
      </w:divBdr>
    </w:div>
    <w:div w:id="40905797">
      <w:marLeft w:val="0"/>
      <w:marRight w:val="0"/>
      <w:marTop w:val="0"/>
      <w:marBottom w:val="0"/>
      <w:divBdr>
        <w:top w:val="none" w:sz="0" w:space="0" w:color="auto"/>
        <w:left w:val="none" w:sz="0" w:space="0" w:color="auto"/>
        <w:bottom w:val="none" w:sz="0" w:space="0" w:color="auto"/>
        <w:right w:val="none" w:sz="0" w:space="0" w:color="auto"/>
      </w:divBdr>
    </w:div>
    <w:div w:id="41902198">
      <w:marLeft w:val="0"/>
      <w:marRight w:val="0"/>
      <w:marTop w:val="0"/>
      <w:marBottom w:val="0"/>
      <w:divBdr>
        <w:top w:val="none" w:sz="0" w:space="0" w:color="auto"/>
        <w:left w:val="none" w:sz="0" w:space="0" w:color="auto"/>
        <w:bottom w:val="none" w:sz="0" w:space="0" w:color="auto"/>
        <w:right w:val="none" w:sz="0" w:space="0" w:color="auto"/>
      </w:divBdr>
    </w:div>
    <w:div w:id="42144502">
      <w:marLeft w:val="0"/>
      <w:marRight w:val="0"/>
      <w:marTop w:val="0"/>
      <w:marBottom w:val="0"/>
      <w:divBdr>
        <w:top w:val="none" w:sz="0" w:space="0" w:color="auto"/>
        <w:left w:val="none" w:sz="0" w:space="0" w:color="auto"/>
        <w:bottom w:val="none" w:sz="0" w:space="0" w:color="auto"/>
        <w:right w:val="none" w:sz="0" w:space="0" w:color="auto"/>
      </w:divBdr>
    </w:div>
    <w:div w:id="43411108">
      <w:marLeft w:val="0"/>
      <w:marRight w:val="0"/>
      <w:marTop w:val="0"/>
      <w:marBottom w:val="0"/>
      <w:divBdr>
        <w:top w:val="none" w:sz="0" w:space="0" w:color="auto"/>
        <w:left w:val="none" w:sz="0" w:space="0" w:color="auto"/>
        <w:bottom w:val="none" w:sz="0" w:space="0" w:color="auto"/>
        <w:right w:val="none" w:sz="0" w:space="0" w:color="auto"/>
      </w:divBdr>
    </w:div>
    <w:div w:id="43993350">
      <w:marLeft w:val="0"/>
      <w:marRight w:val="0"/>
      <w:marTop w:val="0"/>
      <w:marBottom w:val="0"/>
      <w:divBdr>
        <w:top w:val="none" w:sz="0" w:space="0" w:color="auto"/>
        <w:left w:val="none" w:sz="0" w:space="0" w:color="auto"/>
        <w:bottom w:val="none" w:sz="0" w:space="0" w:color="auto"/>
        <w:right w:val="none" w:sz="0" w:space="0" w:color="auto"/>
      </w:divBdr>
    </w:div>
    <w:div w:id="46346455">
      <w:marLeft w:val="0"/>
      <w:marRight w:val="0"/>
      <w:marTop w:val="0"/>
      <w:marBottom w:val="0"/>
      <w:divBdr>
        <w:top w:val="none" w:sz="0" w:space="0" w:color="auto"/>
        <w:left w:val="none" w:sz="0" w:space="0" w:color="auto"/>
        <w:bottom w:val="none" w:sz="0" w:space="0" w:color="auto"/>
        <w:right w:val="none" w:sz="0" w:space="0" w:color="auto"/>
      </w:divBdr>
    </w:div>
    <w:div w:id="48039005">
      <w:marLeft w:val="0"/>
      <w:marRight w:val="0"/>
      <w:marTop w:val="0"/>
      <w:marBottom w:val="0"/>
      <w:divBdr>
        <w:top w:val="none" w:sz="0" w:space="0" w:color="auto"/>
        <w:left w:val="none" w:sz="0" w:space="0" w:color="auto"/>
        <w:bottom w:val="none" w:sz="0" w:space="0" w:color="auto"/>
        <w:right w:val="none" w:sz="0" w:space="0" w:color="auto"/>
      </w:divBdr>
    </w:div>
    <w:div w:id="49576023">
      <w:marLeft w:val="0"/>
      <w:marRight w:val="0"/>
      <w:marTop w:val="0"/>
      <w:marBottom w:val="0"/>
      <w:divBdr>
        <w:top w:val="none" w:sz="0" w:space="0" w:color="auto"/>
        <w:left w:val="none" w:sz="0" w:space="0" w:color="auto"/>
        <w:bottom w:val="none" w:sz="0" w:space="0" w:color="auto"/>
        <w:right w:val="none" w:sz="0" w:space="0" w:color="auto"/>
      </w:divBdr>
    </w:div>
    <w:div w:id="52046359">
      <w:marLeft w:val="0"/>
      <w:marRight w:val="0"/>
      <w:marTop w:val="0"/>
      <w:marBottom w:val="0"/>
      <w:divBdr>
        <w:top w:val="none" w:sz="0" w:space="0" w:color="auto"/>
        <w:left w:val="none" w:sz="0" w:space="0" w:color="auto"/>
        <w:bottom w:val="none" w:sz="0" w:space="0" w:color="auto"/>
        <w:right w:val="none" w:sz="0" w:space="0" w:color="auto"/>
      </w:divBdr>
    </w:div>
    <w:div w:id="53047662">
      <w:marLeft w:val="0"/>
      <w:marRight w:val="0"/>
      <w:marTop w:val="0"/>
      <w:marBottom w:val="0"/>
      <w:divBdr>
        <w:top w:val="none" w:sz="0" w:space="0" w:color="auto"/>
        <w:left w:val="none" w:sz="0" w:space="0" w:color="auto"/>
        <w:bottom w:val="none" w:sz="0" w:space="0" w:color="auto"/>
        <w:right w:val="none" w:sz="0" w:space="0" w:color="auto"/>
      </w:divBdr>
    </w:div>
    <w:div w:id="53312186">
      <w:marLeft w:val="0"/>
      <w:marRight w:val="0"/>
      <w:marTop w:val="0"/>
      <w:marBottom w:val="0"/>
      <w:divBdr>
        <w:top w:val="none" w:sz="0" w:space="0" w:color="auto"/>
        <w:left w:val="none" w:sz="0" w:space="0" w:color="auto"/>
        <w:bottom w:val="none" w:sz="0" w:space="0" w:color="auto"/>
        <w:right w:val="none" w:sz="0" w:space="0" w:color="auto"/>
      </w:divBdr>
    </w:div>
    <w:div w:id="56166981">
      <w:marLeft w:val="0"/>
      <w:marRight w:val="0"/>
      <w:marTop w:val="0"/>
      <w:marBottom w:val="0"/>
      <w:divBdr>
        <w:top w:val="none" w:sz="0" w:space="0" w:color="auto"/>
        <w:left w:val="none" w:sz="0" w:space="0" w:color="auto"/>
        <w:bottom w:val="none" w:sz="0" w:space="0" w:color="auto"/>
        <w:right w:val="none" w:sz="0" w:space="0" w:color="auto"/>
      </w:divBdr>
    </w:div>
    <w:div w:id="56443224">
      <w:marLeft w:val="0"/>
      <w:marRight w:val="0"/>
      <w:marTop w:val="0"/>
      <w:marBottom w:val="0"/>
      <w:divBdr>
        <w:top w:val="none" w:sz="0" w:space="0" w:color="auto"/>
        <w:left w:val="none" w:sz="0" w:space="0" w:color="auto"/>
        <w:bottom w:val="none" w:sz="0" w:space="0" w:color="auto"/>
        <w:right w:val="none" w:sz="0" w:space="0" w:color="auto"/>
      </w:divBdr>
    </w:div>
    <w:div w:id="57091906">
      <w:marLeft w:val="0"/>
      <w:marRight w:val="0"/>
      <w:marTop w:val="0"/>
      <w:marBottom w:val="0"/>
      <w:divBdr>
        <w:top w:val="none" w:sz="0" w:space="0" w:color="auto"/>
        <w:left w:val="none" w:sz="0" w:space="0" w:color="auto"/>
        <w:bottom w:val="none" w:sz="0" w:space="0" w:color="auto"/>
        <w:right w:val="none" w:sz="0" w:space="0" w:color="auto"/>
      </w:divBdr>
    </w:div>
    <w:div w:id="57559140">
      <w:marLeft w:val="0"/>
      <w:marRight w:val="0"/>
      <w:marTop w:val="0"/>
      <w:marBottom w:val="0"/>
      <w:divBdr>
        <w:top w:val="none" w:sz="0" w:space="0" w:color="auto"/>
        <w:left w:val="none" w:sz="0" w:space="0" w:color="auto"/>
        <w:bottom w:val="none" w:sz="0" w:space="0" w:color="auto"/>
        <w:right w:val="none" w:sz="0" w:space="0" w:color="auto"/>
      </w:divBdr>
    </w:div>
    <w:div w:id="57629748">
      <w:marLeft w:val="0"/>
      <w:marRight w:val="0"/>
      <w:marTop w:val="0"/>
      <w:marBottom w:val="0"/>
      <w:divBdr>
        <w:top w:val="none" w:sz="0" w:space="0" w:color="auto"/>
        <w:left w:val="none" w:sz="0" w:space="0" w:color="auto"/>
        <w:bottom w:val="none" w:sz="0" w:space="0" w:color="auto"/>
        <w:right w:val="none" w:sz="0" w:space="0" w:color="auto"/>
      </w:divBdr>
    </w:div>
    <w:div w:id="57940193">
      <w:marLeft w:val="0"/>
      <w:marRight w:val="0"/>
      <w:marTop w:val="0"/>
      <w:marBottom w:val="0"/>
      <w:divBdr>
        <w:top w:val="none" w:sz="0" w:space="0" w:color="auto"/>
        <w:left w:val="none" w:sz="0" w:space="0" w:color="auto"/>
        <w:bottom w:val="none" w:sz="0" w:space="0" w:color="auto"/>
        <w:right w:val="none" w:sz="0" w:space="0" w:color="auto"/>
      </w:divBdr>
    </w:div>
    <w:div w:id="58292282">
      <w:marLeft w:val="0"/>
      <w:marRight w:val="0"/>
      <w:marTop w:val="0"/>
      <w:marBottom w:val="0"/>
      <w:divBdr>
        <w:top w:val="none" w:sz="0" w:space="0" w:color="auto"/>
        <w:left w:val="none" w:sz="0" w:space="0" w:color="auto"/>
        <w:bottom w:val="none" w:sz="0" w:space="0" w:color="auto"/>
        <w:right w:val="none" w:sz="0" w:space="0" w:color="auto"/>
      </w:divBdr>
    </w:div>
    <w:div w:id="58410424">
      <w:marLeft w:val="0"/>
      <w:marRight w:val="0"/>
      <w:marTop w:val="0"/>
      <w:marBottom w:val="0"/>
      <w:divBdr>
        <w:top w:val="none" w:sz="0" w:space="0" w:color="auto"/>
        <w:left w:val="none" w:sz="0" w:space="0" w:color="auto"/>
        <w:bottom w:val="none" w:sz="0" w:space="0" w:color="auto"/>
        <w:right w:val="none" w:sz="0" w:space="0" w:color="auto"/>
      </w:divBdr>
    </w:div>
    <w:div w:id="59404401">
      <w:marLeft w:val="0"/>
      <w:marRight w:val="0"/>
      <w:marTop w:val="0"/>
      <w:marBottom w:val="0"/>
      <w:divBdr>
        <w:top w:val="none" w:sz="0" w:space="0" w:color="auto"/>
        <w:left w:val="none" w:sz="0" w:space="0" w:color="auto"/>
        <w:bottom w:val="none" w:sz="0" w:space="0" w:color="auto"/>
        <w:right w:val="none" w:sz="0" w:space="0" w:color="auto"/>
      </w:divBdr>
    </w:div>
    <w:div w:id="59909125">
      <w:marLeft w:val="0"/>
      <w:marRight w:val="0"/>
      <w:marTop w:val="0"/>
      <w:marBottom w:val="0"/>
      <w:divBdr>
        <w:top w:val="none" w:sz="0" w:space="0" w:color="auto"/>
        <w:left w:val="none" w:sz="0" w:space="0" w:color="auto"/>
        <w:bottom w:val="none" w:sz="0" w:space="0" w:color="auto"/>
        <w:right w:val="none" w:sz="0" w:space="0" w:color="auto"/>
      </w:divBdr>
    </w:div>
    <w:div w:id="60715739">
      <w:marLeft w:val="0"/>
      <w:marRight w:val="0"/>
      <w:marTop w:val="0"/>
      <w:marBottom w:val="0"/>
      <w:divBdr>
        <w:top w:val="none" w:sz="0" w:space="0" w:color="auto"/>
        <w:left w:val="none" w:sz="0" w:space="0" w:color="auto"/>
        <w:bottom w:val="none" w:sz="0" w:space="0" w:color="auto"/>
        <w:right w:val="none" w:sz="0" w:space="0" w:color="auto"/>
      </w:divBdr>
    </w:div>
    <w:div w:id="61174181">
      <w:marLeft w:val="0"/>
      <w:marRight w:val="0"/>
      <w:marTop w:val="0"/>
      <w:marBottom w:val="0"/>
      <w:divBdr>
        <w:top w:val="none" w:sz="0" w:space="0" w:color="auto"/>
        <w:left w:val="none" w:sz="0" w:space="0" w:color="auto"/>
        <w:bottom w:val="none" w:sz="0" w:space="0" w:color="auto"/>
        <w:right w:val="none" w:sz="0" w:space="0" w:color="auto"/>
      </w:divBdr>
    </w:div>
    <w:div w:id="61219823">
      <w:marLeft w:val="0"/>
      <w:marRight w:val="0"/>
      <w:marTop w:val="0"/>
      <w:marBottom w:val="0"/>
      <w:divBdr>
        <w:top w:val="none" w:sz="0" w:space="0" w:color="auto"/>
        <w:left w:val="none" w:sz="0" w:space="0" w:color="auto"/>
        <w:bottom w:val="none" w:sz="0" w:space="0" w:color="auto"/>
        <w:right w:val="none" w:sz="0" w:space="0" w:color="auto"/>
      </w:divBdr>
    </w:div>
    <w:div w:id="61560912">
      <w:marLeft w:val="0"/>
      <w:marRight w:val="0"/>
      <w:marTop w:val="0"/>
      <w:marBottom w:val="0"/>
      <w:divBdr>
        <w:top w:val="none" w:sz="0" w:space="0" w:color="auto"/>
        <w:left w:val="none" w:sz="0" w:space="0" w:color="auto"/>
        <w:bottom w:val="none" w:sz="0" w:space="0" w:color="auto"/>
        <w:right w:val="none" w:sz="0" w:space="0" w:color="auto"/>
      </w:divBdr>
    </w:div>
    <w:div w:id="61564538">
      <w:marLeft w:val="0"/>
      <w:marRight w:val="0"/>
      <w:marTop w:val="0"/>
      <w:marBottom w:val="0"/>
      <w:divBdr>
        <w:top w:val="none" w:sz="0" w:space="0" w:color="auto"/>
        <w:left w:val="none" w:sz="0" w:space="0" w:color="auto"/>
        <w:bottom w:val="none" w:sz="0" w:space="0" w:color="auto"/>
        <w:right w:val="none" w:sz="0" w:space="0" w:color="auto"/>
      </w:divBdr>
    </w:div>
    <w:div w:id="61949575">
      <w:marLeft w:val="0"/>
      <w:marRight w:val="0"/>
      <w:marTop w:val="0"/>
      <w:marBottom w:val="0"/>
      <w:divBdr>
        <w:top w:val="none" w:sz="0" w:space="0" w:color="auto"/>
        <w:left w:val="none" w:sz="0" w:space="0" w:color="auto"/>
        <w:bottom w:val="none" w:sz="0" w:space="0" w:color="auto"/>
        <w:right w:val="none" w:sz="0" w:space="0" w:color="auto"/>
      </w:divBdr>
    </w:div>
    <w:div w:id="62608928">
      <w:marLeft w:val="0"/>
      <w:marRight w:val="0"/>
      <w:marTop w:val="0"/>
      <w:marBottom w:val="0"/>
      <w:divBdr>
        <w:top w:val="none" w:sz="0" w:space="0" w:color="auto"/>
        <w:left w:val="none" w:sz="0" w:space="0" w:color="auto"/>
        <w:bottom w:val="none" w:sz="0" w:space="0" w:color="auto"/>
        <w:right w:val="none" w:sz="0" w:space="0" w:color="auto"/>
      </w:divBdr>
    </w:div>
    <w:div w:id="63991807">
      <w:marLeft w:val="0"/>
      <w:marRight w:val="0"/>
      <w:marTop w:val="0"/>
      <w:marBottom w:val="0"/>
      <w:divBdr>
        <w:top w:val="none" w:sz="0" w:space="0" w:color="auto"/>
        <w:left w:val="none" w:sz="0" w:space="0" w:color="auto"/>
        <w:bottom w:val="none" w:sz="0" w:space="0" w:color="auto"/>
        <w:right w:val="none" w:sz="0" w:space="0" w:color="auto"/>
      </w:divBdr>
    </w:div>
    <w:div w:id="64912357">
      <w:marLeft w:val="0"/>
      <w:marRight w:val="0"/>
      <w:marTop w:val="0"/>
      <w:marBottom w:val="0"/>
      <w:divBdr>
        <w:top w:val="none" w:sz="0" w:space="0" w:color="auto"/>
        <w:left w:val="none" w:sz="0" w:space="0" w:color="auto"/>
        <w:bottom w:val="none" w:sz="0" w:space="0" w:color="auto"/>
        <w:right w:val="none" w:sz="0" w:space="0" w:color="auto"/>
      </w:divBdr>
    </w:div>
    <w:div w:id="68507570">
      <w:marLeft w:val="0"/>
      <w:marRight w:val="0"/>
      <w:marTop w:val="0"/>
      <w:marBottom w:val="0"/>
      <w:divBdr>
        <w:top w:val="none" w:sz="0" w:space="0" w:color="auto"/>
        <w:left w:val="none" w:sz="0" w:space="0" w:color="auto"/>
        <w:bottom w:val="none" w:sz="0" w:space="0" w:color="auto"/>
        <w:right w:val="none" w:sz="0" w:space="0" w:color="auto"/>
      </w:divBdr>
    </w:div>
    <w:div w:id="69861750">
      <w:marLeft w:val="0"/>
      <w:marRight w:val="0"/>
      <w:marTop w:val="0"/>
      <w:marBottom w:val="0"/>
      <w:divBdr>
        <w:top w:val="none" w:sz="0" w:space="0" w:color="auto"/>
        <w:left w:val="none" w:sz="0" w:space="0" w:color="auto"/>
        <w:bottom w:val="none" w:sz="0" w:space="0" w:color="auto"/>
        <w:right w:val="none" w:sz="0" w:space="0" w:color="auto"/>
      </w:divBdr>
    </w:div>
    <w:div w:id="70348299">
      <w:marLeft w:val="0"/>
      <w:marRight w:val="0"/>
      <w:marTop w:val="0"/>
      <w:marBottom w:val="0"/>
      <w:divBdr>
        <w:top w:val="none" w:sz="0" w:space="0" w:color="auto"/>
        <w:left w:val="none" w:sz="0" w:space="0" w:color="auto"/>
        <w:bottom w:val="none" w:sz="0" w:space="0" w:color="auto"/>
        <w:right w:val="none" w:sz="0" w:space="0" w:color="auto"/>
      </w:divBdr>
    </w:div>
    <w:div w:id="70464853">
      <w:marLeft w:val="0"/>
      <w:marRight w:val="0"/>
      <w:marTop w:val="0"/>
      <w:marBottom w:val="0"/>
      <w:divBdr>
        <w:top w:val="none" w:sz="0" w:space="0" w:color="auto"/>
        <w:left w:val="none" w:sz="0" w:space="0" w:color="auto"/>
        <w:bottom w:val="none" w:sz="0" w:space="0" w:color="auto"/>
        <w:right w:val="none" w:sz="0" w:space="0" w:color="auto"/>
      </w:divBdr>
    </w:div>
    <w:div w:id="70785316">
      <w:marLeft w:val="0"/>
      <w:marRight w:val="0"/>
      <w:marTop w:val="0"/>
      <w:marBottom w:val="0"/>
      <w:divBdr>
        <w:top w:val="none" w:sz="0" w:space="0" w:color="auto"/>
        <w:left w:val="none" w:sz="0" w:space="0" w:color="auto"/>
        <w:bottom w:val="none" w:sz="0" w:space="0" w:color="auto"/>
        <w:right w:val="none" w:sz="0" w:space="0" w:color="auto"/>
      </w:divBdr>
    </w:div>
    <w:div w:id="71046781">
      <w:marLeft w:val="0"/>
      <w:marRight w:val="0"/>
      <w:marTop w:val="0"/>
      <w:marBottom w:val="0"/>
      <w:divBdr>
        <w:top w:val="none" w:sz="0" w:space="0" w:color="auto"/>
        <w:left w:val="none" w:sz="0" w:space="0" w:color="auto"/>
        <w:bottom w:val="none" w:sz="0" w:space="0" w:color="auto"/>
        <w:right w:val="none" w:sz="0" w:space="0" w:color="auto"/>
      </w:divBdr>
    </w:div>
    <w:div w:id="73168880">
      <w:marLeft w:val="0"/>
      <w:marRight w:val="0"/>
      <w:marTop w:val="0"/>
      <w:marBottom w:val="0"/>
      <w:divBdr>
        <w:top w:val="none" w:sz="0" w:space="0" w:color="auto"/>
        <w:left w:val="none" w:sz="0" w:space="0" w:color="auto"/>
        <w:bottom w:val="none" w:sz="0" w:space="0" w:color="auto"/>
        <w:right w:val="none" w:sz="0" w:space="0" w:color="auto"/>
      </w:divBdr>
    </w:div>
    <w:div w:id="75397464">
      <w:marLeft w:val="0"/>
      <w:marRight w:val="0"/>
      <w:marTop w:val="0"/>
      <w:marBottom w:val="0"/>
      <w:divBdr>
        <w:top w:val="none" w:sz="0" w:space="0" w:color="auto"/>
        <w:left w:val="none" w:sz="0" w:space="0" w:color="auto"/>
        <w:bottom w:val="none" w:sz="0" w:space="0" w:color="auto"/>
        <w:right w:val="none" w:sz="0" w:space="0" w:color="auto"/>
      </w:divBdr>
    </w:div>
    <w:div w:id="75447151">
      <w:marLeft w:val="0"/>
      <w:marRight w:val="0"/>
      <w:marTop w:val="0"/>
      <w:marBottom w:val="0"/>
      <w:divBdr>
        <w:top w:val="none" w:sz="0" w:space="0" w:color="auto"/>
        <w:left w:val="none" w:sz="0" w:space="0" w:color="auto"/>
        <w:bottom w:val="none" w:sz="0" w:space="0" w:color="auto"/>
        <w:right w:val="none" w:sz="0" w:space="0" w:color="auto"/>
      </w:divBdr>
    </w:div>
    <w:div w:id="75830314">
      <w:marLeft w:val="0"/>
      <w:marRight w:val="0"/>
      <w:marTop w:val="0"/>
      <w:marBottom w:val="0"/>
      <w:divBdr>
        <w:top w:val="none" w:sz="0" w:space="0" w:color="auto"/>
        <w:left w:val="none" w:sz="0" w:space="0" w:color="auto"/>
        <w:bottom w:val="none" w:sz="0" w:space="0" w:color="auto"/>
        <w:right w:val="none" w:sz="0" w:space="0" w:color="auto"/>
      </w:divBdr>
    </w:div>
    <w:div w:id="76096112">
      <w:marLeft w:val="0"/>
      <w:marRight w:val="0"/>
      <w:marTop w:val="0"/>
      <w:marBottom w:val="0"/>
      <w:divBdr>
        <w:top w:val="none" w:sz="0" w:space="0" w:color="auto"/>
        <w:left w:val="none" w:sz="0" w:space="0" w:color="auto"/>
        <w:bottom w:val="none" w:sz="0" w:space="0" w:color="auto"/>
        <w:right w:val="none" w:sz="0" w:space="0" w:color="auto"/>
      </w:divBdr>
    </w:div>
    <w:div w:id="76949028">
      <w:marLeft w:val="0"/>
      <w:marRight w:val="0"/>
      <w:marTop w:val="0"/>
      <w:marBottom w:val="0"/>
      <w:divBdr>
        <w:top w:val="none" w:sz="0" w:space="0" w:color="auto"/>
        <w:left w:val="none" w:sz="0" w:space="0" w:color="auto"/>
        <w:bottom w:val="none" w:sz="0" w:space="0" w:color="auto"/>
        <w:right w:val="none" w:sz="0" w:space="0" w:color="auto"/>
      </w:divBdr>
    </w:div>
    <w:div w:id="78908930">
      <w:marLeft w:val="0"/>
      <w:marRight w:val="0"/>
      <w:marTop w:val="0"/>
      <w:marBottom w:val="0"/>
      <w:divBdr>
        <w:top w:val="none" w:sz="0" w:space="0" w:color="auto"/>
        <w:left w:val="none" w:sz="0" w:space="0" w:color="auto"/>
        <w:bottom w:val="none" w:sz="0" w:space="0" w:color="auto"/>
        <w:right w:val="none" w:sz="0" w:space="0" w:color="auto"/>
      </w:divBdr>
    </w:div>
    <w:div w:id="78990455">
      <w:marLeft w:val="0"/>
      <w:marRight w:val="0"/>
      <w:marTop w:val="0"/>
      <w:marBottom w:val="0"/>
      <w:divBdr>
        <w:top w:val="none" w:sz="0" w:space="0" w:color="auto"/>
        <w:left w:val="none" w:sz="0" w:space="0" w:color="auto"/>
        <w:bottom w:val="none" w:sz="0" w:space="0" w:color="auto"/>
        <w:right w:val="none" w:sz="0" w:space="0" w:color="auto"/>
      </w:divBdr>
    </w:div>
    <w:div w:id="80103127">
      <w:marLeft w:val="0"/>
      <w:marRight w:val="0"/>
      <w:marTop w:val="0"/>
      <w:marBottom w:val="0"/>
      <w:divBdr>
        <w:top w:val="none" w:sz="0" w:space="0" w:color="auto"/>
        <w:left w:val="none" w:sz="0" w:space="0" w:color="auto"/>
        <w:bottom w:val="none" w:sz="0" w:space="0" w:color="auto"/>
        <w:right w:val="none" w:sz="0" w:space="0" w:color="auto"/>
      </w:divBdr>
    </w:div>
    <w:div w:id="80638473">
      <w:marLeft w:val="0"/>
      <w:marRight w:val="0"/>
      <w:marTop w:val="0"/>
      <w:marBottom w:val="0"/>
      <w:divBdr>
        <w:top w:val="none" w:sz="0" w:space="0" w:color="auto"/>
        <w:left w:val="none" w:sz="0" w:space="0" w:color="auto"/>
        <w:bottom w:val="none" w:sz="0" w:space="0" w:color="auto"/>
        <w:right w:val="none" w:sz="0" w:space="0" w:color="auto"/>
      </w:divBdr>
    </w:div>
    <w:div w:id="81024948">
      <w:marLeft w:val="0"/>
      <w:marRight w:val="0"/>
      <w:marTop w:val="0"/>
      <w:marBottom w:val="0"/>
      <w:divBdr>
        <w:top w:val="none" w:sz="0" w:space="0" w:color="auto"/>
        <w:left w:val="none" w:sz="0" w:space="0" w:color="auto"/>
        <w:bottom w:val="none" w:sz="0" w:space="0" w:color="auto"/>
        <w:right w:val="none" w:sz="0" w:space="0" w:color="auto"/>
      </w:divBdr>
    </w:div>
    <w:div w:id="81068875">
      <w:marLeft w:val="0"/>
      <w:marRight w:val="0"/>
      <w:marTop w:val="0"/>
      <w:marBottom w:val="0"/>
      <w:divBdr>
        <w:top w:val="none" w:sz="0" w:space="0" w:color="auto"/>
        <w:left w:val="none" w:sz="0" w:space="0" w:color="auto"/>
        <w:bottom w:val="none" w:sz="0" w:space="0" w:color="auto"/>
        <w:right w:val="none" w:sz="0" w:space="0" w:color="auto"/>
      </w:divBdr>
    </w:div>
    <w:div w:id="83503397">
      <w:marLeft w:val="0"/>
      <w:marRight w:val="0"/>
      <w:marTop w:val="0"/>
      <w:marBottom w:val="0"/>
      <w:divBdr>
        <w:top w:val="none" w:sz="0" w:space="0" w:color="auto"/>
        <w:left w:val="none" w:sz="0" w:space="0" w:color="auto"/>
        <w:bottom w:val="none" w:sz="0" w:space="0" w:color="auto"/>
        <w:right w:val="none" w:sz="0" w:space="0" w:color="auto"/>
      </w:divBdr>
    </w:div>
    <w:div w:id="83696252">
      <w:marLeft w:val="0"/>
      <w:marRight w:val="0"/>
      <w:marTop w:val="0"/>
      <w:marBottom w:val="0"/>
      <w:divBdr>
        <w:top w:val="none" w:sz="0" w:space="0" w:color="auto"/>
        <w:left w:val="none" w:sz="0" w:space="0" w:color="auto"/>
        <w:bottom w:val="none" w:sz="0" w:space="0" w:color="auto"/>
        <w:right w:val="none" w:sz="0" w:space="0" w:color="auto"/>
      </w:divBdr>
    </w:div>
    <w:div w:id="83839754">
      <w:marLeft w:val="0"/>
      <w:marRight w:val="0"/>
      <w:marTop w:val="0"/>
      <w:marBottom w:val="0"/>
      <w:divBdr>
        <w:top w:val="none" w:sz="0" w:space="0" w:color="auto"/>
        <w:left w:val="none" w:sz="0" w:space="0" w:color="auto"/>
        <w:bottom w:val="none" w:sz="0" w:space="0" w:color="auto"/>
        <w:right w:val="none" w:sz="0" w:space="0" w:color="auto"/>
      </w:divBdr>
    </w:div>
    <w:div w:id="83886778">
      <w:marLeft w:val="0"/>
      <w:marRight w:val="0"/>
      <w:marTop w:val="0"/>
      <w:marBottom w:val="0"/>
      <w:divBdr>
        <w:top w:val="none" w:sz="0" w:space="0" w:color="auto"/>
        <w:left w:val="none" w:sz="0" w:space="0" w:color="auto"/>
        <w:bottom w:val="none" w:sz="0" w:space="0" w:color="auto"/>
        <w:right w:val="none" w:sz="0" w:space="0" w:color="auto"/>
      </w:divBdr>
    </w:div>
    <w:div w:id="84421611">
      <w:marLeft w:val="0"/>
      <w:marRight w:val="0"/>
      <w:marTop w:val="0"/>
      <w:marBottom w:val="0"/>
      <w:divBdr>
        <w:top w:val="none" w:sz="0" w:space="0" w:color="auto"/>
        <w:left w:val="none" w:sz="0" w:space="0" w:color="auto"/>
        <w:bottom w:val="none" w:sz="0" w:space="0" w:color="auto"/>
        <w:right w:val="none" w:sz="0" w:space="0" w:color="auto"/>
      </w:divBdr>
    </w:div>
    <w:div w:id="84496420">
      <w:marLeft w:val="0"/>
      <w:marRight w:val="0"/>
      <w:marTop w:val="0"/>
      <w:marBottom w:val="0"/>
      <w:divBdr>
        <w:top w:val="none" w:sz="0" w:space="0" w:color="auto"/>
        <w:left w:val="none" w:sz="0" w:space="0" w:color="auto"/>
        <w:bottom w:val="none" w:sz="0" w:space="0" w:color="auto"/>
        <w:right w:val="none" w:sz="0" w:space="0" w:color="auto"/>
      </w:divBdr>
    </w:div>
    <w:div w:id="86200622">
      <w:marLeft w:val="0"/>
      <w:marRight w:val="0"/>
      <w:marTop w:val="0"/>
      <w:marBottom w:val="0"/>
      <w:divBdr>
        <w:top w:val="none" w:sz="0" w:space="0" w:color="auto"/>
        <w:left w:val="none" w:sz="0" w:space="0" w:color="auto"/>
        <w:bottom w:val="none" w:sz="0" w:space="0" w:color="auto"/>
        <w:right w:val="none" w:sz="0" w:space="0" w:color="auto"/>
      </w:divBdr>
    </w:div>
    <w:div w:id="87191098">
      <w:marLeft w:val="0"/>
      <w:marRight w:val="0"/>
      <w:marTop w:val="0"/>
      <w:marBottom w:val="0"/>
      <w:divBdr>
        <w:top w:val="none" w:sz="0" w:space="0" w:color="auto"/>
        <w:left w:val="none" w:sz="0" w:space="0" w:color="auto"/>
        <w:bottom w:val="none" w:sz="0" w:space="0" w:color="auto"/>
        <w:right w:val="none" w:sz="0" w:space="0" w:color="auto"/>
      </w:divBdr>
    </w:div>
    <w:div w:id="87435394">
      <w:marLeft w:val="0"/>
      <w:marRight w:val="0"/>
      <w:marTop w:val="0"/>
      <w:marBottom w:val="0"/>
      <w:divBdr>
        <w:top w:val="none" w:sz="0" w:space="0" w:color="auto"/>
        <w:left w:val="none" w:sz="0" w:space="0" w:color="auto"/>
        <w:bottom w:val="none" w:sz="0" w:space="0" w:color="auto"/>
        <w:right w:val="none" w:sz="0" w:space="0" w:color="auto"/>
      </w:divBdr>
    </w:div>
    <w:div w:id="87580333">
      <w:marLeft w:val="0"/>
      <w:marRight w:val="0"/>
      <w:marTop w:val="0"/>
      <w:marBottom w:val="0"/>
      <w:divBdr>
        <w:top w:val="none" w:sz="0" w:space="0" w:color="auto"/>
        <w:left w:val="none" w:sz="0" w:space="0" w:color="auto"/>
        <w:bottom w:val="none" w:sz="0" w:space="0" w:color="auto"/>
        <w:right w:val="none" w:sz="0" w:space="0" w:color="auto"/>
      </w:divBdr>
    </w:div>
    <w:div w:id="88936823">
      <w:marLeft w:val="0"/>
      <w:marRight w:val="0"/>
      <w:marTop w:val="0"/>
      <w:marBottom w:val="0"/>
      <w:divBdr>
        <w:top w:val="none" w:sz="0" w:space="0" w:color="auto"/>
        <w:left w:val="none" w:sz="0" w:space="0" w:color="auto"/>
        <w:bottom w:val="none" w:sz="0" w:space="0" w:color="auto"/>
        <w:right w:val="none" w:sz="0" w:space="0" w:color="auto"/>
      </w:divBdr>
    </w:div>
    <w:div w:id="89862523">
      <w:marLeft w:val="0"/>
      <w:marRight w:val="0"/>
      <w:marTop w:val="0"/>
      <w:marBottom w:val="0"/>
      <w:divBdr>
        <w:top w:val="none" w:sz="0" w:space="0" w:color="auto"/>
        <w:left w:val="none" w:sz="0" w:space="0" w:color="auto"/>
        <w:bottom w:val="none" w:sz="0" w:space="0" w:color="auto"/>
        <w:right w:val="none" w:sz="0" w:space="0" w:color="auto"/>
      </w:divBdr>
    </w:div>
    <w:div w:id="91046873">
      <w:marLeft w:val="0"/>
      <w:marRight w:val="0"/>
      <w:marTop w:val="0"/>
      <w:marBottom w:val="0"/>
      <w:divBdr>
        <w:top w:val="none" w:sz="0" w:space="0" w:color="auto"/>
        <w:left w:val="none" w:sz="0" w:space="0" w:color="auto"/>
        <w:bottom w:val="none" w:sz="0" w:space="0" w:color="auto"/>
        <w:right w:val="none" w:sz="0" w:space="0" w:color="auto"/>
      </w:divBdr>
    </w:div>
    <w:div w:id="91125303">
      <w:marLeft w:val="0"/>
      <w:marRight w:val="0"/>
      <w:marTop w:val="0"/>
      <w:marBottom w:val="0"/>
      <w:divBdr>
        <w:top w:val="none" w:sz="0" w:space="0" w:color="auto"/>
        <w:left w:val="none" w:sz="0" w:space="0" w:color="auto"/>
        <w:bottom w:val="none" w:sz="0" w:space="0" w:color="auto"/>
        <w:right w:val="none" w:sz="0" w:space="0" w:color="auto"/>
      </w:divBdr>
    </w:div>
    <w:div w:id="91165504">
      <w:marLeft w:val="0"/>
      <w:marRight w:val="0"/>
      <w:marTop w:val="0"/>
      <w:marBottom w:val="0"/>
      <w:divBdr>
        <w:top w:val="none" w:sz="0" w:space="0" w:color="auto"/>
        <w:left w:val="none" w:sz="0" w:space="0" w:color="auto"/>
        <w:bottom w:val="none" w:sz="0" w:space="0" w:color="auto"/>
        <w:right w:val="none" w:sz="0" w:space="0" w:color="auto"/>
      </w:divBdr>
    </w:div>
    <w:div w:id="91169707">
      <w:marLeft w:val="0"/>
      <w:marRight w:val="0"/>
      <w:marTop w:val="0"/>
      <w:marBottom w:val="0"/>
      <w:divBdr>
        <w:top w:val="none" w:sz="0" w:space="0" w:color="auto"/>
        <w:left w:val="none" w:sz="0" w:space="0" w:color="auto"/>
        <w:bottom w:val="none" w:sz="0" w:space="0" w:color="auto"/>
        <w:right w:val="none" w:sz="0" w:space="0" w:color="auto"/>
      </w:divBdr>
    </w:div>
    <w:div w:id="91358150">
      <w:marLeft w:val="0"/>
      <w:marRight w:val="0"/>
      <w:marTop w:val="0"/>
      <w:marBottom w:val="0"/>
      <w:divBdr>
        <w:top w:val="none" w:sz="0" w:space="0" w:color="auto"/>
        <w:left w:val="none" w:sz="0" w:space="0" w:color="auto"/>
        <w:bottom w:val="none" w:sz="0" w:space="0" w:color="auto"/>
        <w:right w:val="none" w:sz="0" w:space="0" w:color="auto"/>
      </w:divBdr>
    </w:div>
    <w:div w:id="91513680">
      <w:marLeft w:val="0"/>
      <w:marRight w:val="0"/>
      <w:marTop w:val="0"/>
      <w:marBottom w:val="0"/>
      <w:divBdr>
        <w:top w:val="none" w:sz="0" w:space="0" w:color="auto"/>
        <w:left w:val="none" w:sz="0" w:space="0" w:color="auto"/>
        <w:bottom w:val="none" w:sz="0" w:space="0" w:color="auto"/>
        <w:right w:val="none" w:sz="0" w:space="0" w:color="auto"/>
      </w:divBdr>
    </w:div>
    <w:div w:id="93400804">
      <w:marLeft w:val="0"/>
      <w:marRight w:val="0"/>
      <w:marTop w:val="0"/>
      <w:marBottom w:val="0"/>
      <w:divBdr>
        <w:top w:val="none" w:sz="0" w:space="0" w:color="auto"/>
        <w:left w:val="none" w:sz="0" w:space="0" w:color="auto"/>
        <w:bottom w:val="none" w:sz="0" w:space="0" w:color="auto"/>
        <w:right w:val="none" w:sz="0" w:space="0" w:color="auto"/>
      </w:divBdr>
    </w:div>
    <w:div w:id="93939583">
      <w:marLeft w:val="0"/>
      <w:marRight w:val="0"/>
      <w:marTop w:val="0"/>
      <w:marBottom w:val="0"/>
      <w:divBdr>
        <w:top w:val="none" w:sz="0" w:space="0" w:color="auto"/>
        <w:left w:val="none" w:sz="0" w:space="0" w:color="auto"/>
        <w:bottom w:val="none" w:sz="0" w:space="0" w:color="auto"/>
        <w:right w:val="none" w:sz="0" w:space="0" w:color="auto"/>
      </w:divBdr>
    </w:div>
    <w:div w:id="94248332">
      <w:marLeft w:val="0"/>
      <w:marRight w:val="0"/>
      <w:marTop w:val="0"/>
      <w:marBottom w:val="0"/>
      <w:divBdr>
        <w:top w:val="none" w:sz="0" w:space="0" w:color="auto"/>
        <w:left w:val="none" w:sz="0" w:space="0" w:color="auto"/>
        <w:bottom w:val="none" w:sz="0" w:space="0" w:color="auto"/>
        <w:right w:val="none" w:sz="0" w:space="0" w:color="auto"/>
      </w:divBdr>
    </w:div>
    <w:div w:id="94374558">
      <w:marLeft w:val="0"/>
      <w:marRight w:val="0"/>
      <w:marTop w:val="0"/>
      <w:marBottom w:val="0"/>
      <w:divBdr>
        <w:top w:val="none" w:sz="0" w:space="0" w:color="auto"/>
        <w:left w:val="none" w:sz="0" w:space="0" w:color="auto"/>
        <w:bottom w:val="none" w:sz="0" w:space="0" w:color="auto"/>
        <w:right w:val="none" w:sz="0" w:space="0" w:color="auto"/>
      </w:divBdr>
    </w:div>
    <w:div w:id="94711968">
      <w:marLeft w:val="0"/>
      <w:marRight w:val="0"/>
      <w:marTop w:val="0"/>
      <w:marBottom w:val="0"/>
      <w:divBdr>
        <w:top w:val="none" w:sz="0" w:space="0" w:color="auto"/>
        <w:left w:val="none" w:sz="0" w:space="0" w:color="auto"/>
        <w:bottom w:val="none" w:sz="0" w:space="0" w:color="auto"/>
        <w:right w:val="none" w:sz="0" w:space="0" w:color="auto"/>
      </w:divBdr>
    </w:div>
    <w:div w:id="95445871">
      <w:marLeft w:val="0"/>
      <w:marRight w:val="0"/>
      <w:marTop w:val="0"/>
      <w:marBottom w:val="0"/>
      <w:divBdr>
        <w:top w:val="none" w:sz="0" w:space="0" w:color="auto"/>
        <w:left w:val="none" w:sz="0" w:space="0" w:color="auto"/>
        <w:bottom w:val="none" w:sz="0" w:space="0" w:color="auto"/>
        <w:right w:val="none" w:sz="0" w:space="0" w:color="auto"/>
      </w:divBdr>
    </w:div>
    <w:div w:id="96340152">
      <w:marLeft w:val="0"/>
      <w:marRight w:val="0"/>
      <w:marTop w:val="0"/>
      <w:marBottom w:val="0"/>
      <w:divBdr>
        <w:top w:val="none" w:sz="0" w:space="0" w:color="auto"/>
        <w:left w:val="none" w:sz="0" w:space="0" w:color="auto"/>
        <w:bottom w:val="none" w:sz="0" w:space="0" w:color="auto"/>
        <w:right w:val="none" w:sz="0" w:space="0" w:color="auto"/>
      </w:divBdr>
    </w:div>
    <w:div w:id="97648856">
      <w:marLeft w:val="0"/>
      <w:marRight w:val="0"/>
      <w:marTop w:val="0"/>
      <w:marBottom w:val="0"/>
      <w:divBdr>
        <w:top w:val="none" w:sz="0" w:space="0" w:color="auto"/>
        <w:left w:val="none" w:sz="0" w:space="0" w:color="auto"/>
        <w:bottom w:val="none" w:sz="0" w:space="0" w:color="auto"/>
        <w:right w:val="none" w:sz="0" w:space="0" w:color="auto"/>
      </w:divBdr>
    </w:div>
    <w:div w:id="97916593">
      <w:marLeft w:val="0"/>
      <w:marRight w:val="0"/>
      <w:marTop w:val="0"/>
      <w:marBottom w:val="0"/>
      <w:divBdr>
        <w:top w:val="none" w:sz="0" w:space="0" w:color="auto"/>
        <w:left w:val="none" w:sz="0" w:space="0" w:color="auto"/>
        <w:bottom w:val="none" w:sz="0" w:space="0" w:color="auto"/>
        <w:right w:val="none" w:sz="0" w:space="0" w:color="auto"/>
      </w:divBdr>
    </w:div>
    <w:div w:id="98257873">
      <w:marLeft w:val="0"/>
      <w:marRight w:val="0"/>
      <w:marTop w:val="0"/>
      <w:marBottom w:val="0"/>
      <w:divBdr>
        <w:top w:val="none" w:sz="0" w:space="0" w:color="auto"/>
        <w:left w:val="none" w:sz="0" w:space="0" w:color="auto"/>
        <w:bottom w:val="none" w:sz="0" w:space="0" w:color="auto"/>
        <w:right w:val="none" w:sz="0" w:space="0" w:color="auto"/>
      </w:divBdr>
    </w:div>
    <w:div w:id="98724794">
      <w:marLeft w:val="0"/>
      <w:marRight w:val="0"/>
      <w:marTop w:val="0"/>
      <w:marBottom w:val="0"/>
      <w:divBdr>
        <w:top w:val="none" w:sz="0" w:space="0" w:color="auto"/>
        <w:left w:val="none" w:sz="0" w:space="0" w:color="auto"/>
        <w:bottom w:val="none" w:sz="0" w:space="0" w:color="auto"/>
        <w:right w:val="none" w:sz="0" w:space="0" w:color="auto"/>
      </w:divBdr>
    </w:div>
    <w:div w:id="98960739">
      <w:marLeft w:val="0"/>
      <w:marRight w:val="0"/>
      <w:marTop w:val="0"/>
      <w:marBottom w:val="0"/>
      <w:divBdr>
        <w:top w:val="none" w:sz="0" w:space="0" w:color="auto"/>
        <w:left w:val="none" w:sz="0" w:space="0" w:color="auto"/>
        <w:bottom w:val="none" w:sz="0" w:space="0" w:color="auto"/>
        <w:right w:val="none" w:sz="0" w:space="0" w:color="auto"/>
      </w:divBdr>
    </w:div>
    <w:div w:id="99037367">
      <w:marLeft w:val="0"/>
      <w:marRight w:val="0"/>
      <w:marTop w:val="0"/>
      <w:marBottom w:val="0"/>
      <w:divBdr>
        <w:top w:val="none" w:sz="0" w:space="0" w:color="auto"/>
        <w:left w:val="none" w:sz="0" w:space="0" w:color="auto"/>
        <w:bottom w:val="none" w:sz="0" w:space="0" w:color="auto"/>
        <w:right w:val="none" w:sz="0" w:space="0" w:color="auto"/>
      </w:divBdr>
    </w:div>
    <w:div w:id="99298083">
      <w:marLeft w:val="0"/>
      <w:marRight w:val="0"/>
      <w:marTop w:val="0"/>
      <w:marBottom w:val="0"/>
      <w:divBdr>
        <w:top w:val="none" w:sz="0" w:space="0" w:color="auto"/>
        <w:left w:val="none" w:sz="0" w:space="0" w:color="auto"/>
        <w:bottom w:val="none" w:sz="0" w:space="0" w:color="auto"/>
        <w:right w:val="none" w:sz="0" w:space="0" w:color="auto"/>
      </w:divBdr>
    </w:div>
    <w:div w:id="99841846">
      <w:marLeft w:val="0"/>
      <w:marRight w:val="0"/>
      <w:marTop w:val="0"/>
      <w:marBottom w:val="0"/>
      <w:divBdr>
        <w:top w:val="none" w:sz="0" w:space="0" w:color="auto"/>
        <w:left w:val="none" w:sz="0" w:space="0" w:color="auto"/>
        <w:bottom w:val="none" w:sz="0" w:space="0" w:color="auto"/>
        <w:right w:val="none" w:sz="0" w:space="0" w:color="auto"/>
      </w:divBdr>
    </w:div>
    <w:div w:id="100149596">
      <w:marLeft w:val="0"/>
      <w:marRight w:val="0"/>
      <w:marTop w:val="0"/>
      <w:marBottom w:val="0"/>
      <w:divBdr>
        <w:top w:val="none" w:sz="0" w:space="0" w:color="auto"/>
        <w:left w:val="none" w:sz="0" w:space="0" w:color="auto"/>
        <w:bottom w:val="none" w:sz="0" w:space="0" w:color="auto"/>
        <w:right w:val="none" w:sz="0" w:space="0" w:color="auto"/>
      </w:divBdr>
    </w:div>
    <w:div w:id="100227808">
      <w:marLeft w:val="0"/>
      <w:marRight w:val="0"/>
      <w:marTop w:val="0"/>
      <w:marBottom w:val="0"/>
      <w:divBdr>
        <w:top w:val="none" w:sz="0" w:space="0" w:color="auto"/>
        <w:left w:val="none" w:sz="0" w:space="0" w:color="auto"/>
        <w:bottom w:val="none" w:sz="0" w:space="0" w:color="auto"/>
        <w:right w:val="none" w:sz="0" w:space="0" w:color="auto"/>
      </w:divBdr>
    </w:div>
    <w:div w:id="101264221">
      <w:marLeft w:val="0"/>
      <w:marRight w:val="0"/>
      <w:marTop w:val="0"/>
      <w:marBottom w:val="0"/>
      <w:divBdr>
        <w:top w:val="none" w:sz="0" w:space="0" w:color="auto"/>
        <w:left w:val="none" w:sz="0" w:space="0" w:color="auto"/>
        <w:bottom w:val="none" w:sz="0" w:space="0" w:color="auto"/>
        <w:right w:val="none" w:sz="0" w:space="0" w:color="auto"/>
      </w:divBdr>
    </w:div>
    <w:div w:id="101339519">
      <w:marLeft w:val="0"/>
      <w:marRight w:val="0"/>
      <w:marTop w:val="0"/>
      <w:marBottom w:val="0"/>
      <w:divBdr>
        <w:top w:val="none" w:sz="0" w:space="0" w:color="auto"/>
        <w:left w:val="none" w:sz="0" w:space="0" w:color="auto"/>
        <w:bottom w:val="none" w:sz="0" w:space="0" w:color="auto"/>
        <w:right w:val="none" w:sz="0" w:space="0" w:color="auto"/>
      </w:divBdr>
    </w:div>
    <w:div w:id="102962174">
      <w:marLeft w:val="0"/>
      <w:marRight w:val="0"/>
      <w:marTop w:val="0"/>
      <w:marBottom w:val="0"/>
      <w:divBdr>
        <w:top w:val="none" w:sz="0" w:space="0" w:color="auto"/>
        <w:left w:val="none" w:sz="0" w:space="0" w:color="auto"/>
        <w:bottom w:val="none" w:sz="0" w:space="0" w:color="auto"/>
        <w:right w:val="none" w:sz="0" w:space="0" w:color="auto"/>
      </w:divBdr>
    </w:div>
    <w:div w:id="104813079">
      <w:marLeft w:val="0"/>
      <w:marRight w:val="0"/>
      <w:marTop w:val="0"/>
      <w:marBottom w:val="0"/>
      <w:divBdr>
        <w:top w:val="none" w:sz="0" w:space="0" w:color="auto"/>
        <w:left w:val="none" w:sz="0" w:space="0" w:color="auto"/>
        <w:bottom w:val="none" w:sz="0" w:space="0" w:color="auto"/>
        <w:right w:val="none" w:sz="0" w:space="0" w:color="auto"/>
      </w:divBdr>
    </w:div>
    <w:div w:id="105273225">
      <w:marLeft w:val="0"/>
      <w:marRight w:val="0"/>
      <w:marTop w:val="0"/>
      <w:marBottom w:val="0"/>
      <w:divBdr>
        <w:top w:val="none" w:sz="0" w:space="0" w:color="auto"/>
        <w:left w:val="none" w:sz="0" w:space="0" w:color="auto"/>
        <w:bottom w:val="none" w:sz="0" w:space="0" w:color="auto"/>
        <w:right w:val="none" w:sz="0" w:space="0" w:color="auto"/>
      </w:divBdr>
    </w:div>
    <w:div w:id="106773411">
      <w:marLeft w:val="0"/>
      <w:marRight w:val="0"/>
      <w:marTop w:val="0"/>
      <w:marBottom w:val="0"/>
      <w:divBdr>
        <w:top w:val="none" w:sz="0" w:space="0" w:color="auto"/>
        <w:left w:val="none" w:sz="0" w:space="0" w:color="auto"/>
        <w:bottom w:val="none" w:sz="0" w:space="0" w:color="auto"/>
        <w:right w:val="none" w:sz="0" w:space="0" w:color="auto"/>
      </w:divBdr>
    </w:div>
    <w:div w:id="108623057">
      <w:marLeft w:val="0"/>
      <w:marRight w:val="0"/>
      <w:marTop w:val="0"/>
      <w:marBottom w:val="0"/>
      <w:divBdr>
        <w:top w:val="none" w:sz="0" w:space="0" w:color="auto"/>
        <w:left w:val="none" w:sz="0" w:space="0" w:color="auto"/>
        <w:bottom w:val="none" w:sz="0" w:space="0" w:color="auto"/>
        <w:right w:val="none" w:sz="0" w:space="0" w:color="auto"/>
      </w:divBdr>
    </w:div>
    <w:div w:id="108819800">
      <w:marLeft w:val="0"/>
      <w:marRight w:val="0"/>
      <w:marTop w:val="0"/>
      <w:marBottom w:val="0"/>
      <w:divBdr>
        <w:top w:val="none" w:sz="0" w:space="0" w:color="auto"/>
        <w:left w:val="none" w:sz="0" w:space="0" w:color="auto"/>
        <w:bottom w:val="none" w:sz="0" w:space="0" w:color="auto"/>
        <w:right w:val="none" w:sz="0" w:space="0" w:color="auto"/>
      </w:divBdr>
    </w:div>
    <w:div w:id="109203858">
      <w:marLeft w:val="0"/>
      <w:marRight w:val="0"/>
      <w:marTop w:val="0"/>
      <w:marBottom w:val="0"/>
      <w:divBdr>
        <w:top w:val="none" w:sz="0" w:space="0" w:color="auto"/>
        <w:left w:val="none" w:sz="0" w:space="0" w:color="auto"/>
        <w:bottom w:val="none" w:sz="0" w:space="0" w:color="auto"/>
        <w:right w:val="none" w:sz="0" w:space="0" w:color="auto"/>
      </w:divBdr>
    </w:div>
    <w:div w:id="109864947">
      <w:marLeft w:val="0"/>
      <w:marRight w:val="0"/>
      <w:marTop w:val="0"/>
      <w:marBottom w:val="0"/>
      <w:divBdr>
        <w:top w:val="none" w:sz="0" w:space="0" w:color="auto"/>
        <w:left w:val="none" w:sz="0" w:space="0" w:color="auto"/>
        <w:bottom w:val="none" w:sz="0" w:space="0" w:color="auto"/>
        <w:right w:val="none" w:sz="0" w:space="0" w:color="auto"/>
      </w:divBdr>
    </w:div>
    <w:div w:id="111630485">
      <w:marLeft w:val="0"/>
      <w:marRight w:val="0"/>
      <w:marTop w:val="0"/>
      <w:marBottom w:val="0"/>
      <w:divBdr>
        <w:top w:val="none" w:sz="0" w:space="0" w:color="auto"/>
        <w:left w:val="none" w:sz="0" w:space="0" w:color="auto"/>
        <w:bottom w:val="none" w:sz="0" w:space="0" w:color="auto"/>
        <w:right w:val="none" w:sz="0" w:space="0" w:color="auto"/>
      </w:divBdr>
    </w:div>
    <w:div w:id="111831608">
      <w:marLeft w:val="0"/>
      <w:marRight w:val="0"/>
      <w:marTop w:val="0"/>
      <w:marBottom w:val="0"/>
      <w:divBdr>
        <w:top w:val="none" w:sz="0" w:space="0" w:color="auto"/>
        <w:left w:val="none" w:sz="0" w:space="0" w:color="auto"/>
        <w:bottom w:val="none" w:sz="0" w:space="0" w:color="auto"/>
        <w:right w:val="none" w:sz="0" w:space="0" w:color="auto"/>
      </w:divBdr>
    </w:div>
    <w:div w:id="111871664">
      <w:marLeft w:val="0"/>
      <w:marRight w:val="0"/>
      <w:marTop w:val="0"/>
      <w:marBottom w:val="0"/>
      <w:divBdr>
        <w:top w:val="none" w:sz="0" w:space="0" w:color="auto"/>
        <w:left w:val="none" w:sz="0" w:space="0" w:color="auto"/>
        <w:bottom w:val="none" w:sz="0" w:space="0" w:color="auto"/>
        <w:right w:val="none" w:sz="0" w:space="0" w:color="auto"/>
      </w:divBdr>
    </w:div>
    <w:div w:id="112288691">
      <w:marLeft w:val="0"/>
      <w:marRight w:val="0"/>
      <w:marTop w:val="0"/>
      <w:marBottom w:val="0"/>
      <w:divBdr>
        <w:top w:val="none" w:sz="0" w:space="0" w:color="auto"/>
        <w:left w:val="none" w:sz="0" w:space="0" w:color="auto"/>
        <w:bottom w:val="none" w:sz="0" w:space="0" w:color="auto"/>
        <w:right w:val="none" w:sz="0" w:space="0" w:color="auto"/>
      </w:divBdr>
    </w:div>
    <w:div w:id="112486036">
      <w:marLeft w:val="0"/>
      <w:marRight w:val="0"/>
      <w:marTop w:val="0"/>
      <w:marBottom w:val="0"/>
      <w:divBdr>
        <w:top w:val="none" w:sz="0" w:space="0" w:color="auto"/>
        <w:left w:val="none" w:sz="0" w:space="0" w:color="auto"/>
        <w:bottom w:val="none" w:sz="0" w:space="0" w:color="auto"/>
        <w:right w:val="none" w:sz="0" w:space="0" w:color="auto"/>
      </w:divBdr>
    </w:div>
    <w:div w:id="112751024">
      <w:marLeft w:val="0"/>
      <w:marRight w:val="0"/>
      <w:marTop w:val="0"/>
      <w:marBottom w:val="0"/>
      <w:divBdr>
        <w:top w:val="none" w:sz="0" w:space="0" w:color="auto"/>
        <w:left w:val="none" w:sz="0" w:space="0" w:color="auto"/>
        <w:bottom w:val="none" w:sz="0" w:space="0" w:color="auto"/>
        <w:right w:val="none" w:sz="0" w:space="0" w:color="auto"/>
      </w:divBdr>
    </w:div>
    <w:div w:id="112988721">
      <w:marLeft w:val="0"/>
      <w:marRight w:val="0"/>
      <w:marTop w:val="0"/>
      <w:marBottom w:val="0"/>
      <w:divBdr>
        <w:top w:val="none" w:sz="0" w:space="0" w:color="auto"/>
        <w:left w:val="none" w:sz="0" w:space="0" w:color="auto"/>
        <w:bottom w:val="none" w:sz="0" w:space="0" w:color="auto"/>
        <w:right w:val="none" w:sz="0" w:space="0" w:color="auto"/>
      </w:divBdr>
    </w:div>
    <w:div w:id="113913545">
      <w:marLeft w:val="0"/>
      <w:marRight w:val="0"/>
      <w:marTop w:val="0"/>
      <w:marBottom w:val="0"/>
      <w:divBdr>
        <w:top w:val="none" w:sz="0" w:space="0" w:color="auto"/>
        <w:left w:val="none" w:sz="0" w:space="0" w:color="auto"/>
        <w:bottom w:val="none" w:sz="0" w:space="0" w:color="auto"/>
        <w:right w:val="none" w:sz="0" w:space="0" w:color="auto"/>
      </w:divBdr>
    </w:div>
    <w:div w:id="115952105">
      <w:marLeft w:val="0"/>
      <w:marRight w:val="0"/>
      <w:marTop w:val="0"/>
      <w:marBottom w:val="0"/>
      <w:divBdr>
        <w:top w:val="none" w:sz="0" w:space="0" w:color="auto"/>
        <w:left w:val="none" w:sz="0" w:space="0" w:color="auto"/>
        <w:bottom w:val="none" w:sz="0" w:space="0" w:color="auto"/>
        <w:right w:val="none" w:sz="0" w:space="0" w:color="auto"/>
      </w:divBdr>
    </w:div>
    <w:div w:id="116217255">
      <w:marLeft w:val="0"/>
      <w:marRight w:val="0"/>
      <w:marTop w:val="0"/>
      <w:marBottom w:val="0"/>
      <w:divBdr>
        <w:top w:val="none" w:sz="0" w:space="0" w:color="auto"/>
        <w:left w:val="none" w:sz="0" w:space="0" w:color="auto"/>
        <w:bottom w:val="none" w:sz="0" w:space="0" w:color="auto"/>
        <w:right w:val="none" w:sz="0" w:space="0" w:color="auto"/>
      </w:divBdr>
    </w:div>
    <w:div w:id="117259761">
      <w:marLeft w:val="0"/>
      <w:marRight w:val="0"/>
      <w:marTop w:val="0"/>
      <w:marBottom w:val="0"/>
      <w:divBdr>
        <w:top w:val="none" w:sz="0" w:space="0" w:color="auto"/>
        <w:left w:val="none" w:sz="0" w:space="0" w:color="auto"/>
        <w:bottom w:val="none" w:sz="0" w:space="0" w:color="auto"/>
        <w:right w:val="none" w:sz="0" w:space="0" w:color="auto"/>
      </w:divBdr>
    </w:div>
    <w:div w:id="118300823">
      <w:marLeft w:val="0"/>
      <w:marRight w:val="0"/>
      <w:marTop w:val="0"/>
      <w:marBottom w:val="0"/>
      <w:divBdr>
        <w:top w:val="none" w:sz="0" w:space="0" w:color="auto"/>
        <w:left w:val="none" w:sz="0" w:space="0" w:color="auto"/>
        <w:bottom w:val="none" w:sz="0" w:space="0" w:color="auto"/>
        <w:right w:val="none" w:sz="0" w:space="0" w:color="auto"/>
      </w:divBdr>
    </w:div>
    <w:div w:id="119037127">
      <w:marLeft w:val="0"/>
      <w:marRight w:val="0"/>
      <w:marTop w:val="0"/>
      <w:marBottom w:val="0"/>
      <w:divBdr>
        <w:top w:val="none" w:sz="0" w:space="0" w:color="auto"/>
        <w:left w:val="none" w:sz="0" w:space="0" w:color="auto"/>
        <w:bottom w:val="none" w:sz="0" w:space="0" w:color="auto"/>
        <w:right w:val="none" w:sz="0" w:space="0" w:color="auto"/>
      </w:divBdr>
    </w:div>
    <w:div w:id="119957794">
      <w:marLeft w:val="0"/>
      <w:marRight w:val="0"/>
      <w:marTop w:val="0"/>
      <w:marBottom w:val="0"/>
      <w:divBdr>
        <w:top w:val="none" w:sz="0" w:space="0" w:color="auto"/>
        <w:left w:val="none" w:sz="0" w:space="0" w:color="auto"/>
        <w:bottom w:val="none" w:sz="0" w:space="0" w:color="auto"/>
        <w:right w:val="none" w:sz="0" w:space="0" w:color="auto"/>
      </w:divBdr>
    </w:div>
    <w:div w:id="120152239">
      <w:marLeft w:val="0"/>
      <w:marRight w:val="0"/>
      <w:marTop w:val="0"/>
      <w:marBottom w:val="0"/>
      <w:divBdr>
        <w:top w:val="none" w:sz="0" w:space="0" w:color="auto"/>
        <w:left w:val="none" w:sz="0" w:space="0" w:color="auto"/>
        <w:bottom w:val="none" w:sz="0" w:space="0" w:color="auto"/>
        <w:right w:val="none" w:sz="0" w:space="0" w:color="auto"/>
      </w:divBdr>
    </w:div>
    <w:div w:id="121846353">
      <w:marLeft w:val="0"/>
      <w:marRight w:val="0"/>
      <w:marTop w:val="0"/>
      <w:marBottom w:val="0"/>
      <w:divBdr>
        <w:top w:val="none" w:sz="0" w:space="0" w:color="auto"/>
        <w:left w:val="none" w:sz="0" w:space="0" w:color="auto"/>
        <w:bottom w:val="none" w:sz="0" w:space="0" w:color="auto"/>
        <w:right w:val="none" w:sz="0" w:space="0" w:color="auto"/>
      </w:divBdr>
    </w:div>
    <w:div w:id="123232615">
      <w:marLeft w:val="0"/>
      <w:marRight w:val="0"/>
      <w:marTop w:val="0"/>
      <w:marBottom w:val="0"/>
      <w:divBdr>
        <w:top w:val="none" w:sz="0" w:space="0" w:color="auto"/>
        <w:left w:val="none" w:sz="0" w:space="0" w:color="auto"/>
        <w:bottom w:val="none" w:sz="0" w:space="0" w:color="auto"/>
        <w:right w:val="none" w:sz="0" w:space="0" w:color="auto"/>
      </w:divBdr>
    </w:div>
    <w:div w:id="123697596">
      <w:marLeft w:val="0"/>
      <w:marRight w:val="0"/>
      <w:marTop w:val="0"/>
      <w:marBottom w:val="0"/>
      <w:divBdr>
        <w:top w:val="none" w:sz="0" w:space="0" w:color="auto"/>
        <w:left w:val="none" w:sz="0" w:space="0" w:color="auto"/>
        <w:bottom w:val="none" w:sz="0" w:space="0" w:color="auto"/>
        <w:right w:val="none" w:sz="0" w:space="0" w:color="auto"/>
      </w:divBdr>
    </w:div>
    <w:div w:id="124007910">
      <w:marLeft w:val="0"/>
      <w:marRight w:val="0"/>
      <w:marTop w:val="0"/>
      <w:marBottom w:val="0"/>
      <w:divBdr>
        <w:top w:val="none" w:sz="0" w:space="0" w:color="auto"/>
        <w:left w:val="none" w:sz="0" w:space="0" w:color="auto"/>
        <w:bottom w:val="none" w:sz="0" w:space="0" w:color="auto"/>
        <w:right w:val="none" w:sz="0" w:space="0" w:color="auto"/>
      </w:divBdr>
    </w:div>
    <w:div w:id="124129679">
      <w:marLeft w:val="0"/>
      <w:marRight w:val="0"/>
      <w:marTop w:val="0"/>
      <w:marBottom w:val="0"/>
      <w:divBdr>
        <w:top w:val="none" w:sz="0" w:space="0" w:color="auto"/>
        <w:left w:val="none" w:sz="0" w:space="0" w:color="auto"/>
        <w:bottom w:val="none" w:sz="0" w:space="0" w:color="auto"/>
        <w:right w:val="none" w:sz="0" w:space="0" w:color="auto"/>
      </w:divBdr>
    </w:div>
    <w:div w:id="124398347">
      <w:marLeft w:val="0"/>
      <w:marRight w:val="0"/>
      <w:marTop w:val="0"/>
      <w:marBottom w:val="0"/>
      <w:divBdr>
        <w:top w:val="none" w:sz="0" w:space="0" w:color="auto"/>
        <w:left w:val="none" w:sz="0" w:space="0" w:color="auto"/>
        <w:bottom w:val="none" w:sz="0" w:space="0" w:color="auto"/>
        <w:right w:val="none" w:sz="0" w:space="0" w:color="auto"/>
      </w:divBdr>
    </w:div>
    <w:div w:id="125054598">
      <w:marLeft w:val="0"/>
      <w:marRight w:val="0"/>
      <w:marTop w:val="0"/>
      <w:marBottom w:val="0"/>
      <w:divBdr>
        <w:top w:val="none" w:sz="0" w:space="0" w:color="auto"/>
        <w:left w:val="none" w:sz="0" w:space="0" w:color="auto"/>
        <w:bottom w:val="none" w:sz="0" w:space="0" w:color="auto"/>
        <w:right w:val="none" w:sz="0" w:space="0" w:color="auto"/>
      </w:divBdr>
    </w:div>
    <w:div w:id="125124250">
      <w:marLeft w:val="0"/>
      <w:marRight w:val="0"/>
      <w:marTop w:val="0"/>
      <w:marBottom w:val="0"/>
      <w:divBdr>
        <w:top w:val="none" w:sz="0" w:space="0" w:color="auto"/>
        <w:left w:val="none" w:sz="0" w:space="0" w:color="auto"/>
        <w:bottom w:val="none" w:sz="0" w:space="0" w:color="auto"/>
        <w:right w:val="none" w:sz="0" w:space="0" w:color="auto"/>
      </w:divBdr>
    </w:div>
    <w:div w:id="126824305">
      <w:marLeft w:val="0"/>
      <w:marRight w:val="0"/>
      <w:marTop w:val="0"/>
      <w:marBottom w:val="0"/>
      <w:divBdr>
        <w:top w:val="none" w:sz="0" w:space="0" w:color="auto"/>
        <w:left w:val="none" w:sz="0" w:space="0" w:color="auto"/>
        <w:bottom w:val="none" w:sz="0" w:space="0" w:color="auto"/>
        <w:right w:val="none" w:sz="0" w:space="0" w:color="auto"/>
      </w:divBdr>
    </w:div>
    <w:div w:id="126825934">
      <w:marLeft w:val="0"/>
      <w:marRight w:val="0"/>
      <w:marTop w:val="0"/>
      <w:marBottom w:val="0"/>
      <w:divBdr>
        <w:top w:val="none" w:sz="0" w:space="0" w:color="auto"/>
        <w:left w:val="none" w:sz="0" w:space="0" w:color="auto"/>
        <w:bottom w:val="none" w:sz="0" w:space="0" w:color="auto"/>
        <w:right w:val="none" w:sz="0" w:space="0" w:color="auto"/>
      </w:divBdr>
    </w:div>
    <w:div w:id="129251964">
      <w:marLeft w:val="0"/>
      <w:marRight w:val="0"/>
      <w:marTop w:val="0"/>
      <w:marBottom w:val="0"/>
      <w:divBdr>
        <w:top w:val="none" w:sz="0" w:space="0" w:color="auto"/>
        <w:left w:val="none" w:sz="0" w:space="0" w:color="auto"/>
        <w:bottom w:val="none" w:sz="0" w:space="0" w:color="auto"/>
        <w:right w:val="none" w:sz="0" w:space="0" w:color="auto"/>
      </w:divBdr>
    </w:div>
    <w:div w:id="129716384">
      <w:marLeft w:val="0"/>
      <w:marRight w:val="0"/>
      <w:marTop w:val="0"/>
      <w:marBottom w:val="0"/>
      <w:divBdr>
        <w:top w:val="none" w:sz="0" w:space="0" w:color="auto"/>
        <w:left w:val="none" w:sz="0" w:space="0" w:color="auto"/>
        <w:bottom w:val="none" w:sz="0" w:space="0" w:color="auto"/>
        <w:right w:val="none" w:sz="0" w:space="0" w:color="auto"/>
      </w:divBdr>
    </w:div>
    <w:div w:id="130486213">
      <w:marLeft w:val="0"/>
      <w:marRight w:val="0"/>
      <w:marTop w:val="0"/>
      <w:marBottom w:val="0"/>
      <w:divBdr>
        <w:top w:val="none" w:sz="0" w:space="0" w:color="auto"/>
        <w:left w:val="none" w:sz="0" w:space="0" w:color="auto"/>
        <w:bottom w:val="none" w:sz="0" w:space="0" w:color="auto"/>
        <w:right w:val="none" w:sz="0" w:space="0" w:color="auto"/>
      </w:divBdr>
    </w:div>
    <w:div w:id="131096785">
      <w:marLeft w:val="0"/>
      <w:marRight w:val="0"/>
      <w:marTop w:val="0"/>
      <w:marBottom w:val="0"/>
      <w:divBdr>
        <w:top w:val="none" w:sz="0" w:space="0" w:color="auto"/>
        <w:left w:val="none" w:sz="0" w:space="0" w:color="auto"/>
        <w:bottom w:val="none" w:sz="0" w:space="0" w:color="auto"/>
        <w:right w:val="none" w:sz="0" w:space="0" w:color="auto"/>
      </w:divBdr>
    </w:div>
    <w:div w:id="132069028">
      <w:marLeft w:val="0"/>
      <w:marRight w:val="0"/>
      <w:marTop w:val="0"/>
      <w:marBottom w:val="0"/>
      <w:divBdr>
        <w:top w:val="none" w:sz="0" w:space="0" w:color="auto"/>
        <w:left w:val="none" w:sz="0" w:space="0" w:color="auto"/>
        <w:bottom w:val="none" w:sz="0" w:space="0" w:color="auto"/>
        <w:right w:val="none" w:sz="0" w:space="0" w:color="auto"/>
      </w:divBdr>
    </w:div>
    <w:div w:id="132720499">
      <w:marLeft w:val="0"/>
      <w:marRight w:val="0"/>
      <w:marTop w:val="0"/>
      <w:marBottom w:val="0"/>
      <w:divBdr>
        <w:top w:val="none" w:sz="0" w:space="0" w:color="auto"/>
        <w:left w:val="none" w:sz="0" w:space="0" w:color="auto"/>
        <w:bottom w:val="none" w:sz="0" w:space="0" w:color="auto"/>
        <w:right w:val="none" w:sz="0" w:space="0" w:color="auto"/>
      </w:divBdr>
    </w:div>
    <w:div w:id="132991927">
      <w:marLeft w:val="0"/>
      <w:marRight w:val="0"/>
      <w:marTop w:val="0"/>
      <w:marBottom w:val="0"/>
      <w:divBdr>
        <w:top w:val="none" w:sz="0" w:space="0" w:color="auto"/>
        <w:left w:val="none" w:sz="0" w:space="0" w:color="auto"/>
        <w:bottom w:val="none" w:sz="0" w:space="0" w:color="auto"/>
        <w:right w:val="none" w:sz="0" w:space="0" w:color="auto"/>
      </w:divBdr>
    </w:div>
    <w:div w:id="134371334">
      <w:marLeft w:val="0"/>
      <w:marRight w:val="0"/>
      <w:marTop w:val="0"/>
      <w:marBottom w:val="0"/>
      <w:divBdr>
        <w:top w:val="none" w:sz="0" w:space="0" w:color="auto"/>
        <w:left w:val="none" w:sz="0" w:space="0" w:color="auto"/>
        <w:bottom w:val="none" w:sz="0" w:space="0" w:color="auto"/>
        <w:right w:val="none" w:sz="0" w:space="0" w:color="auto"/>
      </w:divBdr>
    </w:div>
    <w:div w:id="136655134">
      <w:marLeft w:val="0"/>
      <w:marRight w:val="0"/>
      <w:marTop w:val="0"/>
      <w:marBottom w:val="0"/>
      <w:divBdr>
        <w:top w:val="none" w:sz="0" w:space="0" w:color="auto"/>
        <w:left w:val="none" w:sz="0" w:space="0" w:color="auto"/>
        <w:bottom w:val="none" w:sz="0" w:space="0" w:color="auto"/>
        <w:right w:val="none" w:sz="0" w:space="0" w:color="auto"/>
      </w:divBdr>
    </w:div>
    <w:div w:id="137502852">
      <w:marLeft w:val="0"/>
      <w:marRight w:val="0"/>
      <w:marTop w:val="0"/>
      <w:marBottom w:val="0"/>
      <w:divBdr>
        <w:top w:val="none" w:sz="0" w:space="0" w:color="auto"/>
        <w:left w:val="none" w:sz="0" w:space="0" w:color="auto"/>
        <w:bottom w:val="none" w:sz="0" w:space="0" w:color="auto"/>
        <w:right w:val="none" w:sz="0" w:space="0" w:color="auto"/>
      </w:divBdr>
    </w:div>
    <w:div w:id="138310480">
      <w:marLeft w:val="0"/>
      <w:marRight w:val="0"/>
      <w:marTop w:val="0"/>
      <w:marBottom w:val="0"/>
      <w:divBdr>
        <w:top w:val="none" w:sz="0" w:space="0" w:color="auto"/>
        <w:left w:val="none" w:sz="0" w:space="0" w:color="auto"/>
        <w:bottom w:val="none" w:sz="0" w:space="0" w:color="auto"/>
        <w:right w:val="none" w:sz="0" w:space="0" w:color="auto"/>
      </w:divBdr>
    </w:div>
    <w:div w:id="138377207">
      <w:marLeft w:val="0"/>
      <w:marRight w:val="0"/>
      <w:marTop w:val="0"/>
      <w:marBottom w:val="0"/>
      <w:divBdr>
        <w:top w:val="none" w:sz="0" w:space="0" w:color="auto"/>
        <w:left w:val="none" w:sz="0" w:space="0" w:color="auto"/>
        <w:bottom w:val="none" w:sz="0" w:space="0" w:color="auto"/>
        <w:right w:val="none" w:sz="0" w:space="0" w:color="auto"/>
      </w:divBdr>
    </w:div>
    <w:div w:id="138889581">
      <w:marLeft w:val="0"/>
      <w:marRight w:val="0"/>
      <w:marTop w:val="0"/>
      <w:marBottom w:val="0"/>
      <w:divBdr>
        <w:top w:val="none" w:sz="0" w:space="0" w:color="auto"/>
        <w:left w:val="none" w:sz="0" w:space="0" w:color="auto"/>
        <w:bottom w:val="none" w:sz="0" w:space="0" w:color="auto"/>
        <w:right w:val="none" w:sz="0" w:space="0" w:color="auto"/>
      </w:divBdr>
    </w:div>
    <w:div w:id="139152847">
      <w:marLeft w:val="0"/>
      <w:marRight w:val="0"/>
      <w:marTop w:val="0"/>
      <w:marBottom w:val="0"/>
      <w:divBdr>
        <w:top w:val="none" w:sz="0" w:space="0" w:color="auto"/>
        <w:left w:val="none" w:sz="0" w:space="0" w:color="auto"/>
        <w:bottom w:val="none" w:sz="0" w:space="0" w:color="auto"/>
        <w:right w:val="none" w:sz="0" w:space="0" w:color="auto"/>
      </w:divBdr>
    </w:div>
    <w:div w:id="142892612">
      <w:marLeft w:val="0"/>
      <w:marRight w:val="0"/>
      <w:marTop w:val="0"/>
      <w:marBottom w:val="0"/>
      <w:divBdr>
        <w:top w:val="none" w:sz="0" w:space="0" w:color="auto"/>
        <w:left w:val="none" w:sz="0" w:space="0" w:color="auto"/>
        <w:bottom w:val="none" w:sz="0" w:space="0" w:color="auto"/>
        <w:right w:val="none" w:sz="0" w:space="0" w:color="auto"/>
      </w:divBdr>
    </w:div>
    <w:div w:id="143477303">
      <w:marLeft w:val="0"/>
      <w:marRight w:val="0"/>
      <w:marTop w:val="0"/>
      <w:marBottom w:val="0"/>
      <w:divBdr>
        <w:top w:val="none" w:sz="0" w:space="0" w:color="auto"/>
        <w:left w:val="none" w:sz="0" w:space="0" w:color="auto"/>
        <w:bottom w:val="none" w:sz="0" w:space="0" w:color="auto"/>
        <w:right w:val="none" w:sz="0" w:space="0" w:color="auto"/>
      </w:divBdr>
    </w:div>
    <w:div w:id="144051440">
      <w:marLeft w:val="0"/>
      <w:marRight w:val="0"/>
      <w:marTop w:val="0"/>
      <w:marBottom w:val="0"/>
      <w:divBdr>
        <w:top w:val="none" w:sz="0" w:space="0" w:color="auto"/>
        <w:left w:val="none" w:sz="0" w:space="0" w:color="auto"/>
        <w:bottom w:val="none" w:sz="0" w:space="0" w:color="auto"/>
        <w:right w:val="none" w:sz="0" w:space="0" w:color="auto"/>
      </w:divBdr>
    </w:div>
    <w:div w:id="144326020">
      <w:marLeft w:val="0"/>
      <w:marRight w:val="0"/>
      <w:marTop w:val="0"/>
      <w:marBottom w:val="0"/>
      <w:divBdr>
        <w:top w:val="none" w:sz="0" w:space="0" w:color="auto"/>
        <w:left w:val="none" w:sz="0" w:space="0" w:color="auto"/>
        <w:bottom w:val="none" w:sz="0" w:space="0" w:color="auto"/>
        <w:right w:val="none" w:sz="0" w:space="0" w:color="auto"/>
      </w:divBdr>
    </w:div>
    <w:div w:id="144668938">
      <w:marLeft w:val="0"/>
      <w:marRight w:val="0"/>
      <w:marTop w:val="0"/>
      <w:marBottom w:val="0"/>
      <w:divBdr>
        <w:top w:val="none" w:sz="0" w:space="0" w:color="auto"/>
        <w:left w:val="none" w:sz="0" w:space="0" w:color="auto"/>
        <w:bottom w:val="none" w:sz="0" w:space="0" w:color="auto"/>
        <w:right w:val="none" w:sz="0" w:space="0" w:color="auto"/>
      </w:divBdr>
    </w:div>
    <w:div w:id="144901325">
      <w:marLeft w:val="0"/>
      <w:marRight w:val="0"/>
      <w:marTop w:val="0"/>
      <w:marBottom w:val="0"/>
      <w:divBdr>
        <w:top w:val="none" w:sz="0" w:space="0" w:color="auto"/>
        <w:left w:val="none" w:sz="0" w:space="0" w:color="auto"/>
        <w:bottom w:val="none" w:sz="0" w:space="0" w:color="auto"/>
        <w:right w:val="none" w:sz="0" w:space="0" w:color="auto"/>
      </w:divBdr>
    </w:div>
    <w:div w:id="145436075">
      <w:marLeft w:val="0"/>
      <w:marRight w:val="0"/>
      <w:marTop w:val="0"/>
      <w:marBottom w:val="0"/>
      <w:divBdr>
        <w:top w:val="none" w:sz="0" w:space="0" w:color="auto"/>
        <w:left w:val="none" w:sz="0" w:space="0" w:color="auto"/>
        <w:bottom w:val="none" w:sz="0" w:space="0" w:color="auto"/>
        <w:right w:val="none" w:sz="0" w:space="0" w:color="auto"/>
      </w:divBdr>
    </w:div>
    <w:div w:id="146023171">
      <w:marLeft w:val="0"/>
      <w:marRight w:val="0"/>
      <w:marTop w:val="0"/>
      <w:marBottom w:val="0"/>
      <w:divBdr>
        <w:top w:val="none" w:sz="0" w:space="0" w:color="auto"/>
        <w:left w:val="none" w:sz="0" w:space="0" w:color="auto"/>
        <w:bottom w:val="none" w:sz="0" w:space="0" w:color="auto"/>
        <w:right w:val="none" w:sz="0" w:space="0" w:color="auto"/>
      </w:divBdr>
    </w:div>
    <w:div w:id="146633524">
      <w:marLeft w:val="0"/>
      <w:marRight w:val="0"/>
      <w:marTop w:val="0"/>
      <w:marBottom w:val="0"/>
      <w:divBdr>
        <w:top w:val="none" w:sz="0" w:space="0" w:color="auto"/>
        <w:left w:val="none" w:sz="0" w:space="0" w:color="auto"/>
        <w:bottom w:val="none" w:sz="0" w:space="0" w:color="auto"/>
        <w:right w:val="none" w:sz="0" w:space="0" w:color="auto"/>
      </w:divBdr>
    </w:div>
    <w:div w:id="148062547">
      <w:marLeft w:val="0"/>
      <w:marRight w:val="0"/>
      <w:marTop w:val="0"/>
      <w:marBottom w:val="0"/>
      <w:divBdr>
        <w:top w:val="none" w:sz="0" w:space="0" w:color="auto"/>
        <w:left w:val="none" w:sz="0" w:space="0" w:color="auto"/>
        <w:bottom w:val="none" w:sz="0" w:space="0" w:color="auto"/>
        <w:right w:val="none" w:sz="0" w:space="0" w:color="auto"/>
      </w:divBdr>
    </w:div>
    <w:div w:id="148258252">
      <w:marLeft w:val="0"/>
      <w:marRight w:val="0"/>
      <w:marTop w:val="0"/>
      <w:marBottom w:val="0"/>
      <w:divBdr>
        <w:top w:val="none" w:sz="0" w:space="0" w:color="auto"/>
        <w:left w:val="none" w:sz="0" w:space="0" w:color="auto"/>
        <w:bottom w:val="none" w:sz="0" w:space="0" w:color="auto"/>
        <w:right w:val="none" w:sz="0" w:space="0" w:color="auto"/>
      </w:divBdr>
    </w:div>
    <w:div w:id="149639663">
      <w:marLeft w:val="0"/>
      <w:marRight w:val="0"/>
      <w:marTop w:val="0"/>
      <w:marBottom w:val="0"/>
      <w:divBdr>
        <w:top w:val="none" w:sz="0" w:space="0" w:color="auto"/>
        <w:left w:val="none" w:sz="0" w:space="0" w:color="auto"/>
        <w:bottom w:val="none" w:sz="0" w:space="0" w:color="auto"/>
        <w:right w:val="none" w:sz="0" w:space="0" w:color="auto"/>
      </w:divBdr>
    </w:div>
    <w:div w:id="149831092">
      <w:marLeft w:val="0"/>
      <w:marRight w:val="0"/>
      <w:marTop w:val="0"/>
      <w:marBottom w:val="0"/>
      <w:divBdr>
        <w:top w:val="none" w:sz="0" w:space="0" w:color="auto"/>
        <w:left w:val="none" w:sz="0" w:space="0" w:color="auto"/>
        <w:bottom w:val="none" w:sz="0" w:space="0" w:color="auto"/>
        <w:right w:val="none" w:sz="0" w:space="0" w:color="auto"/>
      </w:divBdr>
    </w:div>
    <w:div w:id="150567981">
      <w:marLeft w:val="0"/>
      <w:marRight w:val="0"/>
      <w:marTop w:val="0"/>
      <w:marBottom w:val="0"/>
      <w:divBdr>
        <w:top w:val="none" w:sz="0" w:space="0" w:color="auto"/>
        <w:left w:val="none" w:sz="0" w:space="0" w:color="auto"/>
        <w:bottom w:val="none" w:sz="0" w:space="0" w:color="auto"/>
        <w:right w:val="none" w:sz="0" w:space="0" w:color="auto"/>
      </w:divBdr>
    </w:div>
    <w:div w:id="151339492">
      <w:marLeft w:val="0"/>
      <w:marRight w:val="0"/>
      <w:marTop w:val="0"/>
      <w:marBottom w:val="0"/>
      <w:divBdr>
        <w:top w:val="none" w:sz="0" w:space="0" w:color="auto"/>
        <w:left w:val="none" w:sz="0" w:space="0" w:color="auto"/>
        <w:bottom w:val="none" w:sz="0" w:space="0" w:color="auto"/>
        <w:right w:val="none" w:sz="0" w:space="0" w:color="auto"/>
      </w:divBdr>
    </w:div>
    <w:div w:id="154340076">
      <w:marLeft w:val="0"/>
      <w:marRight w:val="0"/>
      <w:marTop w:val="0"/>
      <w:marBottom w:val="0"/>
      <w:divBdr>
        <w:top w:val="none" w:sz="0" w:space="0" w:color="auto"/>
        <w:left w:val="none" w:sz="0" w:space="0" w:color="auto"/>
        <w:bottom w:val="none" w:sz="0" w:space="0" w:color="auto"/>
        <w:right w:val="none" w:sz="0" w:space="0" w:color="auto"/>
      </w:divBdr>
    </w:div>
    <w:div w:id="154424312">
      <w:marLeft w:val="0"/>
      <w:marRight w:val="0"/>
      <w:marTop w:val="0"/>
      <w:marBottom w:val="0"/>
      <w:divBdr>
        <w:top w:val="none" w:sz="0" w:space="0" w:color="auto"/>
        <w:left w:val="none" w:sz="0" w:space="0" w:color="auto"/>
        <w:bottom w:val="none" w:sz="0" w:space="0" w:color="auto"/>
        <w:right w:val="none" w:sz="0" w:space="0" w:color="auto"/>
      </w:divBdr>
    </w:div>
    <w:div w:id="154611613">
      <w:marLeft w:val="0"/>
      <w:marRight w:val="0"/>
      <w:marTop w:val="0"/>
      <w:marBottom w:val="0"/>
      <w:divBdr>
        <w:top w:val="none" w:sz="0" w:space="0" w:color="auto"/>
        <w:left w:val="none" w:sz="0" w:space="0" w:color="auto"/>
        <w:bottom w:val="none" w:sz="0" w:space="0" w:color="auto"/>
        <w:right w:val="none" w:sz="0" w:space="0" w:color="auto"/>
      </w:divBdr>
    </w:div>
    <w:div w:id="155146053">
      <w:marLeft w:val="0"/>
      <w:marRight w:val="0"/>
      <w:marTop w:val="0"/>
      <w:marBottom w:val="0"/>
      <w:divBdr>
        <w:top w:val="none" w:sz="0" w:space="0" w:color="auto"/>
        <w:left w:val="none" w:sz="0" w:space="0" w:color="auto"/>
        <w:bottom w:val="none" w:sz="0" w:space="0" w:color="auto"/>
        <w:right w:val="none" w:sz="0" w:space="0" w:color="auto"/>
      </w:divBdr>
    </w:div>
    <w:div w:id="156649212">
      <w:marLeft w:val="0"/>
      <w:marRight w:val="0"/>
      <w:marTop w:val="0"/>
      <w:marBottom w:val="0"/>
      <w:divBdr>
        <w:top w:val="none" w:sz="0" w:space="0" w:color="auto"/>
        <w:left w:val="none" w:sz="0" w:space="0" w:color="auto"/>
        <w:bottom w:val="none" w:sz="0" w:space="0" w:color="auto"/>
        <w:right w:val="none" w:sz="0" w:space="0" w:color="auto"/>
      </w:divBdr>
    </w:div>
    <w:div w:id="156767559">
      <w:marLeft w:val="0"/>
      <w:marRight w:val="0"/>
      <w:marTop w:val="0"/>
      <w:marBottom w:val="0"/>
      <w:divBdr>
        <w:top w:val="none" w:sz="0" w:space="0" w:color="auto"/>
        <w:left w:val="none" w:sz="0" w:space="0" w:color="auto"/>
        <w:bottom w:val="none" w:sz="0" w:space="0" w:color="auto"/>
        <w:right w:val="none" w:sz="0" w:space="0" w:color="auto"/>
      </w:divBdr>
    </w:div>
    <w:div w:id="157233721">
      <w:marLeft w:val="0"/>
      <w:marRight w:val="0"/>
      <w:marTop w:val="0"/>
      <w:marBottom w:val="0"/>
      <w:divBdr>
        <w:top w:val="none" w:sz="0" w:space="0" w:color="auto"/>
        <w:left w:val="none" w:sz="0" w:space="0" w:color="auto"/>
        <w:bottom w:val="none" w:sz="0" w:space="0" w:color="auto"/>
        <w:right w:val="none" w:sz="0" w:space="0" w:color="auto"/>
      </w:divBdr>
    </w:div>
    <w:div w:id="158204345">
      <w:marLeft w:val="0"/>
      <w:marRight w:val="0"/>
      <w:marTop w:val="0"/>
      <w:marBottom w:val="0"/>
      <w:divBdr>
        <w:top w:val="none" w:sz="0" w:space="0" w:color="auto"/>
        <w:left w:val="none" w:sz="0" w:space="0" w:color="auto"/>
        <w:bottom w:val="none" w:sz="0" w:space="0" w:color="auto"/>
        <w:right w:val="none" w:sz="0" w:space="0" w:color="auto"/>
      </w:divBdr>
    </w:div>
    <w:div w:id="158539601">
      <w:marLeft w:val="0"/>
      <w:marRight w:val="0"/>
      <w:marTop w:val="0"/>
      <w:marBottom w:val="0"/>
      <w:divBdr>
        <w:top w:val="none" w:sz="0" w:space="0" w:color="auto"/>
        <w:left w:val="none" w:sz="0" w:space="0" w:color="auto"/>
        <w:bottom w:val="none" w:sz="0" w:space="0" w:color="auto"/>
        <w:right w:val="none" w:sz="0" w:space="0" w:color="auto"/>
      </w:divBdr>
    </w:div>
    <w:div w:id="159741273">
      <w:marLeft w:val="0"/>
      <w:marRight w:val="0"/>
      <w:marTop w:val="0"/>
      <w:marBottom w:val="0"/>
      <w:divBdr>
        <w:top w:val="none" w:sz="0" w:space="0" w:color="auto"/>
        <w:left w:val="none" w:sz="0" w:space="0" w:color="auto"/>
        <w:bottom w:val="none" w:sz="0" w:space="0" w:color="auto"/>
        <w:right w:val="none" w:sz="0" w:space="0" w:color="auto"/>
      </w:divBdr>
    </w:div>
    <w:div w:id="160395851">
      <w:marLeft w:val="0"/>
      <w:marRight w:val="0"/>
      <w:marTop w:val="0"/>
      <w:marBottom w:val="0"/>
      <w:divBdr>
        <w:top w:val="none" w:sz="0" w:space="0" w:color="auto"/>
        <w:left w:val="none" w:sz="0" w:space="0" w:color="auto"/>
        <w:bottom w:val="none" w:sz="0" w:space="0" w:color="auto"/>
        <w:right w:val="none" w:sz="0" w:space="0" w:color="auto"/>
      </w:divBdr>
    </w:div>
    <w:div w:id="164900397">
      <w:marLeft w:val="0"/>
      <w:marRight w:val="0"/>
      <w:marTop w:val="0"/>
      <w:marBottom w:val="0"/>
      <w:divBdr>
        <w:top w:val="none" w:sz="0" w:space="0" w:color="auto"/>
        <w:left w:val="none" w:sz="0" w:space="0" w:color="auto"/>
        <w:bottom w:val="none" w:sz="0" w:space="0" w:color="auto"/>
        <w:right w:val="none" w:sz="0" w:space="0" w:color="auto"/>
      </w:divBdr>
    </w:div>
    <w:div w:id="165170270">
      <w:marLeft w:val="0"/>
      <w:marRight w:val="0"/>
      <w:marTop w:val="0"/>
      <w:marBottom w:val="0"/>
      <w:divBdr>
        <w:top w:val="none" w:sz="0" w:space="0" w:color="auto"/>
        <w:left w:val="none" w:sz="0" w:space="0" w:color="auto"/>
        <w:bottom w:val="none" w:sz="0" w:space="0" w:color="auto"/>
        <w:right w:val="none" w:sz="0" w:space="0" w:color="auto"/>
      </w:divBdr>
    </w:div>
    <w:div w:id="166136701">
      <w:marLeft w:val="0"/>
      <w:marRight w:val="0"/>
      <w:marTop w:val="0"/>
      <w:marBottom w:val="0"/>
      <w:divBdr>
        <w:top w:val="none" w:sz="0" w:space="0" w:color="auto"/>
        <w:left w:val="none" w:sz="0" w:space="0" w:color="auto"/>
        <w:bottom w:val="none" w:sz="0" w:space="0" w:color="auto"/>
        <w:right w:val="none" w:sz="0" w:space="0" w:color="auto"/>
      </w:divBdr>
    </w:div>
    <w:div w:id="167986833">
      <w:marLeft w:val="0"/>
      <w:marRight w:val="0"/>
      <w:marTop w:val="0"/>
      <w:marBottom w:val="0"/>
      <w:divBdr>
        <w:top w:val="none" w:sz="0" w:space="0" w:color="auto"/>
        <w:left w:val="none" w:sz="0" w:space="0" w:color="auto"/>
        <w:bottom w:val="none" w:sz="0" w:space="0" w:color="auto"/>
        <w:right w:val="none" w:sz="0" w:space="0" w:color="auto"/>
      </w:divBdr>
    </w:div>
    <w:div w:id="168719731">
      <w:marLeft w:val="0"/>
      <w:marRight w:val="0"/>
      <w:marTop w:val="0"/>
      <w:marBottom w:val="0"/>
      <w:divBdr>
        <w:top w:val="none" w:sz="0" w:space="0" w:color="auto"/>
        <w:left w:val="none" w:sz="0" w:space="0" w:color="auto"/>
        <w:bottom w:val="none" w:sz="0" w:space="0" w:color="auto"/>
        <w:right w:val="none" w:sz="0" w:space="0" w:color="auto"/>
      </w:divBdr>
    </w:div>
    <w:div w:id="169563498">
      <w:marLeft w:val="0"/>
      <w:marRight w:val="0"/>
      <w:marTop w:val="0"/>
      <w:marBottom w:val="0"/>
      <w:divBdr>
        <w:top w:val="none" w:sz="0" w:space="0" w:color="auto"/>
        <w:left w:val="none" w:sz="0" w:space="0" w:color="auto"/>
        <w:bottom w:val="none" w:sz="0" w:space="0" w:color="auto"/>
        <w:right w:val="none" w:sz="0" w:space="0" w:color="auto"/>
      </w:divBdr>
    </w:div>
    <w:div w:id="170461351">
      <w:marLeft w:val="0"/>
      <w:marRight w:val="0"/>
      <w:marTop w:val="0"/>
      <w:marBottom w:val="0"/>
      <w:divBdr>
        <w:top w:val="none" w:sz="0" w:space="0" w:color="auto"/>
        <w:left w:val="none" w:sz="0" w:space="0" w:color="auto"/>
        <w:bottom w:val="none" w:sz="0" w:space="0" w:color="auto"/>
        <w:right w:val="none" w:sz="0" w:space="0" w:color="auto"/>
      </w:divBdr>
    </w:div>
    <w:div w:id="170727864">
      <w:marLeft w:val="0"/>
      <w:marRight w:val="0"/>
      <w:marTop w:val="0"/>
      <w:marBottom w:val="0"/>
      <w:divBdr>
        <w:top w:val="none" w:sz="0" w:space="0" w:color="auto"/>
        <w:left w:val="none" w:sz="0" w:space="0" w:color="auto"/>
        <w:bottom w:val="none" w:sz="0" w:space="0" w:color="auto"/>
        <w:right w:val="none" w:sz="0" w:space="0" w:color="auto"/>
      </w:divBdr>
    </w:div>
    <w:div w:id="171190009">
      <w:marLeft w:val="0"/>
      <w:marRight w:val="0"/>
      <w:marTop w:val="0"/>
      <w:marBottom w:val="0"/>
      <w:divBdr>
        <w:top w:val="none" w:sz="0" w:space="0" w:color="auto"/>
        <w:left w:val="none" w:sz="0" w:space="0" w:color="auto"/>
        <w:bottom w:val="none" w:sz="0" w:space="0" w:color="auto"/>
        <w:right w:val="none" w:sz="0" w:space="0" w:color="auto"/>
      </w:divBdr>
    </w:div>
    <w:div w:id="171575581">
      <w:marLeft w:val="0"/>
      <w:marRight w:val="0"/>
      <w:marTop w:val="0"/>
      <w:marBottom w:val="0"/>
      <w:divBdr>
        <w:top w:val="none" w:sz="0" w:space="0" w:color="auto"/>
        <w:left w:val="none" w:sz="0" w:space="0" w:color="auto"/>
        <w:bottom w:val="none" w:sz="0" w:space="0" w:color="auto"/>
        <w:right w:val="none" w:sz="0" w:space="0" w:color="auto"/>
      </w:divBdr>
    </w:div>
    <w:div w:id="172188465">
      <w:marLeft w:val="0"/>
      <w:marRight w:val="0"/>
      <w:marTop w:val="0"/>
      <w:marBottom w:val="0"/>
      <w:divBdr>
        <w:top w:val="none" w:sz="0" w:space="0" w:color="auto"/>
        <w:left w:val="none" w:sz="0" w:space="0" w:color="auto"/>
        <w:bottom w:val="none" w:sz="0" w:space="0" w:color="auto"/>
        <w:right w:val="none" w:sz="0" w:space="0" w:color="auto"/>
      </w:divBdr>
    </w:div>
    <w:div w:id="172301088">
      <w:marLeft w:val="0"/>
      <w:marRight w:val="0"/>
      <w:marTop w:val="0"/>
      <w:marBottom w:val="0"/>
      <w:divBdr>
        <w:top w:val="none" w:sz="0" w:space="0" w:color="auto"/>
        <w:left w:val="none" w:sz="0" w:space="0" w:color="auto"/>
        <w:bottom w:val="none" w:sz="0" w:space="0" w:color="auto"/>
        <w:right w:val="none" w:sz="0" w:space="0" w:color="auto"/>
      </w:divBdr>
    </w:div>
    <w:div w:id="173037022">
      <w:marLeft w:val="0"/>
      <w:marRight w:val="0"/>
      <w:marTop w:val="0"/>
      <w:marBottom w:val="0"/>
      <w:divBdr>
        <w:top w:val="none" w:sz="0" w:space="0" w:color="auto"/>
        <w:left w:val="none" w:sz="0" w:space="0" w:color="auto"/>
        <w:bottom w:val="none" w:sz="0" w:space="0" w:color="auto"/>
        <w:right w:val="none" w:sz="0" w:space="0" w:color="auto"/>
      </w:divBdr>
    </w:div>
    <w:div w:id="173692911">
      <w:marLeft w:val="0"/>
      <w:marRight w:val="0"/>
      <w:marTop w:val="0"/>
      <w:marBottom w:val="0"/>
      <w:divBdr>
        <w:top w:val="none" w:sz="0" w:space="0" w:color="auto"/>
        <w:left w:val="none" w:sz="0" w:space="0" w:color="auto"/>
        <w:bottom w:val="none" w:sz="0" w:space="0" w:color="auto"/>
        <w:right w:val="none" w:sz="0" w:space="0" w:color="auto"/>
      </w:divBdr>
    </w:div>
    <w:div w:id="175266514">
      <w:marLeft w:val="0"/>
      <w:marRight w:val="0"/>
      <w:marTop w:val="0"/>
      <w:marBottom w:val="0"/>
      <w:divBdr>
        <w:top w:val="none" w:sz="0" w:space="0" w:color="auto"/>
        <w:left w:val="none" w:sz="0" w:space="0" w:color="auto"/>
        <w:bottom w:val="none" w:sz="0" w:space="0" w:color="auto"/>
        <w:right w:val="none" w:sz="0" w:space="0" w:color="auto"/>
      </w:divBdr>
    </w:div>
    <w:div w:id="176238555">
      <w:marLeft w:val="0"/>
      <w:marRight w:val="0"/>
      <w:marTop w:val="0"/>
      <w:marBottom w:val="0"/>
      <w:divBdr>
        <w:top w:val="none" w:sz="0" w:space="0" w:color="auto"/>
        <w:left w:val="none" w:sz="0" w:space="0" w:color="auto"/>
        <w:bottom w:val="none" w:sz="0" w:space="0" w:color="auto"/>
        <w:right w:val="none" w:sz="0" w:space="0" w:color="auto"/>
      </w:divBdr>
    </w:div>
    <w:div w:id="176627935">
      <w:marLeft w:val="0"/>
      <w:marRight w:val="0"/>
      <w:marTop w:val="0"/>
      <w:marBottom w:val="0"/>
      <w:divBdr>
        <w:top w:val="none" w:sz="0" w:space="0" w:color="auto"/>
        <w:left w:val="none" w:sz="0" w:space="0" w:color="auto"/>
        <w:bottom w:val="none" w:sz="0" w:space="0" w:color="auto"/>
        <w:right w:val="none" w:sz="0" w:space="0" w:color="auto"/>
      </w:divBdr>
    </w:div>
    <w:div w:id="176970077">
      <w:marLeft w:val="0"/>
      <w:marRight w:val="0"/>
      <w:marTop w:val="0"/>
      <w:marBottom w:val="0"/>
      <w:divBdr>
        <w:top w:val="none" w:sz="0" w:space="0" w:color="auto"/>
        <w:left w:val="none" w:sz="0" w:space="0" w:color="auto"/>
        <w:bottom w:val="none" w:sz="0" w:space="0" w:color="auto"/>
        <w:right w:val="none" w:sz="0" w:space="0" w:color="auto"/>
      </w:divBdr>
    </w:div>
    <w:div w:id="178004894">
      <w:marLeft w:val="0"/>
      <w:marRight w:val="0"/>
      <w:marTop w:val="0"/>
      <w:marBottom w:val="0"/>
      <w:divBdr>
        <w:top w:val="none" w:sz="0" w:space="0" w:color="auto"/>
        <w:left w:val="none" w:sz="0" w:space="0" w:color="auto"/>
        <w:bottom w:val="none" w:sz="0" w:space="0" w:color="auto"/>
        <w:right w:val="none" w:sz="0" w:space="0" w:color="auto"/>
      </w:divBdr>
    </w:div>
    <w:div w:id="178741579">
      <w:marLeft w:val="0"/>
      <w:marRight w:val="0"/>
      <w:marTop w:val="0"/>
      <w:marBottom w:val="0"/>
      <w:divBdr>
        <w:top w:val="none" w:sz="0" w:space="0" w:color="auto"/>
        <w:left w:val="none" w:sz="0" w:space="0" w:color="auto"/>
        <w:bottom w:val="none" w:sz="0" w:space="0" w:color="auto"/>
        <w:right w:val="none" w:sz="0" w:space="0" w:color="auto"/>
      </w:divBdr>
    </w:div>
    <w:div w:id="180441733">
      <w:marLeft w:val="0"/>
      <w:marRight w:val="0"/>
      <w:marTop w:val="0"/>
      <w:marBottom w:val="0"/>
      <w:divBdr>
        <w:top w:val="none" w:sz="0" w:space="0" w:color="auto"/>
        <w:left w:val="none" w:sz="0" w:space="0" w:color="auto"/>
        <w:bottom w:val="none" w:sz="0" w:space="0" w:color="auto"/>
        <w:right w:val="none" w:sz="0" w:space="0" w:color="auto"/>
      </w:divBdr>
    </w:div>
    <w:div w:id="180554103">
      <w:marLeft w:val="0"/>
      <w:marRight w:val="0"/>
      <w:marTop w:val="0"/>
      <w:marBottom w:val="0"/>
      <w:divBdr>
        <w:top w:val="none" w:sz="0" w:space="0" w:color="auto"/>
        <w:left w:val="none" w:sz="0" w:space="0" w:color="auto"/>
        <w:bottom w:val="none" w:sz="0" w:space="0" w:color="auto"/>
        <w:right w:val="none" w:sz="0" w:space="0" w:color="auto"/>
      </w:divBdr>
    </w:div>
    <w:div w:id="181474037">
      <w:marLeft w:val="0"/>
      <w:marRight w:val="0"/>
      <w:marTop w:val="0"/>
      <w:marBottom w:val="0"/>
      <w:divBdr>
        <w:top w:val="none" w:sz="0" w:space="0" w:color="auto"/>
        <w:left w:val="none" w:sz="0" w:space="0" w:color="auto"/>
        <w:bottom w:val="none" w:sz="0" w:space="0" w:color="auto"/>
        <w:right w:val="none" w:sz="0" w:space="0" w:color="auto"/>
      </w:divBdr>
    </w:div>
    <w:div w:id="182714945">
      <w:marLeft w:val="0"/>
      <w:marRight w:val="0"/>
      <w:marTop w:val="0"/>
      <w:marBottom w:val="0"/>
      <w:divBdr>
        <w:top w:val="none" w:sz="0" w:space="0" w:color="auto"/>
        <w:left w:val="none" w:sz="0" w:space="0" w:color="auto"/>
        <w:bottom w:val="none" w:sz="0" w:space="0" w:color="auto"/>
        <w:right w:val="none" w:sz="0" w:space="0" w:color="auto"/>
      </w:divBdr>
    </w:div>
    <w:div w:id="188028536">
      <w:marLeft w:val="0"/>
      <w:marRight w:val="0"/>
      <w:marTop w:val="0"/>
      <w:marBottom w:val="0"/>
      <w:divBdr>
        <w:top w:val="none" w:sz="0" w:space="0" w:color="auto"/>
        <w:left w:val="none" w:sz="0" w:space="0" w:color="auto"/>
        <w:bottom w:val="none" w:sz="0" w:space="0" w:color="auto"/>
        <w:right w:val="none" w:sz="0" w:space="0" w:color="auto"/>
      </w:divBdr>
    </w:div>
    <w:div w:id="188035791">
      <w:marLeft w:val="0"/>
      <w:marRight w:val="0"/>
      <w:marTop w:val="0"/>
      <w:marBottom w:val="0"/>
      <w:divBdr>
        <w:top w:val="none" w:sz="0" w:space="0" w:color="auto"/>
        <w:left w:val="none" w:sz="0" w:space="0" w:color="auto"/>
        <w:bottom w:val="none" w:sz="0" w:space="0" w:color="auto"/>
        <w:right w:val="none" w:sz="0" w:space="0" w:color="auto"/>
      </w:divBdr>
    </w:div>
    <w:div w:id="188221594">
      <w:marLeft w:val="0"/>
      <w:marRight w:val="0"/>
      <w:marTop w:val="0"/>
      <w:marBottom w:val="0"/>
      <w:divBdr>
        <w:top w:val="none" w:sz="0" w:space="0" w:color="auto"/>
        <w:left w:val="none" w:sz="0" w:space="0" w:color="auto"/>
        <w:bottom w:val="none" w:sz="0" w:space="0" w:color="auto"/>
        <w:right w:val="none" w:sz="0" w:space="0" w:color="auto"/>
      </w:divBdr>
    </w:div>
    <w:div w:id="188568384">
      <w:marLeft w:val="0"/>
      <w:marRight w:val="0"/>
      <w:marTop w:val="0"/>
      <w:marBottom w:val="0"/>
      <w:divBdr>
        <w:top w:val="none" w:sz="0" w:space="0" w:color="auto"/>
        <w:left w:val="none" w:sz="0" w:space="0" w:color="auto"/>
        <w:bottom w:val="none" w:sz="0" w:space="0" w:color="auto"/>
        <w:right w:val="none" w:sz="0" w:space="0" w:color="auto"/>
      </w:divBdr>
    </w:div>
    <w:div w:id="188955341">
      <w:marLeft w:val="0"/>
      <w:marRight w:val="0"/>
      <w:marTop w:val="0"/>
      <w:marBottom w:val="0"/>
      <w:divBdr>
        <w:top w:val="none" w:sz="0" w:space="0" w:color="auto"/>
        <w:left w:val="none" w:sz="0" w:space="0" w:color="auto"/>
        <w:bottom w:val="none" w:sz="0" w:space="0" w:color="auto"/>
        <w:right w:val="none" w:sz="0" w:space="0" w:color="auto"/>
      </w:divBdr>
    </w:div>
    <w:div w:id="190455854">
      <w:marLeft w:val="0"/>
      <w:marRight w:val="0"/>
      <w:marTop w:val="0"/>
      <w:marBottom w:val="0"/>
      <w:divBdr>
        <w:top w:val="none" w:sz="0" w:space="0" w:color="auto"/>
        <w:left w:val="none" w:sz="0" w:space="0" w:color="auto"/>
        <w:bottom w:val="none" w:sz="0" w:space="0" w:color="auto"/>
        <w:right w:val="none" w:sz="0" w:space="0" w:color="auto"/>
      </w:divBdr>
    </w:div>
    <w:div w:id="190845913">
      <w:marLeft w:val="0"/>
      <w:marRight w:val="0"/>
      <w:marTop w:val="0"/>
      <w:marBottom w:val="0"/>
      <w:divBdr>
        <w:top w:val="none" w:sz="0" w:space="0" w:color="auto"/>
        <w:left w:val="none" w:sz="0" w:space="0" w:color="auto"/>
        <w:bottom w:val="none" w:sz="0" w:space="0" w:color="auto"/>
        <w:right w:val="none" w:sz="0" w:space="0" w:color="auto"/>
      </w:divBdr>
    </w:div>
    <w:div w:id="191965397">
      <w:marLeft w:val="0"/>
      <w:marRight w:val="0"/>
      <w:marTop w:val="0"/>
      <w:marBottom w:val="0"/>
      <w:divBdr>
        <w:top w:val="none" w:sz="0" w:space="0" w:color="auto"/>
        <w:left w:val="none" w:sz="0" w:space="0" w:color="auto"/>
        <w:bottom w:val="none" w:sz="0" w:space="0" w:color="auto"/>
        <w:right w:val="none" w:sz="0" w:space="0" w:color="auto"/>
      </w:divBdr>
    </w:div>
    <w:div w:id="192573108">
      <w:marLeft w:val="0"/>
      <w:marRight w:val="0"/>
      <w:marTop w:val="0"/>
      <w:marBottom w:val="0"/>
      <w:divBdr>
        <w:top w:val="none" w:sz="0" w:space="0" w:color="auto"/>
        <w:left w:val="none" w:sz="0" w:space="0" w:color="auto"/>
        <w:bottom w:val="none" w:sz="0" w:space="0" w:color="auto"/>
        <w:right w:val="none" w:sz="0" w:space="0" w:color="auto"/>
      </w:divBdr>
    </w:div>
    <w:div w:id="192810942">
      <w:marLeft w:val="0"/>
      <w:marRight w:val="0"/>
      <w:marTop w:val="0"/>
      <w:marBottom w:val="0"/>
      <w:divBdr>
        <w:top w:val="none" w:sz="0" w:space="0" w:color="auto"/>
        <w:left w:val="none" w:sz="0" w:space="0" w:color="auto"/>
        <w:bottom w:val="none" w:sz="0" w:space="0" w:color="auto"/>
        <w:right w:val="none" w:sz="0" w:space="0" w:color="auto"/>
      </w:divBdr>
    </w:div>
    <w:div w:id="193541264">
      <w:marLeft w:val="0"/>
      <w:marRight w:val="0"/>
      <w:marTop w:val="0"/>
      <w:marBottom w:val="0"/>
      <w:divBdr>
        <w:top w:val="none" w:sz="0" w:space="0" w:color="auto"/>
        <w:left w:val="none" w:sz="0" w:space="0" w:color="auto"/>
        <w:bottom w:val="none" w:sz="0" w:space="0" w:color="auto"/>
        <w:right w:val="none" w:sz="0" w:space="0" w:color="auto"/>
      </w:divBdr>
    </w:div>
    <w:div w:id="194274776">
      <w:marLeft w:val="0"/>
      <w:marRight w:val="0"/>
      <w:marTop w:val="0"/>
      <w:marBottom w:val="0"/>
      <w:divBdr>
        <w:top w:val="none" w:sz="0" w:space="0" w:color="auto"/>
        <w:left w:val="none" w:sz="0" w:space="0" w:color="auto"/>
        <w:bottom w:val="none" w:sz="0" w:space="0" w:color="auto"/>
        <w:right w:val="none" w:sz="0" w:space="0" w:color="auto"/>
      </w:divBdr>
    </w:div>
    <w:div w:id="194853604">
      <w:marLeft w:val="0"/>
      <w:marRight w:val="0"/>
      <w:marTop w:val="0"/>
      <w:marBottom w:val="0"/>
      <w:divBdr>
        <w:top w:val="none" w:sz="0" w:space="0" w:color="auto"/>
        <w:left w:val="none" w:sz="0" w:space="0" w:color="auto"/>
        <w:bottom w:val="none" w:sz="0" w:space="0" w:color="auto"/>
        <w:right w:val="none" w:sz="0" w:space="0" w:color="auto"/>
      </w:divBdr>
    </w:div>
    <w:div w:id="195388919">
      <w:marLeft w:val="0"/>
      <w:marRight w:val="0"/>
      <w:marTop w:val="0"/>
      <w:marBottom w:val="0"/>
      <w:divBdr>
        <w:top w:val="none" w:sz="0" w:space="0" w:color="auto"/>
        <w:left w:val="none" w:sz="0" w:space="0" w:color="auto"/>
        <w:bottom w:val="none" w:sz="0" w:space="0" w:color="auto"/>
        <w:right w:val="none" w:sz="0" w:space="0" w:color="auto"/>
      </w:divBdr>
    </w:div>
    <w:div w:id="195700174">
      <w:marLeft w:val="0"/>
      <w:marRight w:val="0"/>
      <w:marTop w:val="0"/>
      <w:marBottom w:val="0"/>
      <w:divBdr>
        <w:top w:val="none" w:sz="0" w:space="0" w:color="auto"/>
        <w:left w:val="none" w:sz="0" w:space="0" w:color="auto"/>
        <w:bottom w:val="none" w:sz="0" w:space="0" w:color="auto"/>
        <w:right w:val="none" w:sz="0" w:space="0" w:color="auto"/>
      </w:divBdr>
    </w:div>
    <w:div w:id="196090576">
      <w:marLeft w:val="0"/>
      <w:marRight w:val="0"/>
      <w:marTop w:val="0"/>
      <w:marBottom w:val="0"/>
      <w:divBdr>
        <w:top w:val="none" w:sz="0" w:space="0" w:color="auto"/>
        <w:left w:val="none" w:sz="0" w:space="0" w:color="auto"/>
        <w:bottom w:val="none" w:sz="0" w:space="0" w:color="auto"/>
        <w:right w:val="none" w:sz="0" w:space="0" w:color="auto"/>
      </w:divBdr>
    </w:div>
    <w:div w:id="196696341">
      <w:marLeft w:val="0"/>
      <w:marRight w:val="0"/>
      <w:marTop w:val="0"/>
      <w:marBottom w:val="0"/>
      <w:divBdr>
        <w:top w:val="none" w:sz="0" w:space="0" w:color="auto"/>
        <w:left w:val="none" w:sz="0" w:space="0" w:color="auto"/>
        <w:bottom w:val="none" w:sz="0" w:space="0" w:color="auto"/>
        <w:right w:val="none" w:sz="0" w:space="0" w:color="auto"/>
      </w:divBdr>
    </w:div>
    <w:div w:id="197788415">
      <w:marLeft w:val="0"/>
      <w:marRight w:val="0"/>
      <w:marTop w:val="0"/>
      <w:marBottom w:val="0"/>
      <w:divBdr>
        <w:top w:val="none" w:sz="0" w:space="0" w:color="auto"/>
        <w:left w:val="none" w:sz="0" w:space="0" w:color="auto"/>
        <w:bottom w:val="none" w:sz="0" w:space="0" w:color="auto"/>
        <w:right w:val="none" w:sz="0" w:space="0" w:color="auto"/>
      </w:divBdr>
    </w:div>
    <w:div w:id="198208711">
      <w:marLeft w:val="0"/>
      <w:marRight w:val="0"/>
      <w:marTop w:val="0"/>
      <w:marBottom w:val="0"/>
      <w:divBdr>
        <w:top w:val="none" w:sz="0" w:space="0" w:color="auto"/>
        <w:left w:val="none" w:sz="0" w:space="0" w:color="auto"/>
        <w:bottom w:val="none" w:sz="0" w:space="0" w:color="auto"/>
        <w:right w:val="none" w:sz="0" w:space="0" w:color="auto"/>
      </w:divBdr>
    </w:div>
    <w:div w:id="198975064">
      <w:marLeft w:val="0"/>
      <w:marRight w:val="0"/>
      <w:marTop w:val="0"/>
      <w:marBottom w:val="0"/>
      <w:divBdr>
        <w:top w:val="none" w:sz="0" w:space="0" w:color="auto"/>
        <w:left w:val="none" w:sz="0" w:space="0" w:color="auto"/>
        <w:bottom w:val="none" w:sz="0" w:space="0" w:color="auto"/>
        <w:right w:val="none" w:sz="0" w:space="0" w:color="auto"/>
      </w:divBdr>
    </w:div>
    <w:div w:id="200291262">
      <w:marLeft w:val="0"/>
      <w:marRight w:val="0"/>
      <w:marTop w:val="0"/>
      <w:marBottom w:val="0"/>
      <w:divBdr>
        <w:top w:val="none" w:sz="0" w:space="0" w:color="auto"/>
        <w:left w:val="none" w:sz="0" w:space="0" w:color="auto"/>
        <w:bottom w:val="none" w:sz="0" w:space="0" w:color="auto"/>
        <w:right w:val="none" w:sz="0" w:space="0" w:color="auto"/>
      </w:divBdr>
    </w:div>
    <w:div w:id="201091513">
      <w:marLeft w:val="0"/>
      <w:marRight w:val="0"/>
      <w:marTop w:val="0"/>
      <w:marBottom w:val="0"/>
      <w:divBdr>
        <w:top w:val="none" w:sz="0" w:space="0" w:color="auto"/>
        <w:left w:val="none" w:sz="0" w:space="0" w:color="auto"/>
        <w:bottom w:val="none" w:sz="0" w:space="0" w:color="auto"/>
        <w:right w:val="none" w:sz="0" w:space="0" w:color="auto"/>
      </w:divBdr>
    </w:div>
    <w:div w:id="201327284">
      <w:marLeft w:val="0"/>
      <w:marRight w:val="0"/>
      <w:marTop w:val="0"/>
      <w:marBottom w:val="0"/>
      <w:divBdr>
        <w:top w:val="none" w:sz="0" w:space="0" w:color="auto"/>
        <w:left w:val="none" w:sz="0" w:space="0" w:color="auto"/>
        <w:bottom w:val="none" w:sz="0" w:space="0" w:color="auto"/>
        <w:right w:val="none" w:sz="0" w:space="0" w:color="auto"/>
      </w:divBdr>
    </w:div>
    <w:div w:id="202210620">
      <w:marLeft w:val="0"/>
      <w:marRight w:val="0"/>
      <w:marTop w:val="0"/>
      <w:marBottom w:val="0"/>
      <w:divBdr>
        <w:top w:val="none" w:sz="0" w:space="0" w:color="auto"/>
        <w:left w:val="none" w:sz="0" w:space="0" w:color="auto"/>
        <w:bottom w:val="none" w:sz="0" w:space="0" w:color="auto"/>
        <w:right w:val="none" w:sz="0" w:space="0" w:color="auto"/>
      </w:divBdr>
    </w:div>
    <w:div w:id="203061601">
      <w:marLeft w:val="0"/>
      <w:marRight w:val="0"/>
      <w:marTop w:val="0"/>
      <w:marBottom w:val="0"/>
      <w:divBdr>
        <w:top w:val="none" w:sz="0" w:space="0" w:color="auto"/>
        <w:left w:val="none" w:sz="0" w:space="0" w:color="auto"/>
        <w:bottom w:val="none" w:sz="0" w:space="0" w:color="auto"/>
        <w:right w:val="none" w:sz="0" w:space="0" w:color="auto"/>
      </w:divBdr>
    </w:div>
    <w:div w:id="203952734">
      <w:marLeft w:val="0"/>
      <w:marRight w:val="0"/>
      <w:marTop w:val="0"/>
      <w:marBottom w:val="0"/>
      <w:divBdr>
        <w:top w:val="none" w:sz="0" w:space="0" w:color="auto"/>
        <w:left w:val="none" w:sz="0" w:space="0" w:color="auto"/>
        <w:bottom w:val="none" w:sz="0" w:space="0" w:color="auto"/>
        <w:right w:val="none" w:sz="0" w:space="0" w:color="auto"/>
      </w:divBdr>
    </w:div>
    <w:div w:id="206458386">
      <w:marLeft w:val="0"/>
      <w:marRight w:val="0"/>
      <w:marTop w:val="0"/>
      <w:marBottom w:val="0"/>
      <w:divBdr>
        <w:top w:val="none" w:sz="0" w:space="0" w:color="auto"/>
        <w:left w:val="none" w:sz="0" w:space="0" w:color="auto"/>
        <w:bottom w:val="none" w:sz="0" w:space="0" w:color="auto"/>
        <w:right w:val="none" w:sz="0" w:space="0" w:color="auto"/>
      </w:divBdr>
    </w:div>
    <w:div w:id="208733366">
      <w:marLeft w:val="0"/>
      <w:marRight w:val="0"/>
      <w:marTop w:val="0"/>
      <w:marBottom w:val="0"/>
      <w:divBdr>
        <w:top w:val="none" w:sz="0" w:space="0" w:color="auto"/>
        <w:left w:val="none" w:sz="0" w:space="0" w:color="auto"/>
        <w:bottom w:val="none" w:sz="0" w:space="0" w:color="auto"/>
        <w:right w:val="none" w:sz="0" w:space="0" w:color="auto"/>
      </w:divBdr>
    </w:div>
    <w:div w:id="209266511">
      <w:marLeft w:val="0"/>
      <w:marRight w:val="0"/>
      <w:marTop w:val="0"/>
      <w:marBottom w:val="0"/>
      <w:divBdr>
        <w:top w:val="none" w:sz="0" w:space="0" w:color="auto"/>
        <w:left w:val="none" w:sz="0" w:space="0" w:color="auto"/>
        <w:bottom w:val="none" w:sz="0" w:space="0" w:color="auto"/>
        <w:right w:val="none" w:sz="0" w:space="0" w:color="auto"/>
      </w:divBdr>
    </w:div>
    <w:div w:id="210849898">
      <w:marLeft w:val="0"/>
      <w:marRight w:val="0"/>
      <w:marTop w:val="0"/>
      <w:marBottom w:val="0"/>
      <w:divBdr>
        <w:top w:val="none" w:sz="0" w:space="0" w:color="auto"/>
        <w:left w:val="none" w:sz="0" w:space="0" w:color="auto"/>
        <w:bottom w:val="none" w:sz="0" w:space="0" w:color="auto"/>
        <w:right w:val="none" w:sz="0" w:space="0" w:color="auto"/>
      </w:divBdr>
    </w:div>
    <w:div w:id="212472832">
      <w:marLeft w:val="0"/>
      <w:marRight w:val="0"/>
      <w:marTop w:val="0"/>
      <w:marBottom w:val="0"/>
      <w:divBdr>
        <w:top w:val="none" w:sz="0" w:space="0" w:color="auto"/>
        <w:left w:val="none" w:sz="0" w:space="0" w:color="auto"/>
        <w:bottom w:val="none" w:sz="0" w:space="0" w:color="auto"/>
        <w:right w:val="none" w:sz="0" w:space="0" w:color="auto"/>
      </w:divBdr>
    </w:div>
    <w:div w:id="213083653">
      <w:marLeft w:val="0"/>
      <w:marRight w:val="0"/>
      <w:marTop w:val="0"/>
      <w:marBottom w:val="0"/>
      <w:divBdr>
        <w:top w:val="none" w:sz="0" w:space="0" w:color="auto"/>
        <w:left w:val="none" w:sz="0" w:space="0" w:color="auto"/>
        <w:bottom w:val="none" w:sz="0" w:space="0" w:color="auto"/>
        <w:right w:val="none" w:sz="0" w:space="0" w:color="auto"/>
      </w:divBdr>
    </w:div>
    <w:div w:id="213271028">
      <w:marLeft w:val="0"/>
      <w:marRight w:val="0"/>
      <w:marTop w:val="0"/>
      <w:marBottom w:val="0"/>
      <w:divBdr>
        <w:top w:val="none" w:sz="0" w:space="0" w:color="auto"/>
        <w:left w:val="none" w:sz="0" w:space="0" w:color="auto"/>
        <w:bottom w:val="none" w:sz="0" w:space="0" w:color="auto"/>
        <w:right w:val="none" w:sz="0" w:space="0" w:color="auto"/>
      </w:divBdr>
    </w:div>
    <w:div w:id="213932797">
      <w:marLeft w:val="0"/>
      <w:marRight w:val="0"/>
      <w:marTop w:val="0"/>
      <w:marBottom w:val="0"/>
      <w:divBdr>
        <w:top w:val="none" w:sz="0" w:space="0" w:color="auto"/>
        <w:left w:val="none" w:sz="0" w:space="0" w:color="auto"/>
        <w:bottom w:val="none" w:sz="0" w:space="0" w:color="auto"/>
        <w:right w:val="none" w:sz="0" w:space="0" w:color="auto"/>
      </w:divBdr>
    </w:div>
    <w:div w:id="214124524">
      <w:marLeft w:val="0"/>
      <w:marRight w:val="0"/>
      <w:marTop w:val="0"/>
      <w:marBottom w:val="0"/>
      <w:divBdr>
        <w:top w:val="none" w:sz="0" w:space="0" w:color="auto"/>
        <w:left w:val="none" w:sz="0" w:space="0" w:color="auto"/>
        <w:bottom w:val="none" w:sz="0" w:space="0" w:color="auto"/>
        <w:right w:val="none" w:sz="0" w:space="0" w:color="auto"/>
      </w:divBdr>
    </w:div>
    <w:div w:id="215747684">
      <w:marLeft w:val="0"/>
      <w:marRight w:val="0"/>
      <w:marTop w:val="0"/>
      <w:marBottom w:val="0"/>
      <w:divBdr>
        <w:top w:val="none" w:sz="0" w:space="0" w:color="auto"/>
        <w:left w:val="none" w:sz="0" w:space="0" w:color="auto"/>
        <w:bottom w:val="none" w:sz="0" w:space="0" w:color="auto"/>
        <w:right w:val="none" w:sz="0" w:space="0" w:color="auto"/>
      </w:divBdr>
    </w:div>
    <w:div w:id="216206578">
      <w:marLeft w:val="0"/>
      <w:marRight w:val="0"/>
      <w:marTop w:val="0"/>
      <w:marBottom w:val="0"/>
      <w:divBdr>
        <w:top w:val="none" w:sz="0" w:space="0" w:color="auto"/>
        <w:left w:val="none" w:sz="0" w:space="0" w:color="auto"/>
        <w:bottom w:val="none" w:sz="0" w:space="0" w:color="auto"/>
        <w:right w:val="none" w:sz="0" w:space="0" w:color="auto"/>
      </w:divBdr>
    </w:div>
    <w:div w:id="216354824">
      <w:marLeft w:val="0"/>
      <w:marRight w:val="0"/>
      <w:marTop w:val="0"/>
      <w:marBottom w:val="0"/>
      <w:divBdr>
        <w:top w:val="none" w:sz="0" w:space="0" w:color="auto"/>
        <w:left w:val="none" w:sz="0" w:space="0" w:color="auto"/>
        <w:bottom w:val="none" w:sz="0" w:space="0" w:color="auto"/>
        <w:right w:val="none" w:sz="0" w:space="0" w:color="auto"/>
      </w:divBdr>
    </w:div>
    <w:div w:id="217058768">
      <w:marLeft w:val="0"/>
      <w:marRight w:val="0"/>
      <w:marTop w:val="0"/>
      <w:marBottom w:val="0"/>
      <w:divBdr>
        <w:top w:val="none" w:sz="0" w:space="0" w:color="auto"/>
        <w:left w:val="none" w:sz="0" w:space="0" w:color="auto"/>
        <w:bottom w:val="none" w:sz="0" w:space="0" w:color="auto"/>
        <w:right w:val="none" w:sz="0" w:space="0" w:color="auto"/>
      </w:divBdr>
    </w:div>
    <w:div w:id="217323580">
      <w:marLeft w:val="0"/>
      <w:marRight w:val="0"/>
      <w:marTop w:val="0"/>
      <w:marBottom w:val="0"/>
      <w:divBdr>
        <w:top w:val="none" w:sz="0" w:space="0" w:color="auto"/>
        <w:left w:val="none" w:sz="0" w:space="0" w:color="auto"/>
        <w:bottom w:val="none" w:sz="0" w:space="0" w:color="auto"/>
        <w:right w:val="none" w:sz="0" w:space="0" w:color="auto"/>
      </w:divBdr>
    </w:div>
    <w:div w:id="217522219">
      <w:marLeft w:val="0"/>
      <w:marRight w:val="0"/>
      <w:marTop w:val="0"/>
      <w:marBottom w:val="0"/>
      <w:divBdr>
        <w:top w:val="none" w:sz="0" w:space="0" w:color="auto"/>
        <w:left w:val="none" w:sz="0" w:space="0" w:color="auto"/>
        <w:bottom w:val="none" w:sz="0" w:space="0" w:color="auto"/>
        <w:right w:val="none" w:sz="0" w:space="0" w:color="auto"/>
      </w:divBdr>
    </w:div>
    <w:div w:id="218245213">
      <w:marLeft w:val="0"/>
      <w:marRight w:val="0"/>
      <w:marTop w:val="0"/>
      <w:marBottom w:val="0"/>
      <w:divBdr>
        <w:top w:val="none" w:sz="0" w:space="0" w:color="auto"/>
        <w:left w:val="none" w:sz="0" w:space="0" w:color="auto"/>
        <w:bottom w:val="none" w:sz="0" w:space="0" w:color="auto"/>
        <w:right w:val="none" w:sz="0" w:space="0" w:color="auto"/>
      </w:divBdr>
    </w:div>
    <w:div w:id="220481663">
      <w:marLeft w:val="0"/>
      <w:marRight w:val="0"/>
      <w:marTop w:val="0"/>
      <w:marBottom w:val="0"/>
      <w:divBdr>
        <w:top w:val="none" w:sz="0" w:space="0" w:color="auto"/>
        <w:left w:val="none" w:sz="0" w:space="0" w:color="auto"/>
        <w:bottom w:val="none" w:sz="0" w:space="0" w:color="auto"/>
        <w:right w:val="none" w:sz="0" w:space="0" w:color="auto"/>
      </w:divBdr>
    </w:div>
    <w:div w:id="221060053">
      <w:marLeft w:val="0"/>
      <w:marRight w:val="0"/>
      <w:marTop w:val="0"/>
      <w:marBottom w:val="0"/>
      <w:divBdr>
        <w:top w:val="none" w:sz="0" w:space="0" w:color="auto"/>
        <w:left w:val="none" w:sz="0" w:space="0" w:color="auto"/>
        <w:bottom w:val="none" w:sz="0" w:space="0" w:color="auto"/>
        <w:right w:val="none" w:sz="0" w:space="0" w:color="auto"/>
      </w:divBdr>
    </w:div>
    <w:div w:id="221332402">
      <w:marLeft w:val="0"/>
      <w:marRight w:val="0"/>
      <w:marTop w:val="0"/>
      <w:marBottom w:val="0"/>
      <w:divBdr>
        <w:top w:val="none" w:sz="0" w:space="0" w:color="auto"/>
        <w:left w:val="none" w:sz="0" w:space="0" w:color="auto"/>
        <w:bottom w:val="none" w:sz="0" w:space="0" w:color="auto"/>
        <w:right w:val="none" w:sz="0" w:space="0" w:color="auto"/>
      </w:divBdr>
    </w:div>
    <w:div w:id="221408470">
      <w:marLeft w:val="0"/>
      <w:marRight w:val="0"/>
      <w:marTop w:val="0"/>
      <w:marBottom w:val="0"/>
      <w:divBdr>
        <w:top w:val="none" w:sz="0" w:space="0" w:color="auto"/>
        <w:left w:val="none" w:sz="0" w:space="0" w:color="auto"/>
        <w:bottom w:val="none" w:sz="0" w:space="0" w:color="auto"/>
        <w:right w:val="none" w:sz="0" w:space="0" w:color="auto"/>
      </w:divBdr>
    </w:div>
    <w:div w:id="221522684">
      <w:marLeft w:val="0"/>
      <w:marRight w:val="0"/>
      <w:marTop w:val="0"/>
      <w:marBottom w:val="0"/>
      <w:divBdr>
        <w:top w:val="none" w:sz="0" w:space="0" w:color="auto"/>
        <w:left w:val="none" w:sz="0" w:space="0" w:color="auto"/>
        <w:bottom w:val="none" w:sz="0" w:space="0" w:color="auto"/>
        <w:right w:val="none" w:sz="0" w:space="0" w:color="auto"/>
      </w:divBdr>
    </w:div>
    <w:div w:id="222525432">
      <w:marLeft w:val="0"/>
      <w:marRight w:val="0"/>
      <w:marTop w:val="0"/>
      <w:marBottom w:val="0"/>
      <w:divBdr>
        <w:top w:val="none" w:sz="0" w:space="0" w:color="auto"/>
        <w:left w:val="none" w:sz="0" w:space="0" w:color="auto"/>
        <w:bottom w:val="none" w:sz="0" w:space="0" w:color="auto"/>
        <w:right w:val="none" w:sz="0" w:space="0" w:color="auto"/>
      </w:divBdr>
    </w:div>
    <w:div w:id="223028072">
      <w:marLeft w:val="0"/>
      <w:marRight w:val="0"/>
      <w:marTop w:val="0"/>
      <w:marBottom w:val="0"/>
      <w:divBdr>
        <w:top w:val="none" w:sz="0" w:space="0" w:color="auto"/>
        <w:left w:val="none" w:sz="0" w:space="0" w:color="auto"/>
        <w:bottom w:val="none" w:sz="0" w:space="0" w:color="auto"/>
        <w:right w:val="none" w:sz="0" w:space="0" w:color="auto"/>
      </w:divBdr>
    </w:div>
    <w:div w:id="223175590">
      <w:marLeft w:val="0"/>
      <w:marRight w:val="0"/>
      <w:marTop w:val="0"/>
      <w:marBottom w:val="0"/>
      <w:divBdr>
        <w:top w:val="none" w:sz="0" w:space="0" w:color="auto"/>
        <w:left w:val="none" w:sz="0" w:space="0" w:color="auto"/>
        <w:bottom w:val="none" w:sz="0" w:space="0" w:color="auto"/>
        <w:right w:val="none" w:sz="0" w:space="0" w:color="auto"/>
      </w:divBdr>
    </w:div>
    <w:div w:id="223955146">
      <w:marLeft w:val="0"/>
      <w:marRight w:val="0"/>
      <w:marTop w:val="0"/>
      <w:marBottom w:val="0"/>
      <w:divBdr>
        <w:top w:val="none" w:sz="0" w:space="0" w:color="auto"/>
        <w:left w:val="none" w:sz="0" w:space="0" w:color="auto"/>
        <w:bottom w:val="none" w:sz="0" w:space="0" w:color="auto"/>
        <w:right w:val="none" w:sz="0" w:space="0" w:color="auto"/>
      </w:divBdr>
    </w:div>
    <w:div w:id="224536707">
      <w:marLeft w:val="0"/>
      <w:marRight w:val="0"/>
      <w:marTop w:val="0"/>
      <w:marBottom w:val="0"/>
      <w:divBdr>
        <w:top w:val="none" w:sz="0" w:space="0" w:color="auto"/>
        <w:left w:val="none" w:sz="0" w:space="0" w:color="auto"/>
        <w:bottom w:val="none" w:sz="0" w:space="0" w:color="auto"/>
        <w:right w:val="none" w:sz="0" w:space="0" w:color="auto"/>
      </w:divBdr>
    </w:div>
    <w:div w:id="224921959">
      <w:marLeft w:val="0"/>
      <w:marRight w:val="0"/>
      <w:marTop w:val="0"/>
      <w:marBottom w:val="0"/>
      <w:divBdr>
        <w:top w:val="none" w:sz="0" w:space="0" w:color="auto"/>
        <w:left w:val="none" w:sz="0" w:space="0" w:color="auto"/>
        <w:bottom w:val="none" w:sz="0" w:space="0" w:color="auto"/>
        <w:right w:val="none" w:sz="0" w:space="0" w:color="auto"/>
      </w:divBdr>
    </w:div>
    <w:div w:id="226770981">
      <w:marLeft w:val="0"/>
      <w:marRight w:val="0"/>
      <w:marTop w:val="0"/>
      <w:marBottom w:val="0"/>
      <w:divBdr>
        <w:top w:val="none" w:sz="0" w:space="0" w:color="auto"/>
        <w:left w:val="none" w:sz="0" w:space="0" w:color="auto"/>
        <w:bottom w:val="none" w:sz="0" w:space="0" w:color="auto"/>
        <w:right w:val="none" w:sz="0" w:space="0" w:color="auto"/>
      </w:divBdr>
    </w:div>
    <w:div w:id="228618735">
      <w:marLeft w:val="0"/>
      <w:marRight w:val="0"/>
      <w:marTop w:val="0"/>
      <w:marBottom w:val="0"/>
      <w:divBdr>
        <w:top w:val="none" w:sz="0" w:space="0" w:color="auto"/>
        <w:left w:val="none" w:sz="0" w:space="0" w:color="auto"/>
        <w:bottom w:val="none" w:sz="0" w:space="0" w:color="auto"/>
        <w:right w:val="none" w:sz="0" w:space="0" w:color="auto"/>
      </w:divBdr>
    </w:div>
    <w:div w:id="231627906">
      <w:marLeft w:val="0"/>
      <w:marRight w:val="0"/>
      <w:marTop w:val="0"/>
      <w:marBottom w:val="0"/>
      <w:divBdr>
        <w:top w:val="none" w:sz="0" w:space="0" w:color="auto"/>
        <w:left w:val="none" w:sz="0" w:space="0" w:color="auto"/>
        <w:bottom w:val="none" w:sz="0" w:space="0" w:color="auto"/>
        <w:right w:val="none" w:sz="0" w:space="0" w:color="auto"/>
      </w:divBdr>
    </w:div>
    <w:div w:id="232856572">
      <w:marLeft w:val="0"/>
      <w:marRight w:val="0"/>
      <w:marTop w:val="0"/>
      <w:marBottom w:val="0"/>
      <w:divBdr>
        <w:top w:val="none" w:sz="0" w:space="0" w:color="auto"/>
        <w:left w:val="none" w:sz="0" w:space="0" w:color="auto"/>
        <w:bottom w:val="none" w:sz="0" w:space="0" w:color="auto"/>
        <w:right w:val="none" w:sz="0" w:space="0" w:color="auto"/>
      </w:divBdr>
    </w:div>
    <w:div w:id="233467696">
      <w:marLeft w:val="0"/>
      <w:marRight w:val="0"/>
      <w:marTop w:val="0"/>
      <w:marBottom w:val="0"/>
      <w:divBdr>
        <w:top w:val="none" w:sz="0" w:space="0" w:color="auto"/>
        <w:left w:val="none" w:sz="0" w:space="0" w:color="auto"/>
        <w:bottom w:val="none" w:sz="0" w:space="0" w:color="auto"/>
        <w:right w:val="none" w:sz="0" w:space="0" w:color="auto"/>
      </w:divBdr>
    </w:div>
    <w:div w:id="234750698">
      <w:marLeft w:val="0"/>
      <w:marRight w:val="0"/>
      <w:marTop w:val="0"/>
      <w:marBottom w:val="0"/>
      <w:divBdr>
        <w:top w:val="none" w:sz="0" w:space="0" w:color="auto"/>
        <w:left w:val="none" w:sz="0" w:space="0" w:color="auto"/>
        <w:bottom w:val="none" w:sz="0" w:space="0" w:color="auto"/>
        <w:right w:val="none" w:sz="0" w:space="0" w:color="auto"/>
      </w:divBdr>
    </w:div>
    <w:div w:id="237833674">
      <w:marLeft w:val="0"/>
      <w:marRight w:val="0"/>
      <w:marTop w:val="0"/>
      <w:marBottom w:val="0"/>
      <w:divBdr>
        <w:top w:val="none" w:sz="0" w:space="0" w:color="auto"/>
        <w:left w:val="none" w:sz="0" w:space="0" w:color="auto"/>
        <w:bottom w:val="none" w:sz="0" w:space="0" w:color="auto"/>
        <w:right w:val="none" w:sz="0" w:space="0" w:color="auto"/>
      </w:divBdr>
    </w:div>
    <w:div w:id="239096484">
      <w:marLeft w:val="0"/>
      <w:marRight w:val="0"/>
      <w:marTop w:val="0"/>
      <w:marBottom w:val="0"/>
      <w:divBdr>
        <w:top w:val="none" w:sz="0" w:space="0" w:color="auto"/>
        <w:left w:val="none" w:sz="0" w:space="0" w:color="auto"/>
        <w:bottom w:val="none" w:sz="0" w:space="0" w:color="auto"/>
        <w:right w:val="none" w:sz="0" w:space="0" w:color="auto"/>
      </w:divBdr>
    </w:div>
    <w:div w:id="242959470">
      <w:marLeft w:val="0"/>
      <w:marRight w:val="0"/>
      <w:marTop w:val="0"/>
      <w:marBottom w:val="0"/>
      <w:divBdr>
        <w:top w:val="none" w:sz="0" w:space="0" w:color="auto"/>
        <w:left w:val="none" w:sz="0" w:space="0" w:color="auto"/>
        <w:bottom w:val="none" w:sz="0" w:space="0" w:color="auto"/>
        <w:right w:val="none" w:sz="0" w:space="0" w:color="auto"/>
      </w:divBdr>
    </w:div>
    <w:div w:id="244262009">
      <w:marLeft w:val="0"/>
      <w:marRight w:val="0"/>
      <w:marTop w:val="0"/>
      <w:marBottom w:val="0"/>
      <w:divBdr>
        <w:top w:val="none" w:sz="0" w:space="0" w:color="auto"/>
        <w:left w:val="none" w:sz="0" w:space="0" w:color="auto"/>
        <w:bottom w:val="none" w:sz="0" w:space="0" w:color="auto"/>
        <w:right w:val="none" w:sz="0" w:space="0" w:color="auto"/>
      </w:divBdr>
    </w:div>
    <w:div w:id="244651410">
      <w:marLeft w:val="0"/>
      <w:marRight w:val="0"/>
      <w:marTop w:val="0"/>
      <w:marBottom w:val="0"/>
      <w:divBdr>
        <w:top w:val="none" w:sz="0" w:space="0" w:color="auto"/>
        <w:left w:val="none" w:sz="0" w:space="0" w:color="auto"/>
        <w:bottom w:val="none" w:sz="0" w:space="0" w:color="auto"/>
        <w:right w:val="none" w:sz="0" w:space="0" w:color="auto"/>
      </w:divBdr>
    </w:div>
    <w:div w:id="244732810">
      <w:marLeft w:val="0"/>
      <w:marRight w:val="0"/>
      <w:marTop w:val="0"/>
      <w:marBottom w:val="0"/>
      <w:divBdr>
        <w:top w:val="none" w:sz="0" w:space="0" w:color="auto"/>
        <w:left w:val="none" w:sz="0" w:space="0" w:color="auto"/>
        <w:bottom w:val="none" w:sz="0" w:space="0" w:color="auto"/>
        <w:right w:val="none" w:sz="0" w:space="0" w:color="auto"/>
      </w:divBdr>
    </w:div>
    <w:div w:id="244996586">
      <w:marLeft w:val="0"/>
      <w:marRight w:val="0"/>
      <w:marTop w:val="0"/>
      <w:marBottom w:val="0"/>
      <w:divBdr>
        <w:top w:val="none" w:sz="0" w:space="0" w:color="auto"/>
        <w:left w:val="none" w:sz="0" w:space="0" w:color="auto"/>
        <w:bottom w:val="none" w:sz="0" w:space="0" w:color="auto"/>
        <w:right w:val="none" w:sz="0" w:space="0" w:color="auto"/>
      </w:divBdr>
    </w:div>
    <w:div w:id="245503354">
      <w:marLeft w:val="0"/>
      <w:marRight w:val="0"/>
      <w:marTop w:val="0"/>
      <w:marBottom w:val="0"/>
      <w:divBdr>
        <w:top w:val="none" w:sz="0" w:space="0" w:color="auto"/>
        <w:left w:val="none" w:sz="0" w:space="0" w:color="auto"/>
        <w:bottom w:val="none" w:sz="0" w:space="0" w:color="auto"/>
        <w:right w:val="none" w:sz="0" w:space="0" w:color="auto"/>
      </w:divBdr>
    </w:div>
    <w:div w:id="245775026">
      <w:marLeft w:val="0"/>
      <w:marRight w:val="0"/>
      <w:marTop w:val="0"/>
      <w:marBottom w:val="0"/>
      <w:divBdr>
        <w:top w:val="none" w:sz="0" w:space="0" w:color="auto"/>
        <w:left w:val="none" w:sz="0" w:space="0" w:color="auto"/>
        <w:bottom w:val="none" w:sz="0" w:space="0" w:color="auto"/>
        <w:right w:val="none" w:sz="0" w:space="0" w:color="auto"/>
      </w:divBdr>
    </w:div>
    <w:div w:id="246116764">
      <w:marLeft w:val="0"/>
      <w:marRight w:val="0"/>
      <w:marTop w:val="0"/>
      <w:marBottom w:val="0"/>
      <w:divBdr>
        <w:top w:val="none" w:sz="0" w:space="0" w:color="auto"/>
        <w:left w:val="none" w:sz="0" w:space="0" w:color="auto"/>
        <w:bottom w:val="none" w:sz="0" w:space="0" w:color="auto"/>
        <w:right w:val="none" w:sz="0" w:space="0" w:color="auto"/>
      </w:divBdr>
    </w:div>
    <w:div w:id="248583770">
      <w:marLeft w:val="0"/>
      <w:marRight w:val="0"/>
      <w:marTop w:val="0"/>
      <w:marBottom w:val="0"/>
      <w:divBdr>
        <w:top w:val="none" w:sz="0" w:space="0" w:color="auto"/>
        <w:left w:val="none" w:sz="0" w:space="0" w:color="auto"/>
        <w:bottom w:val="none" w:sz="0" w:space="0" w:color="auto"/>
        <w:right w:val="none" w:sz="0" w:space="0" w:color="auto"/>
      </w:divBdr>
    </w:div>
    <w:div w:id="249000235">
      <w:marLeft w:val="0"/>
      <w:marRight w:val="0"/>
      <w:marTop w:val="0"/>
      <w:marBottom w:val="0"/>
      <w:divBdr>
        <w:top w:val="none" w:sz="0" w:space="0" w:color="auto"/>
        <w:left w:val="none" w:sz="0" w:space="0" w:color="auto"/>
        <w:bottom w:val="none" w:sz="0" w:space="0" w:color="auto"/>
        <w:right w:val="none" w:sz="0" w:space="0" w:color="auto"/>
      </w:divBdr>
    </w:div>
    <w:div w:id="250744972">
      <w:marLeft w:val="0"/>
      <w:marRight w:val="0"/>
      <w:marTop w:val="0"/>
      <w:marBottom w:val="0"/>
      <w:divBdr>
        <w:top w:val="none" w:sz="0" w:space="0" w:color="auto"/>
        <w:left w:val="none" w:sz="0" w:space="0" w:color="auto"/>
        <w:bottom w:val="none" w:sz="0" w:space="0" w:color="auto"/>
        <w:right w:val="none" w:sz="0" w:space="0" w:color="auto"/>
      </w:divBdr>
    </w:div>
    <w:div w:id="250816996">
      <w:marLeft w:val="0"/>
      <w:marRight w:val="0"/>
      <w:marTop w:val="0"/>
      <w:marBottom w:val="0"/>
      <w:divBdr>
        <w:top w:val="none" w:sz="0" w:space="0" w:color="auto"/>
        <w:left w:val="none" w:sz="0" w:space="0" w:color="auto"/>
        <w:bottom w:val="none" w:sz="0" w:space="0" w:color="auto"/>
        <w:right w:val="none" w:sz="0" w:space="0" w:color="auto"/>
      </w:divBdr>
    </w:div>
    <w:div w:id="252865015">
      <w:marLeft w:val="0"/>
      <w:marRight w:val="0"/>
      <w:marTop w:val="0"/>
      <w:marBottom w:val="0"/>
      <w:divBdr>
        <w:top w:val="none" w:sz="0" w:space="0" w:color="auto"/>
        <w:left w:val="none" w:sz="0" w:space="0" w:color="auto"/>
        <w:bottom w:val="none" w:sz="0" w:space="0" w:color="auto"/>
        <w:right w:val="none" w:sz="0" w:space="0" w:color="auto"/>
      </w:divBdr>
    </w:div>
    <w:div w:id="252976622">
      <w:marLeft w:val="0"/>
      <w:marRight w:val="0"/>
      <w:marTop w:val="0"/>
      <w:marBottom w:val="0"/>
      <w:divBdr>
        <w:top w:val="none" w:sz="0" w:space="0" w:color="auto"/>
        <w:left w:val="none" w:sz="0" w:space="0" w:color="auto"/>
        <w:bottom w:val="none" w:sz="0" w:space="0" w:color="auto"/>
        <w:right w:val="none" w:sz="0" w:space="0" w:color="auto"/>
      </w:divBdr>
    </w:div>
    <w:div w:id="253125058">
      <w:marLeft w:val="0"/>
      <w:marRight w:val="0"/>
      <w:marTop w:val="0"/>
      <w:marBottom w:val="0"/>
      <w:divBdr>
        <w:top w:val="none" w:sz="0" w:space="0" w:color="auto"/>
        <w:left w:val="none" w:sz="0" w:space="0" w:color="auto"/>
        <w:bottom w:val="none" w:sz="0" w:space="0" w:color="auto"/>
        <w:right w:val="none" w:sz="0" w:space="0" w:color="auto"/>
      </w:divBdr>
    </w:div>
    <w:div w:id="254289033">
      <w:marLeft w:val="0"/>
      <w:marRight w:val="0"/>
      <w:marTop w:val="0"/>
      <w:marBottom w:val="0"/>
      <w:divBdr>
        <w:top w:val="none" w:sz="0" w:space="0" w:color="auto"/>
        <w:left w:val="none" w:sz="0" w:space="0" w:color="auto"/>
        <w:bottom w:val="none" w:sz="0" w:space="0" w:color="auto"/>
        <w:right w:val="none" w:sz="0" w:space="0" w:color="auto"/>
      </w:divBdr>
    </w:div>
    <w:div w:id="254483722">
      <w:marLeft w:val="0"/>
      <w:marRight w:val="0"/>
      <w:marTop w:val="0"/>
      <w:marBottom w:val="0"/>
      <w:divBdr>
        <w:top w:val="none" w:sz="0" w:space="0" w:color="auto"/>
        <w:left w:val="none" w:sz="0" w:space="0" w:color="auto"/>
        <w:bottom w:val="none" w:sz="0" w:space="0" w:color="auto"/>
        <w:right w:val="none" w:sz="0" w:space="0" w:color="auto"/>
      </w:divBdr>
    </w:div>
    <w:div w:id="254821509">
      <w:marLeft w:val="0"/>
      <w:marRight w:val="0"/>
      <w:marTop w:val="0"/>
      <w:marBottom w:val="0"/>
      <w:divBdr>
        <w:top w:val="none" w:sz="0" w:space="0" w:color="auto"/>
        <w:left w:val="none" w:sz="0" w:space="0" w:color="auto"/>
        <w:bottom w:val="none" w:sz="0" w:space="0" w:color="auto"/>
        <w:right w:val="none" w:sz="0" w:space="0" w:color="auto"/>
      </w:divBdr>
    </w:div>
    <w:div w:id="255745406">
      <w:marLeft w:val="0"/>
      <w:marRight w:val="0"/>
      <w:marTop w:val="0"/>
      <w:marBottom w:val="0"/>
      <w:divBdr>
        <w:top w:val="none" w:sz="0" w:space="0" w:color="auto"/>
        <w:left w:val="none" w:sz="0" w:space="0" w:color="auto"/>
        <w:bottom w:val="none" w:sz="0" w:space="0" w:color="auto"/>
        <w:right w:val="none" w:sz="0" w:space="0" w:color="auto"/>
      </w:divBdr>
    </w:div>
    <w:div w:id="256911595">
      <w:marLeft w:val="0"/>
      <w:marRight w:val="0"/>
      <w:marTop w:val="0"/>
      <w:marBottom w:val="0"/>
      <w:divBdr>
        <w:top w:val="none" w:sz="0" w:space="0" w:color="auto"/>
        <w:left w:val="none" w:sz="0" w:space="0" w:color="auto"/>
        <w:bottom w:val="none" w:sz="0" w:space="0" w:color="auto"/>
        <w:right w:val="none" w:sz="0" w:space="0" w:color="auto"/>
      </w:divBdr>
    </w:div>
    <w:div w:id="256980744">
      <w:marLeft w:val="0"/>
      <w:marRight w:val="0"/>
      <w:marTop w:val="0"/>
      <w:marBottom w:val="0"/>
      <w:divBdr>
        <w:top w:val="none" w:sz="0" w:space="0" w:color="auto"/>
        <w:left w:val="none" w:sz="0" w:space="0" w:color="auto"/>
        <w:bottom w:val="none" w:sz="0" w:space="0" w:color="auto"/>
        <w:right w:val="none" w:sz="0" w:space="0" w:color="auto"/>
      </w:divBdr>
    </w:div>
    <w:div w:id="257717872">
      <w:marLeft w:val="0"/>
      <w:marRight w:val="0"/>
      <w:marTop w:val="0"/>
      <w:marBottom w:val="0"/>
      <w:divBdr>
        <w:top w:val="none" w:sz="0" w:space="0" w:color="auto"/>
        <w:left w:val="none" w:sz="0" w:space="0" w:color="auto"/>
        <w:bottom w:val="none" w:sz="0" w:space="0" w:color="auto"/>
        <w:right w:val="none" w:sz="0" w:space="0" w:color="auto"/>
      </w:divBdr>
    </w:div>
    <w:div w:id="258606489">
      <w:marLeft w:val="0"/>
      <w:marRight w:val="0"/>
      <w:marTop w:val="0"/>
      <w:marBottom w:val="0"/>
      <w:divBdr>
        <w:top w:val="none" w:sz="0" w:space="0" w:color="auto"/>
        <w:left w:val="none" w:sz="0" w:space="0" w:color="auto"/>
        <w:bottom w:val="none" w:sz="0" w:space="0" w:color="auto"/>
        <w:right w:val="none" w:sz="0" w:space="0" w:color="auto"/>
      </w:divBdr>
    </w:div>
    <w:div w:id="259291101">
      <w:marLeft w:val="0"/>
      <w:marRight w:val="0"/>
      <w:marTop w:val="0"/>
      <w:marBottom w:val="0"/>
      <w:divBdr>
        <w:top w:val="none" w:sz="0" w:space="0" w:color="auto"/>
        <w:left w:val="none" w:sz="0" w:space="0" w:color="auto"/>
        <w:bottom w:val="none" w:sz="0" w:space="0" w:color="auto"/>
        <w:right w:val="none" w:sz="0" w:space="0" w:color="auto"/>
      </w:divBdr>
    </w:div>
    <w:div w:id="259876674">
      <w:marLeft w:val="0"/>
      <w:marRight w:val="0"/>
      <w:marTop w:val="0"/>
      <w:marBottom w:val="0"/>
      <w:divBdr>
        <w:top w:val="none" w:sz="0" w:space="0" w:color="auto"/>
        <w:left w:val="none" w:sz="0" w:space="0" w:color="auto"/>
        <w:bottom w:val="none" w:sz="0" w:space="0" w:color="auto"/>
        <w:right w:val="none" w:sz="0" w:space="0" w:color="auto"/>
      </w:divBdr>
    </w:div>
    <w:div w:id="260647475">
      <w:marLeft w:val="0"/>
      <w:marRight w:val="0"/>
      <w:marTop w:val="0"/>
      <w:marBottom w:val="0"/>
      <w:divBdr>
        <w:top w:val="none" w:sz="0" w:space="0" w:color="auto"/>
        <w:left w:val="none" w:sz="0" w:space="0" w:color="auto"/>
        <w:bottom w:val="none" w:sz="0" w:space="0" w:color="auto"/>
        <w:right w:val="none" w:sz="0" w:space="0" w:color="auto"/>
      </w:divBdr>
    </w:div>
    <w:div w:id="261036783">
      <w:marLeft w:val="0"/>
      <w:marRight w:val="0"/>
      <w:marTop w:val="0"/>
      <w:marBottom w:val="0"/>
      <w:divBdr>
        <w:top w:val="none" w:sz="0" w:space="0" w:color="auto"/>
        <w:left w:val="none" w:sz="0" w:space="0" w:color="auto"/>
        <w:bottom w:val="none" w:sz="0" w:space="0" w:color="auto"/>
        <w:right w:val="none" w:sz="0" w:space="0" w:color="auto"/>
      </w:divBdr>
    </w:div>
    <w:div w:id="262999896">
      <w:marLeft w:val="0"/>
      <w:marRight w:val="0"/>
      <w:marTop w:val="0"/>
      <w:marBottom w:val="0"/>
      <w:divBdr>
        <w:top w:val="none" w:sz="0" w:space="0" w:color="auto"/>
        <w:left w:val="none" w:sz="0" w:space="0" w:color="auto"/>
        <w:bottom w:val="none" w:sz="0" w:space="0" w:color="auto"/>
        <w:right w:val="none" w:sz="0" w:space="0" w:color="auto"/>
      </w:divBdr>
    </w:div>
    <w:div w:id="264581391">
      <w:marLeft w:val="0"/>
      <w:marRight w:val="0"/>
      <w:marTop w:val="0"/>
      <w:marBottom w:val="0"/>
      <w:divBdr>
        <w:top w:val="none" w:sz="0" w:space="0" w:color="auto"/>
        <w:left w:val="none" w:sz="0" w:space="0" w:color="auto"/>
        <w:bottom w:val="none" w:sz="0" w:space="0" w:color="auto"/>
        <w:right w:val="none" w:sz="0" w:space="0" w:color="auto"/>
      </w:divBdr>
    </w:div>
    <w:div w:id="265122082">
      <w:marLeft w:val="0"/>
      <w:marRight w:val="0"/>
      <w:marTop w:val="0"/>
      <w:marBottom w:val="0"/>
      <w:divBdr>
        <w:top w:val="none" w:sz="0" w:space="0" w:color="auto"/>
        <w:left w:val="none" w:sz="0" w:space="0" w:color="auto"/>
        <w:bottom w:val="none" w:sz="0" w:space="0" w:color="auto"/>
        <w:right w:val="none" w:sz="0" w:space="0" w:color="auto"/>
      </w:divBdr>
    </w:div>
    <w:div w:id="265160192">
      <w:marLeft w:val="0"/>
      <w:marRight w:val="0"/>
      <w:marTop w:val="0"/>
      <w:marBottom w:val="0"/>
      <w:divBdr>
        <w:top w:val="none" w:sz="0" w:space="0" w:color="auto"/>
        <w:left w:val="none" w:sz="0" w:space="0" w:color="auto"/>
        <w:bottom w:val="none" w:sz="0" w:space="0" w:color="auto"/>
        <w:right w:val="none" w:sz="0" w:space="0" w:color="auto"/>
      </w:divBdr>
    </w:div>
    <w:div w:id="265429354">
      <w:marLeft w:val="0"/>
      <w:marRight w:val="0"/>
      <w:marTop w:val="0"/>
      <w:marBottom w:val="0"/>
      <w:divBdr>
        <w:top w:val="none" w:sz="0" w:space="0" w:color="auto"/>
        <w:left w:val="none" w:sz="0" w:space="0" w:color="auto"/>
        <w:bottom w:val="none" w:sz="0" w:space="0" w:color="auto"/>
        <w:right w:val="none" w:sz="0" w:space="0" w:color="auto"/>
      </w:divBdr>
    </w:div>
    <w:div w:id="265967864">
      <w:marLeft w:val="0"/>
      <w:marRight w:val="0"/>
      <w:marTop w:val="0"/>
      <w:marBottom w:val="0"/>
      <w:divBdr>
        <w:top w:val="none" w:sz="0" w:space="0" w:color="auto"/>
        <w:left w:val="none" w:sz="0" w:space="0" w:color="auto"/>
        <w:bottom w:val="none" w:sz="0" w:space="0" w:color="auto"/>
        <w:right w:val="none" w:sz="0" w:space="0" w:color="auto"/>
      </w:divBdr>
    </w:div>
    <w:div w:id="266086208">
      <w:marLeft w:val="0"/>
      <w:marRight w:val="0"/>
      <w:marTop w:val="0"/>
      <w:marBottom w:val="0"/>
      <w:divBdr>
        <w:top w:val="none" w:sz="0" w:space="0" w:color="auto"/>
        <w:left w:val="none" w:sz="0" w:space="0" w:color="auto"/>
        <w:bottom w:val="none" w:sz="0" w:space="0" w:color="auto"/>
        <w:right w:val="none" w:sz="0" w:space="0" w:color="auto"/>
      </w:divBdr>
    </w:div>
    <w:div w:id="268270985">
      <w:marLeft w:val="0"/>
      <w:marRight w:val="0"/>
      <w:marTop w:val="0"/>
      <w:marBottom w:val="0"/>
      <w:divBdr>
        <w:top w:val="none" w:sz="0" w:space="0" w:color="auto"/>
        <w:left w:val="none" w:sz="0" w:space="0" w:color="auto"/>
        <w:bottom w:val="none" w:sz="0" w:space="0" w:color="auto"/>
        <w:right w:val="none" w:sz="0" w:space="0" w:color="auto"/>
      </w:divBdr>
    </w:div>
    <w:div w:id="268391760">
      <w:marLeft w:val="0"/>
      <w:marRight w:val="0"/>
      <w:marTop w:val="0"/>
      <w:marBottom w:val="0"/>
      <w:divBdr>
        <w:top w:val="none" w:sz="0" w:space="0" w:color="auto"/>
        <w:left w:val="none" w:sz="0" w:space="0" w:color="auto"/>
        <w:bottom w:val="none" w:sz="0" w:space="0" w:color="auto"/>
        <w:right w:val="none" w:sz="0" w:space="0" w:color="auto"/>
      </w:divBdr>
    </w:div>
    <w:div w:id="268703104">
      <w:marLeft w:val="0"/>
      <w:marRight w:val="0"/>
      <w:marTop w:val="0"/>
      <w:marBottom w:val="0"/>
      <w:divBdr>
        <w:top w:val="none" w:sz="0" w:space="0" w:color="auto"/>
        <w:left w:val="none" w:sz="0" w:space="0" w:color="auto"/>
        <w:bottom w:val="none" w:sz="0" w:space="0" w:color="auto"/>
        <w:right w:val="none" w:sz="0" w:space="0" w:color="auto"/>
      </w:divBdr>
    </w:div>
    <w:div w:id="268706411">
      <w:marLeft w:val="0"/>
      <w:marRight w:val="0"/>
      <w:marTop w:val="0"/>
      <w:marBottom w:val="0"/>
      <w:divBdr>
        <w:top w:val="none" w:sz="0" w:space="0" w:color="auto"/>
        <w:left w:val="none" w:sz="0" w:space="0" w:color="auto"/>
        <w:bottom w:val="none" w:sz="0" w:space="0" w:color="auto"/>
        <w:right w:val="none" w:sz="0" w:space="0" w:color="auto"/>
      </w:divBdr>
    </w:div>
    <w:div w:id="268852583">
      <w:marLeft w:val="0"/>
      <w:marRight w:val="0"/>
      <w:marTop w:val="0"/>
      <w:marBottom w:val="0"/>
      <w:divBdr>
        <w:top w:val="none" w:sz="0" w:space="0" w:color="auto"/>
        <w:left w:val="none" w:sz="0" w:space="0" w:color="auto"/>
        <w:bottom w:val="none" w:sz="0" w:space="0" w:color="auto"/>
        <w:right w:val="none" w:sz="0" w:space="0" w:color="auto"/>
      </w:divBdr>
    </w:div>
    <w:div w:id="269703726">
      <w:marLeft w:val="0"/>
      <w:marRight w:val="0"/>
      <w:marTop w:val="0"/>
      <w:marBottom w:val="0"/>
      <w:divBdr>
        <w:top w:val="none" w:sz="0" w:space="0" w:color="auto"/>
        <w:left w:val="none" w:sz="0" w:space="0" w:color="auto"/>
        <w:bottom w:val="none" w:sz="0" w:space="0" w:color="auto"/>
        <w:right w:val="none" w:sz="0" w:space="0" w:color="auto"/>
      </w:divBdr>
    </w:div>
    <w:div w:id="270867004">
      <w:marLeft w:val="0"/>
      <w:marRight w:val="0"/>
      <w:marTop w:val="0"/>
      <w:marBottom w:val="0"/>
      <w:divBdr>
        <w:top w:val="none" w:sz="0" w:space="0" w:color="auto"/>
        <w:left w:val="none" w:sz="0" w:space="0" w:color="auto"/>
        <w:bottom w:val="none" w:sz="0" w:space="0" w:color="auto"/>
        <w:right w:val="none" w:sz="0" w:space="0" w:color="auto"/>
      </w:divBdr>
    </w:div>
    <w:div w:id="272521420">
      <w:marLeft w:val="0"/>
      <w:marRight w:val="0"/>
      <w:marTop w:val="0"/>
      <w:marBottom w:val="0"/>
      <w:divBdr>
        <w:top w:val="none" w:sz="0" w:space="0" w:color="auto"/>
        <w:left w:val="none" w:sz="0" w:space="0" w:color="auto"/>
        <w:bottom w:val="none" w:sz="0" w:space="0" w:color="auto"/>
        <w:right w:val="none" w:sz="0" w:space="0" w:color="auto"/>
      </w:divBdr>
    </w:div>
    <w:div w:id="272982530">
      <w:marLeft w:val="0"/>
      <w:marRight w:val="0"/>
      <w:marTop w:val="0"/>
      <w:marBottom w:val="0"/>
      <w:divBdr>
        <w:top w:val="none" w:sz="0" w:space="0" w:color="auto"/>
        <w:left w:val="none" w:sz="0" w:space="0" w:color="auto"/>
        <w:bottom w:val="none" w:sz="0" w:space="0" w:color="auto"/>
        <w:right w:val="none" w:sz="0" w:space="0" w:color="auto"/>
      </w:divBdr>
    </w:div>
    <w:div w:id="274290083">
      <w:marLeft w:val="0"/>
      <w:marRight w:val="0"/>
      <w:marTop w:val="0"/>
      <w:marBottom w:val="0"/>
      <w:divBdr>
        <w:top w:val="none" w:sz="0" w:space="0" w:color="auto"/>
        <w:left w:val="none" w:sz="0" w:space="0" w:color="auto"/>
        <w:bottom w:val="none" w:sz="0" w:space="0" w:color="auto"/>
        <w:right w:val="none" w:sz="0" w:space="0" w:color="auto"/>
      </w:divBdr>
    </w:div>
    <w:div w:id="275790188">
      <w:marLeft w:val="0"/>
      <w:marRight w:val="0"/>
      <w:marTop w:val="0"/>
      <w:marBottom w:val="0"/>
      <w:divBdr>
        <w:top w:val="none" w:sz="0" w:space="0" w:color="auto"/>
        <w:left w:val="none" w:sz="0" w:space="0" w:color="auto"/>
        <w:bottom w:val="none" w:sz="0" w:space="0" w:color="auto"/>
        <w:right w:val="none" w:sz="0" w:space="0" w:color="auto"/>
      </w:divBdr>
    </w:div>
    <w:div w:id="276107840">
      <w:marLeft w:val="0"/>
      <w:marRight w:val="0"/>
      <w:marTop w:val="0"/>
      <w:marBottom w:val="0"/>
      <w:divBdr>
        <w:top w:val="none" w:sz="0" w:space="0" w:color="auto"/>
        <w:left w:val="none" w:sz="0" w:space="0" w:color="auto"/>
        <w:bottom w:val="none" w:sz="0" w:space="0" w:color="auto"/>
        <w:right w:val="none" w:sz="0" w:space="0" w:color="auto"/>
      </w:divBdr>
    </w:div>
    <w:div w:id="278030207">
      <w:marLeft w:val="0"/>
      <w:marRight w:val="0"/>
      <w:marTop w:val="0"/>
      <w:marBottom w:val="0"/>
      <w:divBdr>
        <w:top w:val="none" w:sz="0" w:space="0" w:color="auto"/>
        <w:left w:val="none" w:sz="0" w:space="0" w:color="auto"/>
        <w:bottom w:val="none" w:sz="0" w:space="0" w:color="auto"/>
        <w:right w:val="none" w:sz="0" w:space="0" w:color="auto"/>
      </w:divBdr>
    </w:div>
    <w:div w:id="278492823">
      <w:marLeft w:val="0"/>
      <w:marRight w:val="0"/>
      <w:marTop w:val="0"/>
      <w:marBottom w:val="0"/>
      <w:divBdr>
        <w:top w:val="none" w:sz="0" w:space="0" w:color="auto"/>
        <w:left w:val="none" w:sz="0" w:space="0" w:color="auto"/>
        <w:bottom w:val="none" w:sz="0" w:space="0" w:color="auto"/>
        <w:right w:val="none" w:sz="0" w:space="0" w:color="auto"/>
      </w:divBdr>
    </w:div>
    <w:div w:id="279337359">
      <w:marLeft w:val="0"/>
      <w:marRight w:val="0"/>
      <w:marTop w:val="0"/>
      <w:marBottom w:val="0"/>
      <w:divBdr>
        <w:top w:val="none" w:sz="0" w:space="0" w:color="auto"/>
        <w:left w:val="none" w:sz="0" w:space="0" w:color="auto"/>
        <w:bottom w:val="none" w:sz="0" w:space="0" w:color="auto"/>
        <w:right w:val="none" w:sz="0" w:space="0" w:color="auto"/>
      </w:divBdr>
    </w:div>
    <w:div w:id="279461290">
      <w:marLeft w:val="0"/>
      <w:marRight w:val="0"/>
      <w:marTop w:val="0"/>
      <w:marBottom w:val="0"/>
      <w:divBdr>
        <w:top w:val="none" w:sz="0" w:space="0" w:color="auto"/>
        <w:left w:val="none" w:sz="0" w:space="0" w:color="auto"/>
        <w:bottom w:val="none" w:sz="0" w:space="0" w:color="auto"/>
        <w:right w:val="none" w:sz="0" w:space="0" w:color="auto"/>
      </w:divBdr>
    </w:div>
    <w:div w:id="279999585">
      <w:marLeft w:val="0"/>
      <w:marRight w:val="0"/>
      <w:marTop w:val="0"/>
      <w:marBottom w:val="0"/>
      <w:divBdr>
        <w:top w:val="none" w:sz="0" w:space="0" w:color="auto"/>
        <w:left w:val="none" w:sz="0" w:space="0" w:color="auto"/>
        <w:bottom w:val="none" w:sz="0" w:space="0" w:color="auto"/>
        <w:right w:val="none" w:sz="0" w:space="0" w:color="auto"/>
      </w:divBdr>
    </w:div>
    <w:div w:id="281418844">
      <w:marLeft w:val="0"/>
      <w:marRight w:val="0"/>
      <w:marTop w:val="0"/>
      <w:marBottom w:val="0"/>
      <w:divBdr>
        <w:top w:val="none" w:sz="0" w:space="0" w:color="auto"/>
        <w:left w:val="none" w:sz="0" w:space="0" w:color="auto"/>
        <w:bottom w:val="none" w:sz="0" w:space="0" w:color="auto"/>
        <w:right w:val="none" w:sz="0" w:space="0" w:color="auto"/>
      </w:divBdr>
    </w:div>
    <w:div w:id="281694055">
      <w:marLeft w:val="0"/>
      <w:marRight w:val="0"/>
      <w:marTop w:val="0"/>
      <w:marBottom w:val="0"/>
      <w:divBdr>
        <w:top w:val="none" w:sz="0" w:space="0" w:color="auto"/>
        <w:left w:val="none" w:sz="0" w:space="0" w:color="auto"/>
        <w:bottom w:val="none" w:sz="0" w:space="0" w:color="auto"/>
        <w:right w:val="none" w:sz="0" w:space="0" w:color="auto"/>
      </w:divBdr>
    </w:div>
    <w:div w:id="282612030">
      <w:marLeft w:val="0"/>
      <w:marRight w:val="0"/>
      <w:marTop w:val="0"/>
      <w:marBottom w:val="0"/>
      <w:divBdr>
        <w:top w:val="none" w:sz="0" w:space="0" w:color="auto"/>
        <w:left w:val="none" w:sz="0" w:space="0" w:color="auto"/>
        <w:bottom w:val="none" w:sz="0" w:space="0" w:color="auto"/>
        <w:right w:val="none" w:sz="0" w:space="0" w:color="auto"/>
      </w:divBdr>
    </w:div>
    <w:div w:id="282730557">
      <w:marLeft w:val="0"/>
      <w:marRight w:val="0"/>
      <w:marTop w:val="0"/>
      <w:marBottom w:val="0"/>
      <w:divBdr>
        <w:top w:val="none" w:sz="0" w:space="0" w:color="auto"/>
        <w:left w:val="none" w:sz="0" w:space="0" w:color="auto"/>
        <w:bottom w:val="none" w:sz="0" w:space="0" w:color="auto"/>
        <w:right w:val="none" w:sz="0" w:space="0" w:color="auto"/>
      </w:divBdr>
    </w:div>
    <w:div w:id="282730818">
      <w:marLeft w:val="0"/>
      <w:marRight w:val="0"/>
      <w:marTop w:val="0"/>
      <w:marBottom w:val="0"/>
      <w:divBdr>
        <w:top w:val="none" w:sz="0" w:space="0" w:color="auto"/>
        <w:left w:val="none" w:sz="0" w:space="0" w:color="auto"/>
        <w:bottom w:val="none" w:sz="0" w:space="0" w:color="auto"/>
        <w:right w:val="none" w:sz="0" w:space="0" w:color="auto"/>
      </w:divBdr>
    </w:div>
    <w:div w:id="283007557">
      <w:marLeft w:val="0"/>
      <w:marRight w:val="0"/>
      <w:marTop w:val="0"/>
      <w:marBottom w:val="0"/>
      <w:divBdr>
        <w:top w:val="none" w:sz="0" w:space="0" w:color="auto"/>
        <w:left w:val="none" w:sz="0" w:space="0" w:color="auto"/>
        <w:bottom w:val="none" w:sz="0" w:space="0" w:color="auto"/>
        <w:right w:val="none" w:sz="0" w:space="0" w:color="auto"/>
      </w:divBdr>
    </w:div>
    <w:div w:id="283967642">
      <w:marLeft w:val="0"/>
      <w:marRight w:val="0"/>
      <w:marTop w:val="0"/>
      <w:marBottom w:val="0"/>
      <w:divBdr>
        <w:top w:val="none" w:sz="0" w:space="0" w:color="auto"/>
        <w:left w:val="none" w:sz="0" w:space="0" w:color="auto"/>
        <w:bottom w:val="none" w:sz="0" w:space="0" w:color="auto"/>
        <w:right w:val="none" w:sz="0" w:space="0" w:color="auto"/>
      </w:divBdr>
    </w:div>
    <w:div w:id="286085102">
      <w:marLeft w:val="0"/>
      <w:marRight w:val="0"/>
      <w:marTop w:val="0"/>
      <w:marBottom w:val="0"/>
      <w:divBdr>
        <w:top w:val="none" w:sz="0" w:space="0" w:color="auto"/>
        <w:left w:val="none" w:sz="0" w:space="0" w:color="auto"/>
        <w:bottom w:val="none" w:sz="0" w:space="0" w:color="auto"/>
        <w:right w:val="none" w:sz="0" w:space="0" w:color="auto"/>
      </w:divBdr>
    </w:div>
    <w:div w:id="286545202">
      <w:marLeft w:val="0"/>
      <w:marRight w:val="0"/>
      <w:marTop w:val="0"/>
      <w:marBottom w:val="0"/>
      <w:divBdr>
        <w:top w:val="none" w:sz="0" w:space="0" w:color="auto"/>
        <w:left w:val="none" w:sz="0" w:space="0" w:color="auto"/>
        <w:bottom w:val="none" w:sz="0" w:space="0" w:color="auto"/>
        <w:right w:val="none" w:sz="0" w:space="0" w:color="auto"/>
      </w:divBdr>
    </w:div>
    <w:div w:id="287904854">
      <w:marLeft w:val="0"/>
      <w:marRight w:val="0"/>
      <w:marTop w:val="0"/>
      <w:marBottom w:val="0"/>
      <w:divBdr>
        <w:top w:val="none" w:sz="0" w:space="0" w:color="auto"/>
        <w:left w:val="none" w:sz="0" w:space="0" w:color="auto"/>
        <w:bottom w:val="none" w:sz="0" w:space="0" w:color="auto"/>
        <w:right w:val="none" w:sz="0" w:space="0" w:color="auto"/>
      </w:divBdr>
    </w:div>
    <w:div w:id="287905511">
      <w:marLeft w:val="0"/>
      <w:marRight w:val="0"/>
      <w:marTop w:val="0"/>
      <w:marBottom w:val="0"/>
      <w:divBdr>
        <w:top w:val="none" w:sz="0" w:space="0" w:color="auto"/>
        <w:left w:val="none" w:sz="0" w:space="0" w:color="auto"/>
        <w:bottom w:val="none" w:sz="0" w:space="0" w:color="auto"/>
        <w:right w:val="none" w:sz="0" w:space="0" w:color="auto"/>
      </w:divBdr>
    </w:div>
    <w:div w:id="289210791">
      <w:marLeft w:val="0"/>
      <w:marRight w:val="0"/>
      <w:marTop w:val="0"/>
      <w:marBottom w:val="0"/>
      <w:divBdr>
        <w:top w:val="none" w:sz="0" w:space="0" w:color="auto"/>
        <w:left w:val="none" w:sz="0" w:space="0" w:color="auto"/>
        <w:bottom w:val="none" w:sz="0" w:space="0" w:color="auto"/>
        <w:right w:val="none" w:sz="0" w:space="0" w:color="auto"/>
      </w:divBdr>
    </w:div>
    <w:div w:id="289359132">
      <w:marLeft w:val="0"/>
      <w:marRight w:val="0"/>
      <w:marTop w:val="0"/>
      <w:marBottom w:val="0"/>
      <w:divBdr>
        <w:top w:val="none" w:sz="0" w:space="0" w:color="auto"/>
        <w:left w:val="none" w:sz="0" w:space="0" w:color="auto"/>
        <w:bottom w:val="none" w:sz="0" w:space="0" w:color="auto"/>
        <w:right w:val="none" w:sz="0" w:space="0" w:color="auto"/>
      </w:divBdr>
    </w:div>
    <w:div w:id="290787858">
      <w:marLeft w:val="0"/>
      <w:marRight w:val="0"/>
      <w:marTop w:val="0"/>
      <w:marBottom w:val="0"/>
      <w:divBdr>
        <w:top w:val="none" w:sz="0" w:space="0" w:color="auto"/>
        <w:left w:val="none" w:sz="0" w:space="0" w:color="auto"/>
        <w:bottom w:val="none" w:sz="0" w:space="0" w:color="auto"/>
        <w:right w:val="none" w:sz="0" w:space="0" w:color="auto"/>
      </w:divBdr>
    </w:div>
    <w:div w:id="290981393">
      <w:marLeft w:val="0"/>
      <w:marRight w:val="0"/>
      <w:marTop w:val="0"/>
      <w:marBottom w:val="0"/>
      <w:divBdr>
        <w:top w:val="none" w:sz="0" w:space="0" w:color="auto"/>
        <w:left w:val="none" w:sz="0" w:space="0" w:color="auto"/>
        <w:bottom w:val="none" w:sz="0" w:space="0" w:color="auto"/>
        <w:right w:val="none" w:sz="0" w:space="0" w:color="auto"/>
      </w:divBdr>
      <w:divsChild>
        <w:div w:id="592323235">
          <w:marLeft w:val="0"/>
          <w:marRight w:val="0"/>
          <w:marTop w:val="0"/>
          <w:marBottom w:val="0"/>
          <w:divBdr>
            <w:top w:val="none" w:sz="0" w:space="0" w:color="auto"/>
            <w:left w:val="none" w:sz="0" w:space="0" w:color="auto"/>
            <w:bottom w:val="none" w:sz="0" w:space="0" w:color="auto"/>
            <w:right w:val="none" w:sz="0" w:space="0" w:color="auto"/>
          </w:divBdr>
        </w:div>
      </w:divsChild>
    </w:div>
    <w:div w:id="291908510">
      <w:marLeft w:val="0"/>
      <w:marRight w:val="0"/>
      <w:marTop w:val="0"/>
      <w:marBottom w:val="0"/>
      <w:divBdr>
        <w:top w:val="none" w:sz="0" w:space="0" w:color="auto"/>
        <w:left w:val="none" w:sz="0" w:space="0" w:color="auto"/>
        <w:bottom w:val="none" w:sz="0" w:space="0" w:color="auto"/>
        <w:right w:val="none" w:sz="0" w:space="0" w:color="auto"/>
      </w:divBdr>
    </w:div>
    <w:div w:id="292028539">
      <w:marLeft w:val="0"/>
      <w:marRight w:val="0"/>
      <w:marTop w:val="0"/>
      <w:marBottom w:val="0"/>
      <w:divBdr>
        <w:top w:val="none" w:sz="0" w:space="0" w:color="auto"/>
        <w:left w:val="none" w:sz="0" w:space="0" w:color="auto"/>
        <w:bottom w:val="none" w:sz="0" w:space="0" w:color="auto"/>
        <w:right w:val="none" w:sz="0" w:space="0" w:color="auto"/>
      </w:divBdr>
    </w:div>
    <w:div w:id="293172352">
      <w:marLeft w:val="0"/>
      <w:marRight w:val="0"/>
      <w:marTop w:val="0"/>
      <w:marBottom w:val="0"/>
      <w:divBdr>
        <w:top w:val="none" w:sz="0" w:space="0" w:color="auto"/>
        <w:left w:val="none" w:sz="0" w:space="0" w:color="auto"/>
        <w:bottom w:val="none" w:sz="0" w:space="0" w:color="auto"/>
        <w:right w:val="none" w:sz="0" w:space="0" w:color="auto"/>
      </w:divBdr>
    </w:div>
    <w:div w:id="293410511">
      <w:marLeft w:val="0"/>
      <w:marRight w:val="0"/>
      <w:marTop w:val="0"/>
      <w:marBottom w:val="0"/>
      <w:divBdr>
        <w:top w:val="none" w:sz="0" w:space="0" w:color="auto"/>
        <w:left w:val="none" w:sz="0" w:space="0" w:color="auto"/>
        <w:bottom w:val="none" w:sz="0" w:space="0" w:color="auto"/>
        <w:right w:val="none" w:sz="0" w:space="0" w:color="auto"/>
      </w:divBdr>
    </w:div>
    <w:div w:id="294026786">
      <w:marLeft w:val="0"/>
      <w:marRight w:val="0"/>
      <w:marTop w:val="0"/>
      <w:marBottom w:val="0"/>
      <w:divBdr>
        <w:top w:val="none" w:sz="0" w:space="0" w:color="auto"/>
        <w:left w:val="none" w:sz="0" w:space="0" w:color="auto"/>
        <w:bottom w:val="none" w:sz="0" w:space="0" w:color="auto"/>
        <w:right w:val="none" w:sz="0" w:space="0" w:color="auto"/>
      </w:divBdr>
    </w:div>
    <w:div w:id="294140370">
      <w:marLeft w:val="0"/>
      <w:marRight w:val="0"/>
      <w:marTop w:val="0"/>
      <w:marBottom w:val="0"/>
      <w:divBdr>
        <w:top w:val="none" w:sz="0" w:space="0" w:color="auto"/>
        <w:left w:val="none" w:sz="0" w:space="0" w:color="auto"/>
        <w:bottom w:val="none" w:sz="0" w:space="0" w:color="auto"/>
        <w:right w:val="none" w:sz="0" w:space="0" w:color="auto"/>
      </w:divBdr>
    </w:div>
    <w:div w:id="294409363">
      <w:marLeft w:val="0"/>
      <w:marRight w:val="0"/>
      <w:marTop w:val="0"/>
      <w:marBottom w:val="0"/>
      <w:divBdr>
        <w:top w:val="none" w:sz="0" w:space="0" w:color="auto"/>
        <w:left w:val="none" w:sz="0" w:space="0" w:color="auto"/>
        <w:bottom w:val="none" w:sz="0" w:space="0" w:color="auto"/>
        <w:right w:val="none" w:sz="0" w:space="0" w:color="auto"/>
      </w:divBdr>
    </w:div>
    <w:div w:id="295184341">
      <w:marLeft w:val="0"/>
      <w:marRight w:val="0"/>
      <w:marTop w:val="0"/>
      <w:marBottom w:val="0"/>
      <w:divBdr>
        <w:top w:val="none" w:sz="0" w:space="0" w:color="auto"/>
        <w:left w:val="none" w:sz="0" w:space="0" w:color="auto"/>
        <w:bottom w:val="none" w:sz="0" w:space="0" w:color="auto"/>
        <w:right w:val="none" w:sz="0" w:space="0" w:color="auto"/>
      </w:divBdr>
    </w:div>
    <w:div w:id="295376859">
      <w:marLeft w:val="0"/>
      <w:marRight w:val="0"/>
      <w:marTop w:val="0"/>
      <w:marBottom w:val="0"/>
      <w:divBdr>
        <w:top w:val="none" w:sz="0" w:space="0" w:color="auto"/>
        <w:left w:val="none" w:sz="0" w:space="0" w:color="auto"/>
        <w:bottom w:val="none" w:sz="0" w:space="0" w:color="auto"/>
        <w:right w:val="none" w:sz="0" w:space="0" w:color="auto"/>
      </w:divBdr>
    </w:div>
    <w:div w:id="296183310">
      <w:marLeft w:val="0"/>
      <w:marRight w:val="0"/>
      <w:marTop w:val="0"/>
      <w:marBottom w:val="0"/>
      <w:divBdr>
        <w:top w:val="none" w:sz="0" w:space="0" w:color="auto"/>
        <w:left w:val="none" w:sz="0" w:space="0" w:color="auto"/>
        <w:bottom w:val="none" w:sz="0" w:space="0" w:color="auto"/>
        <w:right w:val="none" w:sz="0" w:space="0" w:color="auto"/>
      </w:divBdr>
    </w:div>
    <w:div w:id="296376076">
      <w:marLeft w:val="0"/>
      <w:marRight w:val="0"/>
      <w:marTop w:val="0"/>
      <w:marBottom w:val="0"/>
      <w:divBdr>
        <w:top w:val="none" w:sz="0" w:space="0" w:color="auto"/>
        <w:left w:val="none" w:sz="0" w:space="0" w:color="auto"/>
        <w:bottom w:val="none" w:sz="0" w:space="0" w:color="auto"/>
        <w:right w:val="none" w:sz="0" w:space="0" w:color="auto"/>
      </w:divBdr>
    </w:div>
    <w:div w:id="298340815">
      <w:marLeft w:val="0"/>
      <w:marRight w:val="0"/>
      <w:marTop w:val="0"/>
      <w:marBottom w:val="0"/>
      <w:divBdr>
        <w:top w:val="none" w:sz="0" w:space="0" w:color="auto"/>
        <w:left w:val="none" w:sz="0" w:space="0" w:color="auto"/>
        <w:bottom w:val="none" w:sz="0" w:space="0" w:color="auto"/>
        <w:right w:val="none" w:sz="0" w:space="0" w:color="auto"/>
      </w:divBdr>
    </w:div>
    <w:div w:id="298458216">
      <w:marLeft w:val="0"/>
      <w:marRight w:val="0"/>
      <w:marTop w:val="0"/>
      <w:marBottom w:val="0"/>
      <w:divBdr>
        <w:top w:val="none" w:sz="0" w:space="0" w:color="auto"/>
        <w:left w:val="none" w:sz="0" w:space="0" w:color="auto"/>
        <w:bottom w:val="none" w:sz="0" w:space="0" w:color="auto"/>
        <w:right w:val="none" w:sz="0" w:space="0" w:color="auto"/>
      </w:divBdr>
    </w:div>
    <w:div w:id="299531751">
      <w:marLeft w:val="0"/>
      <w:marRight w:val="0"/>
      <w:marTop w:val="0"/>
      <w:marBottom w:val="0"/>
      <w:divBdr>
        <w:top w:val="none" w:sz="0" w:space="0" w:color="auto"/>
        <w:left w:val="none" w:sz="0" w:space="0" w:color="auto"/>
        <w:bottom w:val="none" w:sz="0" w:space="0" w:color="auto"/>
        <w:right w:val="none" w:sz="0" w:space="0" w:color="auto"/>
      </w:divBdr>
    </w:div>
    <w:div w:id="300578403">
      <w:marLeft w:val="0"/>
      <w:marRight w:val="0"/>
      <w:marTop w:val="0"/>
      <w:marBottom w:val="0"/>
      <w:divBdr>
        <w:top w:val="none" w:sz="0" w:space="0" w:color="auto"/>
        <w:left w:val="none" w:sz="0" w:space="0" w:color="auto"/>
        <w:bottom w:val="none" w:sz="0" w:space="0" w:color="auto"/>
        <w:right w:val="none" w:sz="0" w:space="0" w:color="auto"/>
      </w:divBdr>
    </w:div>
    <w:div w:id="300615135">
      <w:marLeft w:val="0"/>
      <w:marRight w:val="0"/>
      <w:marTop w:val="0"/>
      <w:marBottom w:val="0"/>
      <w:divBdr>
        <w:top w:val="none" w:sz="0" w:space="0" w:color="auto"/>
        <w:left w:val="none" w:sz="0" w:space="0" w:color="auto"/>
        <w:bottom w:val="none" w:sz="0" w:space="0" w:color="auto"/>
        <w:right w:val="none" w:sz="0" w:space="0" w:color="auto"/>
      </w:divBdr>
    </w:div>
    <w:div w:id="300694076">
      <w:marLeft w:val="0"/>
      <w:marRight w:val="0"/>
      <w:marTop w:val="0"/>
      <w:marBottom w:val="0"/>
      <w:divBdr>
        <w:top w:val="none" w:sz="0" w:space="0" w:color="auto"/>
        <w:left w:val="none" w:sz="0" w:space="0" w:color="auto"/>
        <w:bottom w:val="none" w:sz="0" w:space="0" w:color="auto"/>
        <w:right w:val="none" w:sz="0" w:space="0" w:color="auto"/>
      </w:divBdr>
    </w:div>
    <w:div w:id="301423934">
      <w:marLeft w:val="0"/>
      <w:marRight w:val="0"/>
      <w:marTop w:val="0"/>
      <w:marBottom w:val="0"/>
      <w:divBdr>
        <w:top w:val="none" w:sz="0" w:space="0" w:color="auto"/>
        <w:left w:val="none" w:sz="0" w:space="0" w:color="auto"/>
        <w:bottom w:val="none" w:sz="0" w:space="0" w:color="auto"/>
        <w:right w:val="none" w:sz="0" w:space="0" w:color="auto"/>
      </w:divBdr>
    </w:div>
    <w:div w:id="304748283">
      <w:marLeft w:val="0"/>
      <w:marRight w:val="0"/>
      <w:marTop w:val="0"/>
      <w:marBottom w:val="0"/>
      <w:divBdr>
        <w:top w:val="none" w:sz="0" w:space="0" w:color="auto"/>
        <w:left w:val="none" w:sz="0" w:space="0" w:color="auto"/>
        <w:bottom w:val="none" w:sz="0" w:space="0" w:color="auto"/>
        <w:right w:val="none" w:sz="0" w:space="0" w:color="auto"/>
      </w:divBdr>
    </w:div>
    <w:div w:id="305088111">
      <w:marLeft w:val="0"/>
      <w:marRight w:val="0"/>
      <w:marTop w:val="0"/>
      <w:marBottom w:val="0"/>
      <w:divBdr>
        <w:top w:val="none" w:sz="0" w:space="0" w:color="auto"/>
        <w:left w:val="none" w:sz="0" w:space="0" w:color="auto"/>
        <w:bottom w:val="none" w:sz="0" w:space="0" w:color="auto"/>
        <w:right w:val="none" w:sz="0" w:space="0" w:color="auto"/>
      </w:divBdr>
    </w:div>
    <w:div w:id="306205233">
      <w:marLeft w:val="0"/>
      <w:marRight w:val="0"/>
      <w:marTop w:val="0"/>
      <w:marBottom w:val="0"/>
      <w:divBdr>
        <w:top w:val="none" w:sz="0" w:space="0" w:color="auto"/>
        <w:left w:val="none" w:sz="0" w:space="0" w:color="auto"/>
        <w:bottom w:val="none" w:sz="0" w:space="0" w:color="auto"/>
        <w:right w:val="none" w:sz="0" w:space="0" w:color="auto"/>
      </w:divBdr>
    </w:div>
    <w:div w:id="306516154">
      <w:marLeft w:val="0"/>
      <w:marRight w:val="0"/>
      <w:marTop w:val="0"/>
      <w:marBottom w:val="0"/>
      <w:divBdr>
        <w:top w:val="none" w:sz="0" w:space="0" w:color="auto"/>
        <w:left w:val="none" w:sz="0" w:space="0" w:color="auto"/>
        <w:bottom w:val="none" w:sz="0" w:space="0" w:color="auto"/>
        <w:right w:val="none" w:sz="0" w:space="0" w:color="auto"/>
      </w:divBdr>
    </w:div>
    <w:div w:id="306787588">
      <w:marLeft w:val="0"/>
      <w:marRight w:val="0"/>
      <w:marTop w:val="0"/>
      <w:marBottom w:val="0"/>
      <w:divBdr>
        <w:top w:val="none" w:sz="0" w:space="0" w:color="auto"/>
        <w:left w:val="none" w:sz="0" w:space="0" w:color="auto"/>
        <w:bottom w:val="none" w:sz="0" w:space="0" w:color="auto"/>
        <w:right w:val="none" w:sz="0" w:space="0" w:color="auto"/>
      </w:divBdr>
    </w:div>
    <w:div w:id="306978143">
      <w:marLeft w:val="0"/>
      <w:marRight w:val="0"/>
      <w:marTop w:val="0"/>
      <w:marBottom w:val="0"/>
      <w:divBdr>
        <w:top w:val="none" w:sz="0" w:space="0" w:color="auto"/>
        <w:left w:val="none" w:sz="0" w:space="0" w:color="auto"/>
        <w:bottom w:val="none" w:sz="0" w:space="0" w:color="auto"/>
        <w:right w:val="none" w:sz="0" w:space="0" w:color="auto"/>
      </w:divBdr>
    </w:div>
    <w:div w:id="307327177">
      <w:marLeft w:val="0"/>
      <w:marRight w:val="0"/>
      <w:marTop w:val="0"/>
      <w:marBottom w:val="0"/>
      <w:divBdr>
        <w:top w:val="none" w:sz="0" w:space="0" w:color="auto"/>
        <w:left w:val="none" w:sz="0" w:space="0" w:color="auto"/>
        <w:bottom w:val="none" w:sz="0" w:space="0" w:color="auto"/>
        <w:right w:val="none" w:sz="0" w:space="0" w:color="auto"/>
      </w:divBdr>
    </w:div>
    <w:div w:id="308674814">
      <w:marLeft w:val="0"/>
      <w:marRight w:val="0"/>
      <w:marTop w:val="0"/>
      <w:marBottom w:val="0"/>
      <w:divBdr>
        <w:top w:val="none" w:sz="0" w:space="0" w:color="auto"/>
        <w:left w:val="none" w:sz="0" w:space="0" w:color="auto"/>
        <w:bottom w:val="none" w:sz="0" w:space="0" w:color="auto"/>
        <w:right w:val="none" w:sz="0" w:space="0" w:color="auto"/>
      </w:divBdr>
    </w:div>
    <w:div w:id="310136842">
      <w:marLeft w:val="0"/>
      <w:marRight w:val="0"/>
      <w:marTop w:val="0"/>
      <w:marBottom w:val="0"/>
      <w:divBdr>
        <w:top w:val="none" w:sz="0" w:space="0" w:color="auto"/>
        <w:left w:val="none" w:sz="0" w:space="0" w:color="auto"/>
        <w:bottom w:val="none" w:sz="0" w:space="0" w:color="auto"/>
        <w:right w:val="none" w:sz="0" w:space="0" w:color="auto"/>
      </w:divBdr>
    </w:div>
    <w:div w:id="310868903">
      <w:marLeft w:val="0"/>
      <w:marRight w:val="0"/>
      <w:marTop w:val="0"/>
      <w:marBottom w:val="0"/>
      <w:divBdr>
        <w:top w:val="none" w:sz="0" w:space="0" w:color="auto"/>
        <w:left w:val="none" w:sz="0" w:space="0" w:color="auto"/>
        <w:bottom w:val="none" w:sz="0" w:space="0" w:color="auto"/>
        <w:right w:val="none" w:sz="0" w:space="0" w:color="auto"/>
      </w:divBdr>
    </w:div>
    <w:div w:id="310984015">
      <w:marLeft w:val="0"/>
      <w:marRight w:val="0"/>
      <w:marTop w:val="0"/>
      <w:marBottom w:val="0"/>
      <w:divBdr>
        <w:top w:val="none" w:sz="0" w:space="0" w:color="auto"/>
        <w:left w:val="none" w:sz="0" w:space="0" w:color="auto"/>
        <w:bottom w:val="none" w:sz="0" w:space="0" w:color="auto"/>
        <w:right w:val="none" w:sz="0" w:space="0" w:color="auto"/>
      </w:divBdr>
    </w:div>
    <w:div w:id="311180489">
      <w:marLeft w:val="0"/>
      <w:marRight w:val="0"/>
      <w:marTop w:val="0"/>
      <w:marBottom w:val="0"/>
      <w:divBdr>
        <w:top w:val="none" w:sz="0" w:space="0" w:color="auto"/>
        <w:left w:val="none" w:sz="0" w:space="0" w:color="auto"/>
        <w:bottom w:val="none" w:sz="0" w:space="0" w:color="auto"/>
        <w:right w:val="none" w:sz="0" w:space="0" w:color="auto"/>
      </w:divBdr>
    </w:div>
    <w:div w:id="312370797">
      <w:marLeft w:val="0"/>
      <w:marRight w:val="0"/>
      <w:marTop w:val="0"/>
      <w:marBottom w:val="0"/>
      <w:divBdr>
        <w:top w:val="none" w:sz="0" w:space="0" w:color="auto"/>
        <w:left w:val="none" w:sz="0" w:space="0" w:color="auto"/>
        <w:bottom w:val="none" w:sz="0" w:space="0" w:color="auto"/>
        <w:right w:val="none" w:sz="0" w:space="0" w:color="auto"/>
      </w:divBdr>
    </w:div>
    <w:div w:id="313922999">
      <w:marLeft w:val="0"/>
      <w:marRight w:val="0"/>
      <w:marTop w:val="0"/>
      <w:marBottom w:val="0"/>
      <w:divBdr>
        <w:top w:val="none" w:sz="0" w:space="0" w:color="auto"/>
        <w:left w:val="none" w:sz="0" w:space="0" w:color="auto"/>
        <w:bottom w:val="none" w:sz="0" w:space="0" w:color="auto"/>
        <w:right w:val="none" w:sz="0" w:space="0" w:color="auto"/>
      </w:divBdr>
    </w:div>
    <w:div w:id="313992052">
      <w:marLeft w:val="0"/>
      <w:marRight w:val="0"/>
      <w:marTop w:val="0"/>
      <w:marBottom w:val="0"/>
      <w:divBdr>
        <w:top w:val="none" w:sz="0" w:space="0" w:color="auto"/>
        <w:left w:val="none" w:sz="0" w:space="0" w:color="auto"/>
        <w:bottom w:val="none" w:sz="0" w:space="0" w:color="auto"/>
        <w:right w:val="none" w:sz="0" w:space="0" w:color="auto"/>
      </w:divBdr>
    </w:div>
    <w:div w:id="315455390">
      <w:marLeft w:val="0"/>
      <w:marRight w:val="0"/>
      <w:marTop w:val="0"/>
      <w:marBottom w:val="0"/>
      <w:divBdr>
        <w:top w:val="none" w:sz="0" w:space="0" w:color="auto"/>
        <w:left w:val="none" w:sz="0" w:space="0" w:color="auto"/>
        <w:bottom w:val="none" w:sz="0" w:space="0" w:color="auto"/>
        <w:right w:val="none" w:sz="0" w:space="0" w:color="auto"/>
      </w:divBdr>
    </w:div>
    <w:div w:id="315500304">
      <w:marLeft w:val="0"/>
      <w:marRight w:val="0"/>
      <w:marTop w:val="0"/>
      <w:marBottom w:val="0"/>
      <w:divBdr>
        <w:top w:val="none" w:sz="0" w:space="0" w:color="auto"/>
        <w:left w:val="none" w:sz="0" w:space="0" w:color="auto"/>
        <w:bottom w:val="none" w:sz="0" w:space="0" w:color="auto"/>
        <w:right w:val="none" w:sz="0" w:space="0" w:color="auto"/>
      </w:divBdr>
    </w:div>
    <w:div w:id="315576144">
      <w:marLeft w:val="0"/>
      <w:marRight w:val="0"/>
      <w:marTop w:val="0"/>
      <w:marBottom w:val="0"/>
      <w:divBdr>
        <w:top w:val="none" w:sz="0" w:space="0" w:color="auto"/>
        <w:left w:val="none" w:sz="0" w:space="0" w:color="auto"/>
        <w:bottom w:val="none" w:sz="0" w:space="0" w:color="auto"/>
        <w:right w:val="none" w:sz="0" w:space="0" w:color="auto"/>
      </w:divBdr>
    </w:div>
    <w:div w:id="315762354">
      <w:marLeft w:val="0"/>
      <w:marRight w:val="0"/>
      <w:marTop w:val="0"/>
      <w:marBottom w:val="0"/>
      <w:divBdr>
        <w:top w:val="none" w:sz="0" w:space="0" w:color="auto"/>
        <w:left w:val="none" w:sz="0" w:space="0" w:color="auto"/>
        <w:bottom w:val="none" w:sz="0" w:space="0" w:color="auto"/>
        <w:right w:val="none" w:sz="0" w:space="0" w:color="auto"/>
      </w:divBdr>
    </w:div>
    <w:div w:id="318727428">
      <w:marLeft w:val="0"/>
      <w:marRight w:val="0"/>
      <w:marTop w:val="0"/>
      <w:marBottom w:val="0"/>
      <w:divBdr>
        <w:top w:val="none" w:sz="0" w:space="0" w:color="auto"/>
        <w:left w:val="none" w:sz="0" w:space="0" w:color="auto"/>
        <w:bottom w:val="none" w:sz="0" w:space="0" w:color="auto"/>
        <w:right w:val="none" w:sz="0" w:space="0" w:color="auto"/>
      </w:divBdr>
    </w:div>
    <w:div w:id="319115486">
      <w:marLeft w:val="0"/>
      <w:marRight w:val="0"/>
      <w:marTop w:val="0"/>
      <w:marBottom w:val="0"/>
      <w:divBdr>
        <w:top w:val="none" w:sz="0" w:space="0" w:color="auto"/>
        <w:left w:val="none" w:sz="0" w:space="0" w:color="auto"/>
        <w:bottom w:val="none" w:sz="0" w:space="0" w:color="auto"/>
        <w:right w:val="none" w:sz="0" w:space="0" w:color="auto"/>
      </w:divBdr>
    </w:div>
    <w:div w:id="319890030">
      <w:marLeft w:val="0"/>
      <w:marRight w:val="0"/>
      <w:marTop w:val="0"/>
      <w:marBottom w:val="0"/>
      <w:divBdr>
        <w:top w:val="none" w:sz="0" w:space="0" w:color="auto"/>
        <w:left w:val="none" w:sz="0" w:space="0" w:color="auto"/>
        <w:bottom w:val="none" w:sz="0" w:space="0" w:color="auto"/>
        <w:right w:val="none" w:sz="0" w:space="0" w:color="auto"/>
      </w:divBdr>
    </w:div>
    <w:div w:id="319895436">
      <w:marLeft w:val="0"/>
      <w:marRight w:val="0"/>
      <w:marTop w:val="0"/>
      <w:marBottom w:val="0"/>
      <w:divBdr>
        <w:top w:val="none" w:sz="0" w:space="0" w:color="auto"/>
        <w:left w:val="none" w:sz="0" w:space="0" w:color="auto"/>
        <w:bottom w:val="none" w:sz="0" w:space="0" w:color="auto"/>
        <w:right w:val="none" w:sz="0" w:space="0" w:color="auto"/>
      </w:divBdr>
    </w:div>
    <w:div w:id="321275277">
      <w:marLeft w:val="0"/>
      <w:marRight w:val="0"/>
      <w:marTop w:val="0"/>
      <w:marBottom w:val="0"/>
      <w:divBdr>
        <w:top w:val="none" w:sz="0" w:space="0" w:color="auto"/>
        <w:left w:val="none" w:sz="0" w:space="0" w:color="auto"/>
        <w:bottom w:val="none" w:sz="0" w:space="0" w:color="auto"/>
        <w:right w:val="none" w:sz="0" w:space="0" w:color="auto"/>
      </w:divBdr>
    </w:div>
    <w:div w:id="321591489">
      <w:marLeft w:val="0"/>
      <w:marRight w:val="0"/>
      <w:marTop w:val="0"/>
      <w:marBottom w:val="0"/>
      <w:divBdr>
        <w:top w:val="none" w:sz="0" w:space="0" w:color="auto"/>
        <w:left w:val="none" w:sz="0" w:space="0" w:color="auto"/>
        <w:bottom w:val="none" w:sz="0" w:space="0" w:color="auto"/>
        <w:right w:val="none" w:sz="0" w:space="0" w:color="auto"/>
      </w:divBdr>
    </w:div>
    <w:div w:id="322895923">
      <w:marLeft w:val="0"/>
      <w:marRight w:val="0"/>
      <w:marTop w:val="0"/>
      <w:marBottom w:val="0"/>
      <w:divBdr>
        <w:top w:val="none" w:sz="0" w:space="0" w:color="auto"/>
        <w:left w:val="none" w:sz="0" w:space="0" w:color="auto"/>
        <w:bottom w:val="none" w:sz="0" w:space="0" w:color="auto"/>
        <w:right w:val="none" w:sz="0" w:space="0" w:color="auto"/>
      </w:divBdr>
    </w:div>
    <w:div w:id="323120892">
      <w:marLeft w:val="0"/>
      <w:marRight w:val="0"/>
      <w:marTop w:val="0"/>
      <w:marBottom w:val="0"/>
      <w:divBdr>
        <w:top w:val="none" w:sz="0" w:space="0" w:color="auto"/>
        <w:left w:val="none" w:sz="0" w:space="0" w:color="auto"/>
        <w:bottom w:val="none" w:sz="0" w:space="0" w:color="auto"/>
        <w:right w:val="none" w:sz="0" w:space="0" w:color="auto"/>
      </w:divBdr>
    </w:div>
    <w:div w:id="323627236">
      <w:marLeft w:val="0"/>
      <w:marRight w:val="0"/>
      <w:marTop w:val="0"/>
      <w:marBottom w:val="0"/>
      <w:divBdr>
        <w:top w:val="none" w:sz="0" w:space="0" w:color="auto"/>
        <w:left w:val="none" w:sz="0" w:space="0" w:color="auto"/>
        <w:bottom w:val="none" w:sz="0" w:space="0" w:color="auto"/>
        <w:right w:val="none" w:sz="0" w:space="0" w:color="auto"/>
      </w:divBdr>
    </w:div>
    <w:div w:id="326253859">
      <w:marLeft w:val="0"/>
      <w:marRight w:val="0"/>
      <w:marTop w:val="0"/>
      <w:marBottom w:val="0"/>
      <w:divBdr>
        <w:top w:val="none" w:sz="0" w:space="0" w:color="auto"/>
        <w:left w:val="none" w:sz="0" w:space="0" w:color="auto"/>
        <w:bottom w:val="none" w:sz="0" w:space="0" w:color="auto"/>
        <w:right w:val="none" w:sz="0" w:space="0" w:color="auto"/>
      </w:divBdr>
    </w:div>
    <w:div w:id="327439194">
      <w:marLeft w:val="0"/>
      <w:marRight w:val="0"/>
      <w:marTop w:val="0"/>
      <w:marBottom w:val="0"/>
      <w:divBdr>
        <w:top w:val="none" w:sz="0" w:space="0" w:color="auto"/>
        <w:left w:val="none" w:sz="0" w:space="0" w:color="auto"/>
        <w:bottom w:val="none" w:sz="0" w:space="0" w:color="auto"/>
        <w:right w:val="none" w:sz="0" w:space="0" w:color="auto"/>
      </w:divBdr>
    </w:div>
    <w:div w:id="327753979">
      <w:marLeft w:val="0"/>
      <w:marRight w:val="0"/>
      <w:marTop w:val="0"/>
      <w:marBottom w:val="0"/>
      <w:divBdr>
        <w:top w:val="none" w:sz="0" w:space="0" w:color="auto"/>
        <w:left w:val="none" w:sz="0" w:space="0" w:color="auto"/>
        <w:bottom w:val="none" w:sz="0" w:space="0" w:color="auto"/>
        <w:right w:val="none" w:sz="0" w:space="0" w:color="auto"/>
      </w:divBdr>
    </w:div>
    <w:div w:id="328482850">
      <w:marLeft w:val="0"/>
      <w:marRight w:val="0"/>
      <w:marTop w:val="0"/>
      <w:marBottom w:val="0"/>
      <w:divBdr>
        <w:top w:val="none" w:sz="0" w:space="0" w:color="auto"/>
        <w:left w:val="none" w:sz="0" w:space="0" w:color="auto"/>
        <w:bottom w:val="none" w:sz="0" w:space="0" w:color="auto"/>
        <w:right w:val="none" w:sz="0" w:space="0" w:color="auto"/>
      </w:divBdr>
    </w:div>
    <w:div w:id="329334524">
      <w:marLeft w:val="0"/>
      <w:marRight w:val="0"/>
      <w:marTop w:val="0"/>
      <w:marBottom w:val="0"/>
      <w:divBdr>
        <w:top w:val="none" w:sz="0" w:space="0" w:color="auto"/>
        <w:left w:val="none" w:sz="0" w:space="0" w:color="auto"/>
        <w:bottom w:val="none" w:sz="0" w:space="0" w:color="auto"/>
        <w:right w:val="none" w:sz="0" w:space="0" w:color="auto"/>
      </w:divBdr>
    </w:div>
    <w:div w:id="332027092">
      <w:marLeft w:val="0"/>
      <w:marRight w:val="0"/>
      <w:marTop w:val="0"/>
      <w:marBottom w:val="0"/>
      <w:divBdr>
        <w:top w:val="none" w:sz="0" w:space="0" w:color="auto"/>
        <w:left w:val="none" w:sz="0" w:space="0" w:color="auto"/>
        <w:bottom w:val="none" w:sz="0" w:space="0" w:color="auto"/>
        <w:right w:val="none" w:sz="0" w:space="0" w:color="auto"/>
      </w:divBdr>
    </w:div>
    <w:div w:id="332605215">
      <w:marLeft w:val="0"/>
      <w:marRight w:val="0"/>
      <w:marTop w:val="0"/>
      <w:marBottom w:val="0"/>
      <w:divBdr>
        <w:top w:val="none" w:sz="0" w:space="0" w:color="auto"/>
        <w:left w:val="none" w:sz="0" w:space="0" w:color="auto"/>
        <w:bottom w:val="none" w:sz="0" w:space="0" w:color="auto"/>
        <w:right w:val="none" w:sz="0" w:space="0" w:color="auto"/>
      </w:divBdr>
    </w:div>
    <w:div w:id="332683205">
      <w:marLeft w:val="0"/>
      <w:marRight w:val="0"/>
      <w:marTop w:val="0"/>
      <w:marBottom w:val="0"/>
      <w:divBdr>
        <w:top w:val="none" w:sz="0" w:space="0" w:color="auto"/>
        <w:left w:val="none" w:sz="0" w:space="0" w:color="auto"/>
        <w:bottom w:val="none" w:sz="0" w:space="0" w:color="auto"/>
        <w:right w:val="none" w:sz="0" w:space="0" w:color="auto"/>
      </w:divBdr>
    </w:div>
    <w:div w:id="332730133">
      <w:marLeft w:val="0"/>
      <w:marRight w:val="0"/>
      <w:marTop w:val="0"/>
      <w:marBottom w:val="0"/>
      <w:divBdr>
        <w:top w:val="none" w:sz="0" w:space="0" w:color="auto"/>
        <w:left w:val="none" w:sz="0" w:space="0" w:color="auto"/>
        <w:bottom w:val="none" w:sz="0" w:space="0" w:color="auto"/>
        <w:right w:val="none" w:sz="0" w:space="0" w:color="auto"/>
      </w:divBdr>
    </w:div>
    <w:div w:id="337733026">
      <w:marLeft w:val="0"/>
      <w:marRight w:val="0"/>
      <w:marTop w:val="0"/>
      <w:marBottom w:val="0"/>
      <w:divBdr>
        <w:top w:val="none" w:sz="0" w:space="0" w:color="auto"/>
        <w:left w:val="none" w:sz="0" w:space="0" w:color="auto"/>
        <w:bottom w:val="none" w:sz="0" w:space="0" w:color="auto"/>
        <w:right w:val="none" w:sz="0" w:space="0" w:color="auto"/>
      </w:divBdr>
    </w:div>
    <w:div w:id="341705892">
      <w:marLeft w:val="0"/>
      <w:marRight w:val="0"/>
      <w:marTop w:val="0"/>
      <w:marBottom w:val="0"/>
      <w:divBdr>
        <w:top w:val="none" w:sz="0" w:space="0" w:color="auto"/>
        <w:left w:val="none" w:sz="0" w:space="0" w:color="auto"/>
        <w:bottom w:val="none" w:sz="0" w:space="0" w:color="auto"/>
        <w:right w:val="none" w:sz="0" w:space="0" w:color="auto"/>
      </w:divBdr>
    </w:div>
    <w:div w:id="342171068">
      <w:marLeft w:val="0"/>
      <w:marRight w:val="0"/>
      <w:marTop w:val="0"/>
      <w:marBottom w:val="0"/>
      <w:divBdr>
        <w:top w:val="none" w:sz="0" w:space="0" w:color="auto"/>
        <w:left w:val="none" w:sz="0" w:space="0" w:color="auto"/>
        <w:bottom w:val="none" w:sz="0" w:space="0" w:color="auto"/>
        <w:right w:val="none" w:sz="0" w:space="0" w:color="auto"/>
      </w:divBdr>
    </w:div>
    <w:div w:id="344090506">
      <w:marLeft w:val="0"/>
      <w:marRight w:val="0"/>
      <w:marTop w:val="0"/>
      <w:marBottom w:val="0"/>
      <w:divBdr>
        <w:top w:val="none" w:sz="0" w:space="0" w:color="auto"/>
        <w:left w:val="none" w:sz="0" w:space="0" w:color="auto"/>
        <w:bottom w:val="none" w:sz="0" w:space="0" w:color="auto"/>
        <w:right w:val="none" w:sz="0" w:space="0" w:color="auto"/>
      </w:divBdr>
    </w:div>
    <w:div w:id="345594691">
      <w:marLeft w:val="0"/>
      <w:marRight w:val="0"/>
      <w:marTop w:val="0"/>
      <w:marBottom w:val="0"/>
      <w:divBdr>
        <w:top w:val="none" w:sz="0" w:space="0" w:color="auto"/>
        <w:left w:val="none" w:sz="0" w:space="0" w:color="auto"/>
        <w:bottom w:val="none" w:sz="0" w:space="0" w:color="auto"/>
        <w:right w:val="none" w:sz="0" w:space="0" w:color="auto"/>
      </w:divBdr>
    </w:div>
    <w:div w:id="345982645">
      <w:marLeft w:val="0"/>
      <w:marRight w:val="0"/>
      <w:marTop w:val="0"/>
      <w:marBottom w:val="0"/>
      <w:divBdr>
        <w:top w:val="none" w:sz="0" w:space="0" w:color="auto"/>
        <w:left w:val="none" w:sz="0" w:space="0" w:color="auto"/>
        <w:bottom w:val="none" w:sz="0" w:space="0" w:color="auto"/>
        <w:right w:val="none" w:sz="0" w:space="0" w:color="auto"/>
      </w:divBdr>
    </w:div>
    <w:div w:id="346324651">
      <w:marLeft w:val="0"/>
      <w:marRight w:val="0"/>
      <w:marTop w:val="0"/>
      <w:marBottom w:val="0"/>
      <w:divBdr>
        <w:top w:val="none" w:sz="0" w:space="0" w:color="auto"/>
        <w:left w:val="none" w:sz="0" w:space="0" w:color="auto"/>
        <w:bottom w:val="none" w:sz="0" w:space="0" w:color="auto"/>
        <w:right w:val="none" w:sz="0" w:space="0" w:color="auto"/>
      </w:divBdr>
    </w:div>
    <w:div w:id="346713978">
      <w:marLeft w:val="0"/>
      <w:marRight w:val="0"/>
      <w:marTop w:val="0"/>
      <w:marBottom w:val="0"/>
      <w:divBdr>
        <w:top w:val="none" w:sz="0" w:space="0" w:color="auto"/>
        <w:left w:val="none" w:sz="0" w:space="0" w:color="auto"/>
        <w:bottom w:val="none" w:sz="0" w:space="0" w:color="auto"/>
        <w:right w:val="none" w:sz="0" w:space="0" w:color="auto"/>
      </w:divBdr>
    </w:div>
    <w:div w:id="348601692">
      <w:marLeft w:val="0"/>
      <w:marRight w:val="0"/>
      <w:marTop w:val="0"/>
      <w:marBottom w:val="0"/>
      <w:divBdr>
        <w:top w:val="none" w:sz="0" w:space="0" w:color="auto"/>
        <w:left w:val="none" w:sz="0" w:space="0" w:color="auto"/>
        <w:bottom w:val="none" w:sz="0" w:space="0" w:color="auto"/>
        <w:right w:val="none" w:sz="0" w:space="0" w:color="auto"/>
      </w:divBdr>
    </w:div>
    <w:div w:id="349600020">
      <w:marLeft w:val="0"/>
      <w:marRight w:val="0"/>
      <w:marTop w:val="0"/>
      <w:marBottom w:val="0"/>
      <w:divBdr>
        <w:top w:val="none" w:sz="0" w:space="0" w:color="auto"/>
        <w:left w:val="none" w:sz="0" w:space="0" w:color="auto"/>
        <w:bottom w:val="none" w:sz="0" w:space="0" w:color="auto"/>
        <w:right w:val="none" w:sz="0" w:space="0" w:color="auto"/>
      </w:divBdr>
    </w:div>
    <w:div w:id="349646595">
      <w:marLeft w:val="0"/>
      <w:marRight w:val="0"/>
      <w:marTop w:val="0"/>
      <w:marBottom w:val="0"/>
      <w:divBdr>
        <w:top w:val="none" w:sz="0" w:space="0" w:color="auto"/>
        <w:left w:val="none" w:sz="0" w:space="0" w:color="auto"/>
        <w:bottom w:val="none" w:sz="0" w:space="0" w:color="auto"/>
        <w:right w:val="none" w:sz="0" w:space="0" w:color="auto"/>
      </w:divBdr>
    </w:div>
    <w:div w:id="350184442">
      <w:marLeft w:val="0"/>
      <w:marRight w:val="0"/>
      <w:marTop w:val="0"/>
      <w:marBottom w:val="0"/>
      <w:divBdr>
        <w:top w:val="none" w:sz="0" w:space="0" w:color="auto"/>
        <w:left w:val="none" w:sz="0" w:space="0" w:color="auto"/>
        <w:bottom w:val="none" w:sz="0" w:space="0" w:color="auto"/>
        <w:right w:val="none" w:sz="0" w:space="0" w:color="auto"/>
      </w:divBdr>
    </w:div>
    <w:div w:id="351809899">
      <w:marLeft w:val="0"/>
      <w:marRight w:val="0"/>
      <w:marTop w:val="0"/>
      <w:marBottom w:val="0"/>
      <w:divBdr>
        <w:top w:val="none" w:sz="0" w:space="0" w:color="auto"/>
        <w:left w:val="none" w:sz="0" w:space="0" w:color="auto"/>
        <w:bottom w:val="none" w:sz="0" w:space="0" w:color="auto"/>
        <w:right w:val="none" w:sz="0" w:space="0" w:color="auto"/>
      </w:divBdr>
    </w:div>
    <w:div w:id="353191727">
      <w:marLeft w:val="0"/>
      <w:marRight w:val="0"/>
      <w:marTop w:val="0"/>
      <w:marBottom w:val="0"/>
      <w:divBdr>
        <w:top w:val="none" w:sz="0" w:space="0" w:color="auto"/>
        <w:left w:val="none" w:sz="0" w:space="0" w:color="auto"/>
        <w:bottom w:val="none" w:sz="0" w:space="0" w:color="auto"/>
        <w:right w:val="none" w:sz="0" w:space="0" w:color="auto"/>
      </w:divBdr>
    </w:div>
    <w:div w:id="354232449">
      <w:marLeft w:val="0"/>
      <w:marRight w:val="0"/>
      <w:marTop w:val="0"/>
      <w:marBottom w:val="0"/>
      <w:divBdr>
        <w:top w:val="none" w:sz="0" w:space="0" w:color="auto"/>
        <w:left w:val="none" w:sz="0" w:space="0" w:color="auto"/>
        <w:bottom w:val="none" w:sz="0" w:space="0" w:color="auto"/>
        <w:right w:val="none" w:sz="0" w:space="0" w:color="auto"/>
      </w:divBdr>
    </w:div>
    <w:div w:id="354424147">
      <w:marLeft w:val="0"/>
      <w:marRight w:val="0"/>
      <w:marTop w:val="0"/>
      <w:marBottom w:val="0"/>
      <w:divBdr>
        <w:top w:val="none" w:sz="0" w:space="0" w:color="auto"/>
        <w:left w:val="none" w:sz="0" w:space="0" w:color="auto"/>
        <w:bottom w:val="none" w:sz="0" w:space="0" w:color="auto"/>
        <w:right w:val="none" w:sz="0" w:space="0" w:color="auto"/>
      </w:divBdr>
    </w:div>
    <w:div w:id="355037119">
      <w:marLeft w:val="0"/>
      <w:marRight w:val="0"/>
      <w:marTop w:val="0"/>
      <w:marBottom w:val="0"/>
      <w:divBdr>
        <w:top w:val="none" w:sz="0" w:space="0" w:color="auto"/>
        <w:left w:val="none" w:sz="0" w:space="0" w:color="auto"/>
        <w:bottom w:val="none" w:sz="0" w:space="0" w:color="auto"/>
        <w:right w:val="none" w:sz="0" w:space="0" w:color="auto"/>
      </w:divBdr>
    </w:div>
    <w:div w:id="355471157">
      <w:marLeft w:val="0"/>
      <w:marRight w:val="0"/>
      <w:marTop w:val="0"/>
      <w:marBottom w:val="0"/>
      <w:divBdr>
        <w:top w:val="none" w:sz="0" w:space="0" w:color="auto"/>
        <w:left w:val="none" w:sz="0" w:space="0" w:color="auto"/>
        <w:bottom w:val="none" w:sz="0" w:space="0" w:color="auto"/>
        <w:right w:val="none" w:sz="0" w:space="0" w:color="auto"/>
      </w:divBdr>
    </w:div>
    <w:div w:id="357975354">
      <w:marLeft w:val="0"/>
      <w:marRight w:val="0"/>
      <w:marTop w:val="0"/>
      <w:marBottom w:val="0"/>
      <w:divBdr>
        <w:top w:val="none" w:sz="0" w:space="0" w:color="auto"/>
        <w:left w:val="none" w:sz="0" w:space="0" w:color="auto"/>
        <w:bottom w:val="none" w:sz="0" w:space="0" w:color="auto"/>
        <w:right w:val="none" w:sz="0" w:space="0" w:color="auto"/>
      </w:divBdr>
    </w:div>
    <w:div w:id="358363120">
      <w:marLeft w:val="0"/>
      <w:marRight w:val="0"/>
      <w:marTop w:val="0"/>
      <w:marBottom w:val="0"/>
      <w:divBdr>
        <w:top w:val="none" w:sz="0" w:space="0" w:color="auto"/>
        <w:left w:val="none" w:sz="0" w:space="0" w:color="auto"/>
        <w:bottom w:val="none" w:sz="0" w:space="0" w:color="auto"/>
        <w:right w:val="none" w:sz="0" w:space="0" w:color="auto"/>
      </w:divBdr>
    </w:div>
    <w:div w:id="360664301">
      <w:marLeft w:val="0"/>
      <w:marRight w:val="0"/>
      <w:marTop w:val="0"/>
      <w:marBottom w:val="0"/>
      <w:divBdr>
        <w:top w:val="none" w:sz="0" w:space="0" w:color="auto"/>
        <w:left w:val="none" w:sz="0" w:space="0" w:color="auto"/>
        <w:bottom w:val="none" w:sz="0" w:space="0" w:color="auto"/>
        <w:right w:val="none" w:sz="0" w:space="0" w:color="auto"/>
      </w:divBdr>
    </w:div>
    <w:div w:id="360937968">
      <w:marLeft w:val="0"/>
      <w:marRight w:val="0"/>
      <w:marTop w:val="0"/>
      <w:marBottom w:val="0"/>
      <w:divBdr>
        <w:top w:val="none" w:sz="0" w:space="0" w:color="auto"/>
        <w:left w:val="none" w:sz="0" w:space="0" w:color="auto"/>
        <w:bottom w:val="none" w:sz="0" w:space="0" w:color="auto"/>
        <w:right w:val="none" w:sz="0" w:space="0" w:color="auto"/>
      </w:divBdr>
    </w:div>
    <w:div w:id="361708833">
      <w:marLeft w:val="0"/>
      <w:marRight w:val="0"/>
      <w:marTop w:val="0"/>
      <w:marBottom w:val="0"/>
      <w:divBdr>
        <w:top w:val="none" w:sz="0" w:space="0" w:color="auto"/>
        <w:left w:val="none" w:sz="0" w:space="0" w:color="auto"/>
        <w:bottom w:val="none" w:sz="0" w:space="0" w:color="auto"/>
        <w:right w:val="none" w:sz="0" w:space="0" w:color="auto"/>
      </w:divBdr>
    </w:div>
    <w:div w:id="361904406">
      <w:marLeft w:val="0"/>
      <w:marRight w:val="0"/>
      <w:marTop w:val="0"/>
      <w:marBottom w:val="0"/>
      <w:divBdr>
        <w:top w:val="none" w:sz="0" w:space="0" w:color="auto"/>
        <w:left w:val="none" w:sz="0" w:space="0" w:color="auto"/>
        <w:bottom w:val="none" w:sz="0" w:space="0" w:color="auto"/>
        <w:right w:val="none" w:sz="0" w:space="0" w:color="auto"/>
      </w:divBdr>
    </w:div>
    <w:div w:id="363478746">
      <w:marLeft w:val="0"/>
      <w:marRight w:val="0"/>
      <w:marTop w:val="0"/>
      <w:marBottom w:val="0"/>
      <w:divBdr>
        <w:top w:val="none" w:sz="0" w:space="0" w:color="auto"/>
        <w:left w:val="none" w:sz="0" w:space="0" w:color="auto"/>
        <w:bottom w:val="none" w:sz="0" w:space="0" w:color="auto"/>
        <w:right w:val="none" w:sz="0" w:space="0" w:color="auto"/>
      </w:divBdr>
    </w:div>
    <w:div w:id="365058496">
      <w:marLeft w:val="0"/>
      <w:marRight w:val="0"/>
      <w:marTop w:val="0"/>
      <w:marBottom w:val="0"/>
      <w:divBdr>
        <w:top w:val="none" w:sz="0" w:space="0" w:color="auto"/>
        <w:left w:val="none" w:sz="0" w:space="0" w:color="auto"/>
        <w:bottom w:val="none" w:sz="0" w:space="0" w:color="auto"/>
        <w:right w:val="none" w:sz="0" w:space="0" w:color="auto"/>
      </w:divBdr>
    </w:div>
    <w:div w:id="366564011">
      <w:marLeft w:val="0"/>
      <w:marRight w:val="0"/>
      <w:marTop w:val="0"/>
      <w:marBottom w:val="0"/>
      <w:divBdr>
        <w:top w:val="none" w:sz="0" w:space="0" w:color="auto"/>
        <w:left w:val="none" w:sz="0" w:space="0" w:color="auto"/>
        <w:bottom w:val="none" w:sz="0" w:space="0" w:color="auto"/>
        <w:right w:val="none" w:sz="0" w:space="0" w:color="auto"/>
      </w:divBdr>
    </w:div>
    <w:div w:id="366679610">
      <w:marLeft w:val="0"/>
      <w:marRight w:val="0"/>
      <w:marTop w:val="0"/>
      <w:marBottom w:val="0"/>
      <w:divBdr>
        <w:top w:val="none" w:sz="0" w:space="0" w:color="auto"/>
        <w:left w:val="none" w:sz="0" w:space="0" w:color="auto"/>
        <w:bottom w:val="none" w:sz="0" w:space="0" w:color="auto"/>
        <w:right w:val="none" w:sz="0" w:space="0" w:color="auto"/>
      </w:divBdr>
    </w:div>
    <w:div w:id="366682768">
      <w:marLeft w:val="0"/>
      <w:marRight w:val="0"/>
      <w:marTop w:val="0"/>
      <w:marBottom w:val="0"/>
      <w:divBdr>
        <w:top w:val="none" w:sz="0" w:space="0" w:color="auto"/>
        <w:left w:val="none" w:sz="0" w:space="0" w:color="auto"/>
        <w:bottom w:val="none" w:sz="0" w:space="0" w:color="auto"/>
        <w:right w:val="none" w:sz="0" w:space="0" w:color="auto"/>
      </w:divBdr>
    </w:div>
    <w:div w:id="367067977">
      <w:marLeft w:val="0"/>
      <w:marRight w:val="0"/>
      <w:marTop w:val="0"/>
      <w:marBottom w:val="0"/>
      <w:divBdr>
        <w:top w:val="none" w:sz="0" w:space="0" w:color="auto"/>
        <w:left w:val="none" w:sz="0" w:space="0" w:color="auto"/>
        <w:bottom w:val="none" w:sz="0" w:space="0" w:color="auto"/>
        <w:right w:val="none" w:sz="0" w:space="0" w:color="auto"/>
      </w:divBdr>
    </w:div>
    <w:div w:id="367533296">
      <w:marLeft w:val="0"/>
      <w:marRight w:val="0"/>
      <w:marTop w:val="0"/>
      <w:marBottom w:val="0"/>
      <w:divBdr>
        <w:top w:val="none" w:sz="0" w:space="0" w:color="auto"/>
        <w:left w:val="none" w:sz="0" w:space="0" w:color="auto"/>
        <w:bottom w:val="none" w:sz="0" w:space="0" w:color="auto"/>
        <w:right w:val="none" w:sz="0" w:space="0" w:color="auto"/>
      </w:divBdr>
    </w:div>
    <w:div w:id="369231117">
      <w:marLeft w:val="0"/>
      <w:marRight w:val="0"/>
      <w:marTop w:val="0"/>
      <w:marBottom w:val="0"/>
      <w:divBdr>
        <w:top w:val="none" w:sz="0" w:space="0" w:color="auto"/>
        <w:left w:val="none" w:sz="0" w:space="0" w:color="auto"/>
        <w:bottom w:val="none" w:sz="0" w:space="0" w:color="auto"/>
        <w:right w:val="none" w:sz="0" w:space="0" w:color="auto"/>
      </w:divBdr>
    </w:div>
    <w:div w:id="369575829">
      <w:marLeft w:val="0"/>
      <w:marRight w:val="0"/>
      <w:marTop w:val="0"/>
      <w:marBottom w:val="0"/>
      <w:divBdr>
        <w:top w:val="none" w:sz="0" w:space="0" w:color="auto"/>
        <w:left w:val="none" w:sz="0" w:space="0" w:color="auto"/>
        <w:bottom w:val="none" w:sz="0" w:space="0" w:color="auto"/>
        <w:right w:val="none" w:sz="0" w:space="0" w:color="auto"/>
      </w:divBdr>
    </w:div>
    <w:div w:id="369764218">
      <w:marLeft w:val="0"/>
      <w:marRight w:val="0"/>
      <w:marTop w:val="0"/>
      <w:marBottom w:val="0"/>
      <w:divBdr>
        <w:top w:val="none" w:sz="0" w:space="0" w:color="auto"/>
        <w:left w:val="none" w:sz="0" w:space="0" w:color="auto"/>
        <w:bottom w:val="none" w:sz="0" w:space="0" w:color="auto"/>
        <w:right w:val="none" w:sz="0" w:space="0" w:color="auto"/>
      </w:divBdr>
    </w:div>
    <w:div w:id="369771294">
      <w:marLeft w:val="0"/>
      <w:marRight w:val="0"/>
      <w:marTop w:val="0"/>
      <w:marBottom w:val="0"/>
      <w:divBdr>
        <w:top w:val="none" w:sz="0" w:space="0" w:color="auto"/>
        <w:left w:val="none" w:sz="0" w:space="0" w:color="auto"/>
        <w:bottom w:val="none" w:sz="0" w:space="0" w:color="auto"/>
        <w:right w:val="none" w:sz="0" w:space="0" w:color="auto"/>
      </w:divBdr>
    </w:div>
    <w:div w:id="370423717">
      <w:marLeft w:val="0"/>
      <w:marRight w:val="0"/>
      <w:marTop w:val="0"/>
      <w:marBottom w:val="0"/>
      <w:divBdr>
        <w:top w:val="none" w:sz="0" w:space="0" w:color="auto"/>
        <w:left w:val="none" w:sz="0" w:space="0" w:color="auto"/>
        <w:bottom w:val="none" w:sz="0" w:space="0" w:color="auto"/>
        <w:right w:val="none" w:sz="0" w:space="0" w:color="auto"/>
      </w:divBdr>
    </w:div>
    <w:div w:id="371271353">
      <w:marLeft w:val="0"/>
      <w:marRight w:val="0"/>
      <w:marTop w:val="0"/>
      <w:marBottom w:val="0"/>
      <w:divBdr>
        <w:top w:val="none" w:sz="0" w:space="0" w:color="auto"/>
        <w:left w:val="none" w:sz="0" w:space="0" w:color="auto"/>
        <w:bottom w:val="none" w:sz="0" w:space="0" w:color="auto"/>
        <w:right w:val="none" w:sz="0" w:space="0" w:color="auto"/>
      </w:divBdr>
    </w:div>
    <w:div w:id="372463341">
      <w:marLeft w:val="0"/>
      <w:marRight w:val="0"/>
      <w:marTop w:val="0"/>
      <w:marBottom w:val="0"/>
      <w:divBdr>
        <w:top w:val="none" w:sz="0" w:space="0" w:color="auto"/>
        <w:left w:val="none" w:sz="0" w:space="0" w:color="auto"/>
        <w:bottom w:val="none" w:sz="0" w:space="0" w:color="auto"/>
        <w:right w:val="none" w:sz="0" w:space="0" w:color="auto"/>
      </w:divBdr>
    </w:div>
    <w:div w:id="373506842">
      <w:marLeft w:val="0"/>
      <w:marRight w:val="0"/>
      <w:marTop w:val="0"/>
      <w:marBottom w:val="0"/>
      <w:divBdr>
        <w:top w:val="none" w:sz="0" w:space="0" w:color="auto"/>
        <w:left w:val="none" w:sz="0" w:space="0" w:color="auto"/>
        <w:bottom w:val="none" w:sz="0" w:space="0" w:color="auto"/>
        <w:right w:val="none" w:sz="0" w:space="0" w:color="auto"/>
      </w:divBdr>
    </w:div>
    <w:div w:id="374307948">
      <w:marLeft w:val="0"/>
      <w:marRight w:val="0"/>
      <w:marTop w:val="0"/>
      <w:marBottom w:val="0"/>
      <w:divBdr>
        <w:top w:val="none" w:sz="0" w:space="0" w:color="auto"/>
        <w:left w:val="none" w:sz="0" w:space="0" w:color="auto"/>
        <w:bottom w:val="none" w:sz="0" w:space="0" w:color="auto"/>
        <w:right w:val="none" w:sz="0" w:space="0" w:color="auto"/>
      </w:divBdr>
    </w:div>
    <w:div w:id="374429370">
      <w:marLeft w:val="0"/>
      <w:marRight w:val="0"/>
      <w:marTop w:val="0"/>
      <w:marBottom w:val="0"/>
      <w:divBdr>
        <w:top w:val="none" w:sz="0" w:space="0" w:color="auto"/>
        <w:left w:val="none" w:sz="0" w:space="0" w:color="auto"/>
        <w:bottom w:val="none" w:sz="0" w:space="0" w:color="auto"/>
        <w:right w:val="none" w:sz="0" w:space="0" w:color="auto"/>
      </w:divBdr>
    </w:div>
    <w:div w:id="375200077">
      <w:marLeft w:val="0"/>
      <w:marRight w:val="0"/>
      <w:marTop w:val="0"/>
      <w:marBottom w:val="0"/>
      <w:divBdr>
        <w:top w:val="none" w:sz="0" w:space="0" w:color="auto"/>
        <w:left w:val="none" w:sz="0" w:space="0" w:color="auto"/>
        <w:bottom w:val="none" w:sz="0" w:space="0" w:color="auto"/>
        <w:right w:val="none" w:sz="0" w:space="0" w:color="auto"/>
      </w:divBdr>
    </w:div>
    <w:div w:id="375200438">
      <w:marLeft w:val="0"/>
      <w:marRight w:val="0"/>
      <w:marTop w:val="0"/>
      <w:marBottom w:val="0"/>
      <w:divBdr>
        <w:top w:val="none" w:sz="0" w:space="0" w:color="auto"/>
        <w:left w:val="none" w:sz="0" w:space="0" w:color="auto"/>
        <w:bottom w:val="none" w:sz="0" w:space="0" w:color="auto"/>
        <w:right w:val="none" w:sz="0" w:space="0" w:color="auto"/>
      </w:divBdr>
    </w:div>
    <w:div w:id="376047618">
      <w:marLeft w:val="0"/>
      <w:marRight w:val="0"/>
      <w:marTop w:val="0"/>
      <w:marBottom w:val="0"/>
      <w:divBdr>
        <w:top w:val="none" w:sz="0" w:space="0" w:color="auto"/>
        <w:left w:val="none" w:sz="0" w:space="0" w:color="auto"/>
        <w:bottom w:val="none" w:sz="0" w:space="0" w:color="auto"/>
        <w:right w:val="none" w:sz="0" w:space="0" w:color="auto"/>
      </w:divBdr>
    </w:div>
    <w:div w:id="376508149">
      <w:marLeft w:val="0"/>
      <w:marRight w:val="0"/>
      <w:marTop w:val="0"/>
      <w:marBottom w:val="0"/>
      <w:divBdr>
        <w:top w:val="none" w:sz="0" w:space="0" w:color="auto"/>
        <w:left w:val="none" w:sz="0" w:space="0" w:color="auto"/>
        <w:bottom w:val="none" w:sz="0" w:space="0" w:color="auto"/>
        <w:right w:val="none" w:sz="0" w:space="0" w:color="auto"/>
      </w:divBdr>
    </w:div>
    <w:div w:id="377094724">
      <w:marLeft w:val="0"/>
      <w:marRight w:val="0"/>
      <w:marTop w:val="0"/>
      <w:marBottom w:val="0"/>
      <w:divBdr>
        <w:top w:val="none" w:sz="0" w:space="0" w:color="auto"/>
        <w:left w:val="none" w:sz="0" w:space="0" w:color="auto"/>
        <w:bottom w:val="none" w:sz="0" w:space="0" w:color="auto"/>
        <w:right w:val="none" w:sz="0" w:space="0" w:color="auto"/>
      </w:divBdr>
    </w:div>
    <w:div w:id="377358876">
      <w:marLeft w:val="0"/>
      <w:marRight w:val="0"/>
      <w:marTop w:val="0"/>
      <w:marBottom w:val="0"/>
      <w:divBdr>
        <w:top w:val="none" w:sz="0" w:space="0" w:color="auto"/>
        <w:left w:val="none" w:sz="0" w:space="0" w:color="auto"/>
        <w:bottom w:val="none" w:sz="0" w:space="0" w:color="auto"/>
        <w:right w:val="none" w:sz="0" w:space="0" w:color="auto"/>
      </w:divBdr>
    </w:div>
    <w:div w:id="379289174">
      <w:marLeft w:val="0"/>
      <w:marRight w:val="0"/>
      <w:marTop w:val="0"/>
      <w:marBottom w:val="0"/>
      <w:divBdr>
        <w:top w:val="none" w:sz="0" w:space="0" w:color="auto"/>
        <w:left w:val="none" w:sz="0" w:space="0" w:color="auto"/>
        <w:bottom w:val="none" w:sz="0" w:space="0" w:color="auto"/>
        <w:right w:val="none" w:sz="0" w:space="0" w:color="auto"/>
      </w:divBdr>
    </w:div>
    <w:div w:id="380130993">
      <w:marLeft w:val="0"/>
      <w:marRight w:val="0"/>
      <w:marTop w:val="0"/>
      <w:marBottom w:val="0"/>
      <w:divBdr>
        <w:top w:val="none" w:sz="0" w:space="0" w:color="auto"/>
        <w:left w:val="none" w:sz="0" w:space="0" w:color="auto"/>
        <w:bottom w:val="none" w:sz="0" w:space="0" w:color="auto"/>
        <w:right w:val="none" w:sz="0" w:space="0" w:color="auto"/>
      </w:divBdr>
    </w:div>
    <w:div w:id="380441023">
      <w:marLeft w:val="0"/>
      <w:marRight w:val="0"/>
      <w:marTop w:val="0"/>
      <w:marBottom w:val="0"/>
      <w:divBdr>
        <w:top w:val="none" w:sz="0" w:space="0" w:color="auto"/>
        <w:left w:val="none" w:sz="0" w:space="0" w:color="auto"/>
        <w:bottom w:val="none" w:sz="0" w:space="0" w:color="auto"/>
        <w:right w:val="none" w:sz="0" w:space="0" w:color="auto"/>
      </w:divBdr>
    </w:div>
    <w:div w:id="380978323">
      <w:marLeft w:val="0"/>
      <w:marRight w:val="0"/>
      <w:marTop w:val="0"/>
      <w:marBottom w:val="0"/>
      <w:divBdr>
        <w:top w:val="none" w:sz="0" w:space="0" w:color="auto"/>
        <w:left w:val="none" w:sz="0" w:space="0" w:color="auto"/>
        <w:bottom w:val="none" w:sz="0" w:space="0" w:color="auto"/>
        <w:right w:val="none" w:sz="0" w:space="0" w:color="auto"/>
      </w:divBdr>
    </w:div>
    <w:div w:id="381826837">
      <w:marLeft w:val="0"/>
      <w:marRight w:val="0"/>
      <w:marTop w:val="0"/>
      <w:marBottom w:val="0"/>
      <w:divBdr>
        <w:top w:val="none" w:sz="0" w:space="0" w:color="auto"/>
        <w:left w:val="none" w:sz="0" w:space="0" w:color="auto"/>
        <w:bottom w:val="none" w:sz="0" w:space="0" w:color="auto"/>
        <w:right w:val="none" w:sz="0" w:space="0" w:color="auto"/>
      </w:divBdr>
    </w:div>
    <w:div w:id="382217741">
      <w:marLeft w:val="0"/>
      <w:marRight w:val="0"/>
      <w:marTop w:val="0"/>
      <w:marBottom w:val="0"/>
      <w:divBdr>
        <w:top w:val="none" w:sz="0" w:space="0" w:color="auto"/>
        <w:left w:val="none" w:sz="0" w:space="0" w:color="auto"/>
        <w:bottom w:val="none" w:sz="0" w:space="0" w:color="auto"/>
        <w:right w:val="none" w:sz="0" w:space="0" w:color="auto"/>
      </w:divBdr>
    </w:div>
    <w:div w:id="382948180">
      <w:marLeft w:val="0"/>
      <w:marRight w:val="0"/>
      <w:marTop w:val="0"/>
      <w:marBottom w:val="0"/>
      <w:divBdr>
        <w:top w:val="none" w:sz="0" w:space="0" w:color="auto"/>
        <w:left w:val="none" w:sz="0" w:space="0" w:color="auto"/>
        <w:bottom w:val="none" w:sz="0" w:space="0" w:color="auto"/>
        <w:right w:val="none" w:sz="0" w:space="0" w:color="auto"/>
      </w:divBdr>
    </w:div>
    <w:div w:id="384139087">
      <w:marLeft w:val="0"/>
      <w:marRight w:val="0"/>
      <w:marTop w:val="0"/>
      <w:marBottom w:val="0"/>
      <w:divBdr>
        <w:top w:val="none" w:sz="0" w:space="0" w:color="auto"/>
        <w:left w:val="none" w:sz="0" w:space="0" w:color="auto"/>
        <w:bottom w:val="none" w:sz="0" w:space="0" w:color="auto"/>
        <w:right w:val="none" w:sz="0" w:space="0" w:color="auto"/>
      </w:divBdr>
    </w:div>
    <w:div w:id="384187405">
      <w:marLeft w:val="0"/>
      <w:marRight w:val="0"/>
      <w:marTop w:val="0"/>
      <w:marBottom w:val="0"/>
      <w:divBdr>
        <w:top w:val="none" w:sz="0" w:space="0" w:color="auto"/>
        <w:left w:val="none" w:sz="0" w:space="0" w:color="auto"/>
        <w:bottom w:val="none" w:sz="0" w:space="0" w:color="auto"/>
        <w:right w:val="none" w:sz="0" w:space="0" w:color="auto"/>
      </w:divBdr>
    </w:div>
    <w:div w:id="384376772">
      <w:marLeft w:val="0"/>
      <w:marRight w:val="0"/>
      <w:marTop w:val="0"/>
      <w:marBottom w:val="0"/>
      <w:divBdr>
        <w:top w:val="none" w:sz="0" w:space="0" w:color="auto"/>
        <w:left w:val="none" w:sz="0" w:space="0" w:color="auto"/>
        <w:bottom w:val="none" w:sz="0" w:space="0" w:color="auto"/>
        <w:right w:val="none" w:sz="0" w:space="0" w:color="auto"/>
      </w:divBdr>
    </w:div>
    <w:div w:id="384646509">
      <w:marLeft w:val="0"/>
      <w:marRight w:val="0"/>
      <w:marTop w:val="0"/>
      <w:marBottom w:val="0"/>
      <w:divBdr>
        <w:top w:val="none" w:sz="0" w:space="0" w:color="auto"/>
        <w:left w:val="none" w:sz="0" w:space="0" w:color="auto"/>
        <w:bottom w:val="none" w:sz="0" w:space="0" w:color="auto"/>
        <w:right w:val="none" w:sz="0" w:space="0" w:color="auto"/>
      </w:divBdr>
    </w:div>
    <w:div w:id="385032165">
      <w:marLeft w:val="0"/>
      <w:marRight w:val="0"/>
      <w:marTop w:val="0"/>
      <w:marBottom w:val="0"/>
      <w:divBdr>
        <w:top w:val="none" w:sz="0" w:space="0" w:color="auto"/>
        <w:left w:val="none" w:sz="0" w:space="0" w:color="auto"/>
        <w:bottom w:val="none" w:sz="0" w:space="0" w:color="auto"/>
        <w:right w:val="none" w:sz="0" w:space="0" w:color="auto"/>
      </w:divBdr>
    </w:div>
    <w:div w:id="385301337">
      <w:marLeft w:val="0"/>
      <w:marRight w:val="0"/>
      <w:marTop w:val="0"/>
      <w:marBottom w:val="0"/>
      <w:divBdr>
        <w:top w:val="none" w:sz="0" w:space="0" w:color="auto"/>
        <w:left w:val="none" w:sz="0" w:space="0" w:color="auto"/>
        <w:bottom w:val="none" w:sz="0" w:space="0" w:color="auto"/>
        <w:right w:val="none" w:sz="0" w:space="0" w:color="auto"/>
      </w:divBdr>
    </w:div>
    <w:div w:id="385839593">
      <w:marLeft w:val="0"/>
      <w:marRight w:val="0"/>
      <w:marTop w:val="0"/>
      <w:marBottom w:val="0"/>
      <w:divBdr>
        <w:top w:val="none" w:sz="0" w:space="0" w:color="auto"/>
        <w:left w:val="none" w:sz="0" w:space="0" w:color="auto"/>
        <w:bottom w:val="none" w:sz="0" w:space="0" w:color="auto"/>
        <w:right w:val="none" w:sz="0" w:space="0" w:color="auto"/>
      </w:divBdr>
    </w:div>
    <w:div w:id="385841324">
      <w:marLeft w:val="0"/>
      <w:marRight w:val="0"/>
      <w:marTop w:val="0"/>
      <w:marBottom w:val="0"/>
      <w:divBdr>
        <w:top w:val="none" w:sz="0" w:space="0" w:color="auto"/>
        <w:left w:val="none" w:sz="0" w:space="0" w:color="auto"/>
        <w:bottom w:val="none" w:sz="0" w:space="0" w:color="auto"/>
        <w:right w:val="none" w:sz="0" w:space="0" w:color="auto"/>
      </w:divBdr>
    </w:div>
    <w:div w:id="387344528">
      <w:marLeft w:val="0"/>
      <w:marRight w:val="0"/>
      <w:marTop w:val="0"/>
      <w:marBottom w:val="0"/>
      <w:divBdr>
        <w:top w:val="none" w:sz="0" w:space="0" w:color="auto"/>
        <w:left w:val="none" w:sz="0" w:space="0" w:color="auto"/>
        <w:bottom w:val="none" w:sz="0" w:space="0" w:color="auto"/>
        <w:right w:val="none" w:sz="0" w:space="0" w:color="auto"/>
      </w:divBdr>
    </w:div>
    <w:div w:id="387530003">
      <w:marLeft w:val="0"/>
      <w:marRight w:val="0"/>
      <w:marTop w:val="0"/>
      <w:marBottom w:val="0"/>
      <w:divBdr>
        <w:top w:val="none" w:sz="0" w:space="0" w:color="auto"/>
        <w:left w:val="none" w:sz="0" w:space="0" w:color="auto"/>
        <w:bottom w:val="none" w:sz="0" w:space="0" w:color="auto"/>
        <w:right w:val="none" w:sz="0" w:space="0" w:color="auto"/>
      </w:divBdr>
    </w:div>
    <w:div w:id="388698529">
      <w:marLeft w:val="0"/>
      <w:marRight w:val="0"/>
      <w:marTop w:val="0"/>
      <w:marBottom w:val="0"/>
      <w:divBdr>
        <w:top w:val="none" w:sz="0" w:space="0" w:color="auto"/>
        <w:left w:val="none" w:sz="0" w:space="0" w:color="auto"/>
        <w:bottom w:val="none" w:sz="0" w:space="0" w:color="auto"/>
        <w:right w:val="none" w:sz="0" w:space="0" w:color="auto"/>
      </w:divBdr>
    </w:div>
    <w:div w:id="389576919">
      <w:marLeft w:val="0"/>
      <w:marRight w:val="0"/>
      <w:marTop w:val="0"/>
      <w:marBottom w:val="0"/>
      <w:divBdr>
        <w:top w:val="none" w:sz="0" w:space="0" w:color="auto"/>
        <w:left w:val="none" w:sz="0" w:space="0" w:color="auto"/>
        <w:bottom w:val="none" w:sz="0" w:space="0" w:color="auto"/>
        <w:right w:val="none" w:sz="0" w:space="0" w:color="auto"/>
      </w:divBdr>
    </w:div>
    <w:div w:id="391317452">
      <w:marLeft w:val="0"/>
      <w:marRight w:val="0"/>
      <w:marTop w:val="0"/>
      <w:marBottom w:val="0"/>
      <w:divBdr>
        <w:top w:val="none" w:sz="0" w:space="0" w:color="auto"/>
        <w:left w:val="none" w:sz="0" w:space="0" w:color="auto"/>
        <w:bottom w:val="none" w:sz="0" w:space="0" w:color="auto"/>
        <w:right w:val="none" w:sz="0" w:space="0" w:color="auto"/>
      </w:divBdr>
    </w:div>
    <w:div w:id="392236353">
      <w:marLeft w:val="0"/>
      <w:marRight w:val="0"/>
      <w:marTop w:val="0"/>
      <w:marBottom w:val="0"/>
      <w:divBdr>
        <w:top w:val="none" w:sz="0" w:space="0" w:color="auto"/>
        <w:left w:val="none" w:sz="0" w:space="0" w:color="auto"/>
        <w:bottom w:val="none" w:sz="0" w:space="0" w:color="auto"/>
        <w:right w:val="none" w:sz="0" w:space="0" w:color="auto"/>
      </w:divBdr>
    </w:div>
    <w:div w:id="394742622">
      <w:marLeft w:val="0"/>
      <w:marRight w:val="0"/>
      <w:marTop w:val="0"/>
      <w:marBottom w:val="0"/>
      <w:divBdr>
        <w:top w:val="none" w:sz="0" w:space="0" w:color="auto"/>
        <w:left w:val="none" w:sz="0" w:space="0" w:color="auto"/>
        <w:bottom w:val="none" w:sz="0" w:space="0" w:color="auto"/>
        <w:right w:val="none" w:sz="0" w:space="0" w:color="auto"/>
      </w:divBdr>
    </w:div>
    <w:div w:id="395125821">
      <w:marLeft w:val="0"/>
      <w:marRight w:val="0"/>
      <w:marTop w:val="0"/>
      <w:marBottom w:val="0"/>
      <w:divBdr>
        <w:top w:val="none" w:sz="0" w:space="0" w:color="auto"/>
        <w:left w:val="none" w:sz="0" w:space="0" w:color="auto"/>
        <w:bottom w:val="none" w:sz="0" w:space="0" w:color="auto"/>
        <w:right w:val="none" w:sz="0" w:space="0" w:color="auto"/>
      </w:divBdr>
    </w:div>
    <w:div w:id="396132056">
      <w:marLeft w:val="0"/>
      <w:marRight w:val="0"/>
      <w:marTop w:val="0"/>
      <w:marBottom w:val="0"/>
      <w:divBdr>
        <w:top w:val="none" w:sz="0" w:space="0" w:color="auto"/>
        <w:left w:val="none" w:sz="0" w:space="0" w:color="auto"/>
        <w:bottom w:val="none" w:sz="0" w:space="0" w:color="auto"/>
        <w:right w:val="none" w:sz="0" w:space="0" w:color="auto"/>
      </w:divBdr>
    </w:div>
    <w:div w:id="396250856">
      <w:marLeft w:val="0"/>
      <w:marRight w:val="0"/>
      <w:marTop w:val="0"/>
      <w:marBottom w:val="0"/>
      <w:divBdr>
        <w:top w:val="none" w:sz="0" w:space="0" w:color="auto"/>
        <w:left w:val="none" w:sz="0" w:space="0" w:color="auto"/>
        <w:bottom w:val="none" w:sz="0" w:space="0" w:color="auto"/>
        <w:right w:val="none" w:sz="0" w:space="0" w:color="auto"/>
      </w:divBdr>
    </w:div>
    <w:div w:id="397557707">
      <w:marLeft w:val="0"/>
      <w:marRight w:val="0"/>
      <w:marTop w:val="0"/>
      <w:marBottom w:val="0"/>
      <w:divBdr>
        <w:top w:val="none" w:sz="0" w:space="0" w:color="auto"/>
        <w:left w:val="none" w:sz="0" w:space="0" w:color="auto"/>
        <w:bottom w:val="none" w:sz="0" w:space="0" w:color="auto"/>
        <w:right w:val="none" w:sz="0" w:space="0" w:color="auto"/>
      </w:divBdr>
    </w:div>
    <w:div w:id="398528020">
      <w:marLeft w:val="0"/>
      <w:marRight w:val="0"/>
      <w:marTop w:val="0"/>
      <w:marBottom w:val="0"/>
      <w:divBdr>
        <w:top w:val="none" w:sz="0" w:space="0" w:color="auto"/>
        <w:left w:val="none" w:sz="0" w:space="0" w:color="auto"/>
        <w:bottom w:val="none" w:sz="0" w:space="0" w:color="auto"/>
        <w:right w:val="none" w:sz="0" w:space="0" w:color="auto"/>
      </w:divBdr>
    </w:div>
    <w:div w:id="399252084">
      <w:marLeft w:val="0"/>
      <w:marRight w:val="0"/>
      <w:marTop w:val="0"/>
      <w:marBottom w:val="0"/>
      <w:divBdr>
        <w:top w:val="none" w:sz="0" w:space="0" w:color="auto"/>
        <w:left w:val="none" w:sz="0" w:space="0" w:color="auto"/>
        <w:bottom w:val="none" w:sz="0" w:space="0" w:color="auto"/>
        <w:right w:val="none" w:sz="0" w:space="0" w:color="auto"/>
      </w:divBdr>
    </w:div>
    <w:div w:id="399376845">
      <w:marLeft w:val="0"/>
      <w:marRight w:val="0"/>
      <w:marTop w:val="0"/>
      <w:marBottom w:val="0"/>
      <w:divBdr>
        <w:top w:val="none" w:sz="0" w:space="0" w:color="auto"/>
        <w:left w:val="none" w:sz="0" w:space="0" w:color="auto"/>
        <w:bottom w:val="none" w:sz="0" w:space="0" w:color="auto"/>
        <w:right w:val="none" w:sz="0" w:space="0" w:color="auto"/>
      </w:divBdr>
    </w:div>
    <w:div w:id="400831045">
      <w:marLeft w:val="0"/>
      <w:marRight w:val="0"/>
      <w:marTop w:val="0"/>
      <w:marBottom w:val="0"/>
      <w:divBdr>
        <w:top w:val="none" w:sz="0" w:space="0" w:color="auto"/>
        <w:left w:val="none" w:sz="0" w:space="0" w:color="auto"/>
        <w:bottom w:val="none" w:sz="0" w:space="0" w:color="auto"/>
        <w:right w:val="none" w:sz="0" w:space="0" w:color="auto"/>
      </w:divBdr>
    </w:div>
    <w:div w:id="401371015">
      <w:marLeft w:val="0"/>
      <w:marRight w:val="0"/>
      <w:marTop w:val="0"/>
      <w:marBottom w:val="0"/>
      <w:divBdr>
        <w:top w:val="none" w:sz="0" w:space="0" w:color="auto"/>
        <w:left w:val="none" w:sz="0" w:space="0" w:color="auto"/>
        <w:bottom w:val="none" w:sz="0" w:space="0" w:color="auto"/>
        <w:right w:val="none" w:sz="0" w:space="0" w:color="auto"/>
      </w:divBdr>
    </w:div>
    <w:div w:id="401955087">
      <w:marLeft w:val="0"/>
      <w:marRight w:val="0"/>
      <w:marTop w:val="0"/>
      <w:marBottom w:val="0"/>
      <w:divBdr>
        <w:top w:val="none" w:sz="0" w:space="0" w:color="auto"/>
        <w:left w:val="none" w:sz="0" w:space="0" w:color="auto"/>
        <w:bottom w:val="none" w:sz="0" w:space="0" w:color="auto"/>
        <w:right w:val="none" w:sz="0" w:space="0" w:color="auto"/>
      </w:divBdr>
    </w:div>
    <w:div w:id="403332969">
      <w:marLeft w:val="0"/>
      <w:marRight w:val="0"/>
      <w:marTop w:val="0"/>
      <w:marBottom w:val="0"/>
      <w:divBdr>
        <w:top w:val="none" w:sz="0" w:space="0" w:color="auto"/>
        <w:left w:val="none" w:sz="0" w:space="0" w:color="auto"/>
        <w:bottom w:val="none" w:sz="0" w:space="0" w:color="auto"/>
        <w:right w:val="none" w:sz="0" w:space="0" w:color="auto"/>
      </w:divBdr>
    </w:div>
    <w:div w:id="404687820">
      <w:marLeft w:val="0"/>
      <w:marRight w:val="0"/>
      <w:marTop w:val="0"/>
      <w:marBottom w:val="0"/>
      <w:divBdr>
        <w:top w:val="none" w:sz="0" w:space="0" w:color="auto"/>
        <w:left w:val="none" w:sz="0" w:space="0" w:color="auto"/>
        <w:bottom w:val="none" w:sz="0" w:space="0" w:color="auto"/>
        <w:right w:val="none" w:sz="0" w:space="0" w:color="auto"/>
      </w:divBdr>
    </w:div>
    <w:div w:id="405372772">
      <w:marLeft w:val="0"/>
      <w:marRight w:val="0"/>
      <w:marTop w:val="0"/>
      <w:marBottom w:val="0"/>
      <w:divBdr>
        <w:top w:val="none" w:sz="0" w:space="0" w:color="auto"/>
        <w:left w:val="none" w:sz="0" w:space="0" w:color="auto"/>
        <w:bottom w:val="none" w:sz="0" w:space="0" w:color="auto"/>
        <w:right w:val="none" w:sz="0" w:space="0" w:color="auto"/>
      </w:divBdr>
    </w:div>
    <w:div w:id="405996560">
      <w:marLeft w:val="0"/>
      <w:marRight w:val="0"/>
      <w:marTop w:val="0"/>
      <w:marBottom w:val="0"/>
      <w:divBdr>
        <w:top w:val="none" w:sz="0" w:space="0" w:color="auto"/>
        <w:left w:val="none" w:sz="0" w:space="0" w:color="auto"/>
        <w:bottom w:val="none" w:sz="0" w:space="0" w:color="auto"/>
        <w:right w:val="none" w:sz="0" w:space="0" w:color="auto"/>
      </w:divBdr>
    </w:div>
    <w:div w:id="405999397">
      <w:marLeft w:val="0"/>
      <w:marRight w:val="0"/>
      <w:marTop w:val="0"/>
      <w:marBottom w:val="0"/>
      <w:divBdr>
        <w:top w:val="none" w:sz="0" w:space="0" w:color="auto"/>
        <w:left w:val="none" w:sz="0" w:space="0" w:color="auto"/>
        <w:bottom w:val="none" w:sz="0" w:space="0" w:color="auto"/>
        <w:right w:val="none" w:sz="0" w:space="0" w:color="auto"/>
      </w:divBdr>
    </w:div>
    <w:div w:id="409428731">
      <w:marLeft w:val="0"/>
      <w:marRight w:val="0"/>
      <w:marTop w:val="0"/>
      <w:marBottom w:val="0"/>
      <w:divBdr>
        <w:top w:val="none" w:sz="0" w:space="0" w:color="auto"/>
        <w:left w:val="none" w:sz="0" w:space="0" w:color="auto"/>
        <w:bottom w:val="none" w:sz="0" w:space="0" w:color="auto"/>
        <w:right w:val="none" w:sz="0" w:space="0" w:color="auto"/>
      </w:divBdr>
    </w:div>
    <w:div w:id="410934070">
      <w:marLeft w:val="0"/>
      <w:marRight w:val="0"/>
      <w:marTop w:val="0"/>
      <w:marBottom w:val="0"/>
      <w:divBdr>
        <w:top w:val="none" w:sz="0" w:space="0" w:color="auto"/>
        <w:left w:val="none" w:sz="0" w:space="0" w:color="auto"/>
        <w:bottom w:val="none" w:sz="0" w:space="0" w:color="auto"/>
        <w:right w:val="none" w:sz="0" w:space="0" w:color="auto"/>
      </w:divBdr>
    </w:div>
    <w:div w:id="411389784">
      <w:marLeft w:val="0"/>
      <w:marRight w:val="0"/>
      <w:marTop w:val="0"/>
      <w:marBottom w:val="0"/>
      <w:divBdr>
        <w:top w:val="none" w:sz="0" w:space="0" w:color="auto"/>
        <w:left w:val="none" w:sz="0" w:space="0" w:color="auto"/>
        <w:bottom w:val="none" w:sz="0" w:space="0" w:color="auto"/>
        <w:right w:val="none" w:sz="0" w:space="0" w:color="auto"/>
      </w:divBdr>
    </w:div>
    <w:div w:id="411515373">
      <w:marLeft w:val="0"/>
      <w:marRight w:val="0"/>
      <w:marTop w:val="0"/>
      <w:marBottom w:val="0"/>
      <w:divBdr>
        <w:top w:val="none" w:sz="0" w:space="0" w:color="auto"/>
        <w:left w:val="none" w:sz="0" w:space="0" w:color="auto"/>
        <w:bottom w:val="none" w:sz="0" w:space="0" w:color="auto"/>
        <w:right w:val="none" w:sz="0" w:space="0" w:color="auto"/>
      </w:divBdr>
    </w:div>
    <w:div w:id="411899805">
      <w:marLeft w:val="0"/>
      <w:marRight w:val="0"/>
      <w:marTop w:val="0"/>
      <w:marBottom w:val="0"/>
      <w:divBdr>
        <w:top w:val="none" w:sz="0" w:space="0" w:color="auto"/>
        <w:left w:val="none" w:sz="0" w:space="0" w:color="auto"/>
        <w:bottom w:val="none" w:sz="0" w:space="0" w:color="auto"/>
        <w:right w:val="none" w:sz="0" w:space="0" w:color="auto"/>
      </w:divBdr>
    </w:div>
    <w:div w:id="412623438">
      <w:marLeft w:val="0"/>
      <w:marRight w:val="0"/>
      <w:marTop w:val="0"/>
      <w:marBottom w:val="0"/>
      <w:divBdr>
        <w:top w:val="none" w:sz="0" w:space="0" w:color="auto"/>
        <w:left w:val="none" w:sz="0" w:space="0" w:color="auto"/>
        <w:bottom w:val="none" w:sz="0" w:space="0" w:color="auto"/>
        <w:right w:val="none" w:sz="0" w:space="0" w:color="auto"/>
      </w:divBdr>
    </w:div>
    <w:div w:id="412700300">
      <w:marLeft w:val="0"/>
      <w:marRight w:val="0"/>
      <w:marTop w:val="0"/>
      <w:marBottom w:val="0"/>
      <w:divBdr>
        <w:top w:val="none" w:sz="0" w:space="0" w:color="auto"/>
        <w:left w:val="none" w:sz="0" w:space="0" w:color="auto"/>
        <w:bottom w:val="none" w:sz="0" w:space="0" w:color="auto"/>
        <w:right w:val="none" w:sz="0" w:space="0" w:color="auto"/>
      </w:divBdr>
    </w:div>
    <w:div w:id="414325902">
      <w:marLeft w:val="0"/>
      <w:marRight w:val="0"/>
      <w:marTop w:val="0"/>
      <w:marBottom w:val="0"/>
      <w:divBdr>
        <w:top w:val="none" w:sz="0" w:space="0" w:color="auto"/>
        <w:left w:val="none" w:sz="0" w:space="0" w:color="auto"/>
        <w:bottom w:val="none" w:sz="0" w:space="0" w:color="auto"/>
        <w:right w:val="none" w:sz="0" w:space="0" w:color="auto"/>
      </w:divBdr>
    </w:div>
    <w:div w:id="414788615">
      <w:marLeft w:val="0"/>
      <w:marRight w:val="0"/>
      <w:marTop w:val="0"/>
      <w:marBottom w:val="0"/>
      <w:divBdr>
        <w:top w:val="none" w:sz="0" w:space="0" w:color="auto"/>
        <w:left w:val="none" w:sz="0" w:space="0" w:color="auto"/>
        <w:bottom w:val="none" w:sz="0" w:space="0" w:color="auto"/>
        <w:right w:val="none" w:sz="0" w:space="0" w:color="auto"/>
      </w:divBdr>
    </w:div>
    <w:div w:id="416100823">
      <w:marLeft w:val="0"/>
      <w:marRight w:val="0"/>
      <w:marTop w:val="0"/>
      <w:marBottom w:val="0"/>
      <w:divBdr>
        <w:top w:val="none" w:sz="0" w:space="0" w:color="auto"/>
        <w:left w:val="none" w:sz="0" w:space="0" w:color="auto"/>
        <w:bottom w:val="none" w:sz="0" w:space="0" w:color="auto"/>
        <w:right w:val="none" w:sz="0" w:space="0" w:color="auto"/>
      </w:divBdr>
    </w:div>
    <w:div w:id="417219843">
      <w:marLeft w:val="0"/>
      <w:marRight w:val="0"/>
      <w:marTop w:val="0"/>
      <w:marBottom w:val="0"/>
      <w:divBdr>
        <w:top w:val="none" w:sz="0" w:space="0" w:color="auto"/>
        <w:left w:val="none" w:sz="0" w:space="0" w:color="auto"/>
        <w:bottom w:val="none" w:sz="0" w:space="0" w:color="auto"/>
        <w:right w:val="none" w:sz="0" w:space="0" w:color="auto"/>
      </w:divBdr>
    </w:div>
    <w:div w:id="417601073">
      <w:marLeft w:val="0"/>
      <w:marRight w:val="0"/>
      <w:marTop w:val="0"/>
      <w:marBottom w:val="0"/>
      <w:divBdr>
        <w:top w:val="none" w:sz="0" w:space="0" w:color="auto"/>
        <w:left w:val="none" w:sz="0" w:space="0" w:color="auto"/>
        <w:bottom w:val="none" w:sz="0" w:space="0" w:color="auto"/>
        <w:right w:val="none" w:sz="0" w:space="0" w:color="auto"/>
      </w:divBdr>
    </w:div>
    <w:div w:id="418063339">
      <w:marLeft w:val="0"/>
      <w:marRight w:val="0"/>
      <w:marTop w:val="0"/>
      <w:marBottom w:val="0"/>
      <w:divBdr>
        <w:top w:val="none" w:sz="0" w:space="0" w:color="auto"/>
        <w:left w:val="none" w:sz="0" w:space="0" w:color="auto"/>
        <w:bottom w:val="none" w:sz="0" w:space="0" w:color="auto"/>
        <w:right w:val="none" w:sz="0" w:space="0" w:color="auto"/>
      </w:divBdr>
    </w:div>
    <w:div w:id="420032780">
      <w:marLeft w:val="0"/>
      <w:marRight w:val="0"/>
      <w:marTop w:val="0"/>
      <w:marBottom w:val="0"/>
      <w:divBdr>
        <w:top w:val="none" w:sz="0" w:space="0" w:color="auto"/>
        <w:left w:val="none" w:sz="0" w:space="0" w:color="auto"/>
        <w:bottom w:val="none" w:sz="0" w:space="0" w:color="auto"/>
        <w:right w:val="none" w:sz="0" w:space="0" w:color="auto"/>
      </w:divBdr>
    </w:div>
    <w:div w:id="420761045">
      <w:marLeft w:val="0"/>
      <w:marRight w:val="0"/>
      <w:marTop w:val="0"/>
      <w:marBottom w:val="0"/>
      <w:divBdr>
        <w:top w:val="none" w:sz="0" w:space="0" w:color="auto"/>
        <w:left w:val="none" w:sz="0" w:space="0" w:color="auto"/>
        <w:bottom w:val="none" w:sz="0" w:space="0" w:color="auto"/>
        <w:right w:val="none" w:sz="0" w:space="0" w:color="auto"/>
      </w:divBdr>
    </w:div>
    <w:div w:id="421490652">
      <w:marLeft w:val="0"/>
      <w:marRight w:val="0"/>
      <w:marTop w:val="0"/>
      <w:marBottom w:val="0"/>
      <w:divBdr>
        <w:top w:val="none" w:sz="0" w:space="0" w:color="auto"/>
        <w:left w:val="none" w:sz="0" w:space="0" w:color="auto"/>
        <w:bottom w:val="none" w:sz="0" w:space="0" w:color="auto"/>
        <w:right w:val="none" w:sz="0" w:space="0" w:color="auto"/>
      </w:divBdr>
    </w:div>
    <w:div w:id="422186187">
      <w:marLeft w:val="0"/>
      <w:marRight w:val="0"/>
      <w:marTop w:val="0"/>
      <w:marBottom w:val="0"/>
      <w:divBdr>
        <w:top w:val="none" w:sz="0" w:space="0" w:color="auto"/>
        <w:left w:val="none" w:sz="0" w:space="0" w:color="auto"/>
        <w:bottom w:val="none" w:sz="0" w:space="0" w:color="auto"/>
        <w:right w:val="none" w:sz="0" w:space="0" w:color="auto"/>
      </w:divBdr>
    </w:div>
    <w:div w:id="422265703">
      <w:marLeft w:val="0"/>
      <w:marRight w:val="0"/>
      <w:marTop w:val="0"/>
      <w:marBottom w:val="0"/>
      <w:divBdr>
        <w:top w:val="none" w:sz="0" w:space="0" w:color="auto"/>
        <w:left w:val="none" w:sz="0" w:space="0" w:color="auto"/>
        <w:bottom w:val="none" w:sz="0" w:space="0" w:color="auto"/>
        <w:right w:val="none" w:sz="0" w:space="0" w:color="auto"/>
      </w:divBdr>
    </w:div>
    <w:div w:id="423262038">
      <w:marLeft w:val="0"/>
      <w:marRight w:val="0"/>
      <w:marTop w:val="0"/>
      <w:marBottom w:val="0"/>
      <w:divBdr>
        <w:top w:val="none" w:sz="0" w:space="0" w:color="auto"/>
        <w:left w:val="none" w:sz="0" w:space="0" w:color="auto"/>
        <w:bottom w:val="none" w:sz="0" w:space="0" w:color="auto"/>
        <w:right w:val="none" w:sz="0" w:space="0" w:color="auto"/>
      </w:divBdr>
    </w:div>
    <w:div w:id="423645962">
      <w:marLeft w:val="0"/>
      <w:marRight w:val="0"/>
      <w:marTop w:val="0"/>
      <w:marBottom w:val="0"/>
      <w:divBdr>
        <w:top w:val="none" w:sz="0" w:space="0" w:color="auto"/>
        <w:left w:val="none" w:sz="0" w:space="0" w:color="auto"/>
        <w:bottom w:val="none" w:sz="0" w:space="0" w:color="auto"/>
        <w:right w:val="none" w:sz="0" w:space="0" w:color="auto"/>
      </w:divBdr>
    </w:div>
    <w:div w:id="423692995">
      <w:marLeft w:val="0"/>
      <w:marRight w:val="0"/>
      <w:marTop w:val="0"/>
      <w:marBottom w:val="0"/>
      <w:divBdr>
        <w:top w:val="none" w:sz="0" w:space="0" w:color="auto"/>
        <w:left w:val="none" w:sz="0" w:space="0" w:color="auto"/>
        <w:bottom w:val="none" w:sz="0" w:space="0" w:color="auto"/>
        <w:right w:val="none" w:sz="0" w:space="0" w:color="auto"/>
      </w:divBdr>
    </w:div>
    <w:div w:id="423771220">
      <w:marLeft w:val="0"/>
      <w:marRight w:val="0"/>
      <w:marTop w:val="0"/>
      <w:marBottom w:val="0"/>
      <w:divBdr>
        <w:top w:val="none" w:sz="0" w:space="0" w:color="auto"/>
        <w:left w:val="none" w:sz="0" w:space="0" w:color="auto"/>
        <w:bottom w:val="none" w:sz="0" w:space="0" w:color="auto"/>
        <w:right w:val="none" w:sz="0" w:space="0" w:color="auto"/>
      </w:divBdr>
    </w:div>
    <w:div w:id="423963959">
      <w:marLeft w:val="0"/>
      <w:marRight w:val="0"/>
      <w:marTop w:val="0"/>
      <w:marBottom w:val="0"/>
      <w:divBdr>
        <w:top w:val="none" w:sz="0" w:space="0" w:color="auto"/>
        <w:left w:val="none" w:sz="0" w:space="0" w:color="auto"/>
        <w:bottom w:val="none" w:sz="0" w:space="0" w:color="auto"/>
        <w:right w:val="none" w:sz="0" w:space="0" w:color="auto"/>
      </w:divBdr>
    </w:div>
    <w:div w:id="424304082">
      <w:marLeft w:val="0"/>
      <w:marRight w:val="0"/>
      <w:marTop w:val="0"/>
      <w:marBottom w:val="0"/>
      <w:divBdr>
        <w:top w:val="none" w:sz="0" w:space="0" w:color="auto"/>
        <w:left w:val="none" w:sz="0" w:space="0" w:color="auto"/>
        <w:bottom w:val="none" w:sz="0" w:space="0" w:color="auto"/>
        <w:right w:val="none" w:sz="0" w:space="0" w:color="auto"/>
      </w:divBdr>
    </w:div>
    <w:div w:id="424694966">
      <w:marLeft w:val="0"/>
      <w:marRight w:val="0"/>
      <w:marTop w:val="0"/>
      <w:marBottom w:val="0"/>
      <w:divBdr>
        <w:top w:val="none" w:sz="0" w:space="0" w:color="auto"/>
        <w:left w:val="none" w:sz="0" w:space="0" w:color="auto"/>
        <w:bottom w:val="none" w:sz="0" w:space="0" w:color="auto"/>
        <w:right w:val="none" w:sz="0" w:space="0" w:color="auto"/>
      </w:divBdr>
    </w:div>
    <w:div w:id="425540163">
      <w:marLeft w:val="0"/>
      <w:marRight w:val="0"/>
      <w:marTop w:val="0"/>
      <w:marBottom w:val="0"/>
      <w:divBdr>
        <w:top w:val="none" w:sz="0" w:space="0" w:color="auto"/>
        <w:left w:val="none" w:sz="0" w:space="0" w:color="auto"/>
        <w:bottom w:val="none" w:sz="0" w:space="0" w:color="auto"/>
        <w:right w:val="none" w:sz="0" w:space="0" w:color="auto"/>
      </w:divBdr>
    </w:div>
    <w:div w:id="426729782">
      <w:marLeft w:val="0"/>
      <w:marRight w:val="0"/>
      <w:marTop w:val="0"/>
      <w:marBottom w:val="0"/>
      <w:divBdr>
        <w:top w:val="none" w:sz="0" w:space="0" w:color="auto"/>
        <w:left w:val="none" w:sz="0" w:space="0" w:color="auto"/>
        <w:bottom w:val="none" w:sz="0" w:space="0" w:color="auto"/>
        <w:right w:val="none" w:sz="0" w:space="0" w:color="auto"/>
      </w:divBdr>
    </w:div>
    <w:div w:id="428548105">
      <w:marLeft w:val="0"/>
      <w:marRight w:val="0"/>
      <w:marTop w:val="0"/>
      <w:marBottom w:val="0"/>
      <w:divBdr>
        <w:top w:val="none" w:sz="0" w:space="0" w:color="auto"/>
        <w:left w:val="none" w:sz="0" w:space="0" w:color="auto"/>
        <w:bottom w:val="none" w:sz="0" w:space="0" w:color="auto"/>
        <w:right w:val="none" w:sz="0" w:space="0" w:color="auto"/>
      </w:divBdr>
    </w:div>
    <w:div w:id="429399205">
      <w:marLeft w:val="0"/>
      <w:marRight w:val="0"/>
      <w:marTop w:val="0"/>
      <w:marBottom w:val="0"/>
      <w:divBdr>
        <w:top w:val="none" w:sz="0" w:space="0" w:color="auto"/>
        <w:left w:val="none" w:sz="0" w:space="0" w:color="auto"/>
        <w:bottom w:val="none" w:sz="0" w:space="0" w:color="auto"/>
        <w:right w:val="none" w:sz="0" w:space="0" w:color="auto"/>
      </w:divBdr>
    </w:div>
    <w:div w:id="430977886">
      <w:marLeft w:val="0"/>
      <w:marRight w:val="0"/>
      <w:marTop w:val="0"/>
      <w:marBottom w:val="0"/>
      <w:divBdr>
        <w:top w:val="none" w:sz="0" w:space="0" w:color="auto"/>
        <w:left w:val="none" w:sz="0" w:space="0" w:color="auto"/>
        <w:bottom w:val="none" w:sz="0" w:space="0" w:color="auto"/>
        <w:right w:val="none" w:sz="0" w:space="0" w:color="auto"/>
      </w:divBdr>
    </w:div>
    <w:div w:id="431171914">
      <w:marLeft w:val="0"/>
      <w:marRight w:val="0"/>
      <w:marTop w:val="0"/>
      <w:marBottom w:val="0"/>
      <w:divBdr>
        <w:top w:val="none" w:sz="0" w:space="0" w:color="auto"/>
        <w:left w:val="none" w:sz="0" w:space="0" w:color="auto"/>
        <w:bottom w:val="none" w:sz="0" w:space="0" w:color="auto"/>
        <w:right w:val="none" w:sz="0" w:space="0" w:color="auto"/>
      </w:divBdr>
    </w:div>
    <w:div w:id="432089169">
      <w:marLeft w:val="0"/>
      <w:marRight w:val="0"/>
      <w:marTop w:val="0"/>
      <w:marBottom w:val="0"/>
      <w:divBdr>
        <w:top w:val="none" w:sz="0" w:space="0" w:color="auto"/>
        <w:left w:val="none" w:sz="0" w:space="0" w:color="auto"/>
        <w:bottom w:val="none" w:sz="0" w:space="0" w:color="auto"/>
        <w:right w:val="none" w:sz="0" w:space="0" w:color="auto"/>
      </w:divBdr>
    </w:div>
    <w:div w:id="432285356">
      <w:marLeft w:val="0"/>
      <w:marRight w:val="0"/>
      <w:marTop w:val="0"/>
      <w:marBottom w:val="0"/>
      <w:divBdr>
        <w:top w:val="none" w:sz="0" w:space="0" w:color="auto"/>
        <w:left w:val="none" w:sz="0" w:space="0" w:color="auto"/>
        <w:bottom w:val="none" w:sz="0" w:space="0" w:color="auto"/>
        <w:right w:val="none" w:sz="0" w:space="0" w:color="auto"/>
      </w:divBdr>
    </w:div>
    <w:div w:id="433402214">
      <w:marLeft w:val="0"/>
      <w:marRight w:val="0"/>
      <w:marTop w:val="0"/>
      <w:marBottom w:val="0"/>
      <w:divBdr>
        <w:top w:val="none" w:sz="0" w:space="0" w:color="auto"/>
        <w:left w:val="none" w:sz="0" w:space="0" w:color="auto"/>
        <w:bottom w:val="none" w:sz="0" w:space="0" w:color="auto"/>
        <w:right w:val="none" w:sz="0" w:space="0" w:color="auto"/>
      </w:divBdr>
    </w:div>
    <w:div w:id="434448347">
      <w:marLeft w:val="0"/>
      <w:marRight w:val="0"/>
      <w:marTop w:val="0"/>
      <w:marBottom w:val="0"/>
      <w:divBdr>
        <w:top w:val="none" w:sz="0" w:space="0" w:color="auto"/>
        <w:left w:val="none" w:sz="0" w:space="0" w:color="auto"/>
        <w:bottom w:val="none" w:sz="0" w:space="0" w:color="auto"/>
        <w:right w:val="none" w:sz="0" w:space="0" w:color="auto"/>
      </w:divBdr>
    </w:div>
    <w:div w:id="434793579">
      <w:marLeft w:val="0"/>
      <w:marRight w:val="0"/>
      <w:marTop w:val="0"/>
      <w:marBottom w:val="0"/>
      <w:divBdr>
        <w:top w:val="none" w:sz="0" w:space="0" w:color="auto"/>
        <w:left w:val="none" w:sz="0" w:space="0" w:color="auto"/>
        <w:bottom w:val="none" w:sz="0" w:space="0" w:color="auto"/>
        <w:right w:val="none" w:sz="0" w:space="0" w:color="auto"/>
      </w:divBdr>
    </w:div>
    <w:div w:id="435174428">
      <w:marLeft w:val="0"/>
      <w:marRight w:val="0"/>
      <w:marTop w:val="0"/>
      <w:marBottom w:val="0"/>
      <w:divBdr>
        <w:top w:val="none" w:sz="0" w:space="0" w:color="auto"/>
        <w:left w:val="none" w:sz="0" w:space="0" w:color="auto"/>
        <w:bottom w:val="none" w:sz="0" w:space="0" w:color="auto"/>
        <w:right w:val="none" w:sz="0" w:space="0" w:color="auto"/>
      </w:divBdr>
    </w:div>
    <w:div w:id="435247075">
      <w:marLeft w:val="0"/>
      <w:marRight w:val="0"/>
      <w:marTop w:val="0"/>
      <w:marBottom w:val="0"/>
      <w:divBdr>
        <w:top w:val="none" w:sz="0" w:space="0" w:color="auto"/>
        <w:left w:val="none" w:sz="0" w:space="0" w:color="auto"/>
        <w:bottom w:val="none" w:sz="0" w:space="0" w:color="auto"/>
        <w:right w:val="none" w:sz="0" w:space="0" w:color="auto"/>
      </w:divBdr>
    </w:div>
    <w:div w:id="435444260">
      <w:marLeft w:val="0"/>
      <w:marRight w:val="0"/>
      <w:marTop w:val="0"/>
      <w:marBottom w:val="0"/>
      <w:divBdr>
        <w:top w:val="none" w:sz="0" w:space="0" w:color="auto"/>
        <w:left w:val="none" w:sz="0" w:space="0" w:color="auto"/>
        <w:bottom w:val="none" w:sz="0" w:space="0" w:color="auto"/>
        <w:right w:val="none" w:sz="0" w:space="0" w:color="auto"/>
      </w:divBdr>
    </w:div>
    <w:div w:id="436023322">
      <w:marLeft w:val="0"/>
      <w:marRight w:val="0"/>
      <w:marTop w:val="0"/>
      <w:marBottom w:val="0"/>
      <w:divBdr>
        <w:top w:val="none" w:sz="0" w:space="0" w:color="auto"/>
        <w:left w:val="none" w:sz="0" w:space="0" w:color="auto"/>
        <w:bottom w:val="none" w:sz="0" w:space="0" w:color="auto"/>
        <w:right w:val="none" w:sz="0" w:space="0" w:color="auto"/>
      </w:divBdr>
    </w:div>
    <w:div w:id="436024353">
      <w:marLeft w:val="0"/>
      <w:marRight w:val="0"/>
      <w:marTop w:val="0"/>
      <w:marBottom w:val="0"/>
      <w:divBdr>
        <w:top w:val="none" w:sz="0" w:space="0" w:color="auto"/>
        <w:left w:val="none" w:sz="0" w:space="0" w:color="auto"/>
        <w:bottom w:val="none" w:sz="0" w:space="0" w:color="auto"/>
        <w:right w:val="none" w:sz="0" w:space="0" w:color="auto"/>
      </w:divBdr>
    </w:div>
    <w:div w:id="436292540">
      <w:marLeft w:val="0"/>
      <w:marRight w:val="0"/>
      <w:marTop w:val="0"/>
      <w:marBottom w:val="0"/>
      <w:divBdr>
        <w:top w:val="none" w:sz="0" w:space="0" w:color="auto"/>
        <w:left w:val="none" w:sz="0" w:space="0" w:color="auto"/>
        <w:bottom w:val="none" w:sz="0" w:space="0" w:color="auto"/>
        <w:right w:val="none" w:sz="0" w:space="0" w:color="auto"/>
      </w:divBdr>
    </w:div>
    <w:div w:id="436953104">
      <w:marLeft w:val="0"/>
      <w:marRight w:val="0"/>
      <w:marTop w:val="0"/>
      <w:marBottom w:val="0"/>
      <w:divBdr>
        <w:top w:val="none" w:sz="0" w:space="0" w:color="auto"/>
        <w:left w:val="none" w:sz="0" w:space="0" w:color="auto"/>
        <w:bottom w:val="none" w:sz="0" w:space="0" w:color="auto"/>
        <w:right w:val="none" w:sz="0" w:space="0" w:color="auto"/>
      </w:divBdr>
    </w:div>
    <w:div w:id="437144419">
      <w:marLeft w:val="0"/>
      <w:marRight w:val="0"/>
      <w:marTop w:val="0"/>
      <w:marBottom w:val="0"/>
      <w:divBdr>
        <w:top w:val="none" w:sz="0" w:space="0" w:color="auto"/>
        <w:left w:val="none" w:sz="0" w:space="0" w:color="auto"/>
        <w:bottom w:val="none" w:sz="0" w:space="0" w:color="auto"/>
        <w:right w:val="none" w:sz="0" w:space="0" w:color="auto"/>
      </w:divBdr>
    </w:div>
    <w:div w:id="437650195">
      <w:marLeft w:val="0"/>
      <w:marRight w:val="0"/>
      <w:marTop w:val="0"/>
      <w:marBottom w:val="0"/>
      <w:divBdr>
        <w:top w:val="none" w:sz="0" w:space="0" w:color="auto"/>
        <w:left w:val="none" w:sz="0" w:space="0" w:color="auto"/>
        <w:bottom w:val="none" w:sz="0" w:space="0" w:color="auto"/>
        <w:right w:val="none" w:sz="0" w:space="0" w:color="auto"/>
      </w:divBdr>
    </w:div>
    <w:div w:id="438139594">
      <w:marLeft w:val="0"/>
      <w:marRight w:val="0"/>
      <w:marTop w:val="0"/>
      <w:marBottom w:val="0"/>
      <w:divBdr>
        <w:top w:val="none" w:sz="0" w:space="0" w:color="auto"/>
        <w:left w:val="none" w:sz="0" w:space="0" w:color="auto"/>
        <w:bottom w:val="none" w:sz="0" w:space="0" w:color="auto"/>
        <w:right w:val="none" w:sz="0" w:space="0" w:color="auto"/>
      </w:divBdr>
    </w:div>
    <w:div w:id="439690623">
      <w:marLeft w:val="0"/>
      <w:marRight w:val="0"/>
      <w:marTop w:val="0"/>
      <w:marBottom w:val="0"/>
      <w:divBdr>
        <w:top w:val="none" w:sz="0" w:space="0" w:color="auto"/>
        <w:left w:val="none" w:sz="0" w:space="0" w:color="auto"/>
        <w:bottom w:val="none" w:sz="0" w:space="0" w:color="auto"/>
        <w:right w:val="none" w:sz="0" w:space="0" w:color="auto"/>
      </w:divBdr>
    </w:div>
    <w:div w:id="441460835">
      <w:marLeft w:val="0"/>
      <w:marRight w:val="0"/>
      <w:marTop w:val="0"/>
      <w:marBottom w:val="0"/>
      <w:divBdr>
        <w:top w:val="none" w:sz="0" w:space="0" w:color="auto"/>
        <w:left w:val="none" w:sz="0" w:space="0" w:color="auto"/>
        <w:bottom w:val="none" w:sz="0" w:space="0" w:color="auto"/>
        <w:right w:val="none" w:sz="0" w:space="0" w:color="auto"/>
      </w:divBdr>
    </w:div>
    <w:div w:id="441657627">
      <w:marLeft w:val="0"/>
      <w:marRight w:val="0"/>
      <w:marTop w:val="0"/>
      <w:marBottom w:val="0"/>
      <w:divBdr>
        <w:top w:val="none" w:sz="0" w:space="0" w:color="auto"/>
        <w:left w:val="none" w:sz="0" w:space="0" w:color="auto"/>
        <w:bottom w:val="none" w:sz="0" w:space="0" w:color="auto"/>
        <w:right w:val="none" w:sz="0" w:space="0" w:color="auto"/>
      </w:divBdr>
    </w:div>
    <w:div w:id="441993860">
      <w:marLeft w:val="0"/>
      <w:marRight w:val="0"/>
      <w:marTop w:val="0"/>
      <w:marBottom w:val="0"/>
      <w:divBdr>
        <w:top w:val="none" w:sz="0" w:space="0" w:color="auto"/>
        <w:left w:val="none" w:sz="0" w:space="0" w:color="auto"/>
        <w:bottom w:val="none" w:sz="0" w:space="0" w:color="auto"/>
        <w:right w:val="none" w:sz="0" w:space="0" w:color="auto"/>
      </w:divBdr>
    </w:div>
    <w:div w:id="444034341">
      <w:marLeft w:val="0"/>
      <w:marRight w:val="0"/>
      <w:marTop w:val="0"/>
      <w:marBottom w:val="0"/>
      <w:divBdr>
        <w:top w:val="none" w:sz="0" w:space="0" w:color="auto"/>
        <w:left w:val="none" w:sz="0" w:space="0" w:color="auto"/>
        <w:bottom w:val="none" w:sz="0" w:space="0" w:color="auto"/>
        <w:right w:val="none" w:sz="0" w:space="0" w:color="auto"/>
      </w:divBdr>
    </w:div>
    <w:div w:id="445000860">
      <w:marLeft w:val="0"/>
      <w:marRight w:val="0"/>
      <w:marTop w:val="0"/>
      <w:marBottom w:val="0"/>
      <w:divBdr>
        <w:top w:val="none" w:sz="0" w:space="0" w:color="auto"/>
        <w:left w:val="none" w:sz="0" w:space="0" w:color="auto"/>
        <w:bottom w:val="none" w:sz="0" w:space="0" w:color="auto"/>
        <w:right w:val="none" w:sz="0" w:space="0" w:color="auto"/>
      </w:divBdr>
    </w:div>
    <w:div w:id="445462823">
      <w:marLeft w:val="0"/>
      <w:marRight w:val="0"/>
      <w:marTop w:val="0"/>
      <w:marBottom w:val="0"/>
      <w:divBdr>
        <w:top w:val="none" w:sz="0" w:space="0" w:color="auto"/>
        <w:left w:val="none" w:sz="0" w:space="0" w:color="auto"/>
        <w:bottom w:val="none" w:sz="0" w:space="0" w:color="auto"/>
        <w:right w:val="none" w:sz="0" w:space="0" w:color="auto"/>
      </w:divBdr>
    </w:div>
    <w:div w:id="446201812">
      <w:marLeft w:val="0"/>
      <w:marRight w:val="0"/>
      <w:marTop w:val="0"/>
      <w:marBottom w:val="0"/>
      <w:divBdr>
        <w:top w:val="none" w:sz="0" w:space="0" w:color="auto"/>
        <w:left w:val="none" w:sz="0" w:space="0" w:color="auto"/>
        <w:bottom w:val="none" w:sz="0" w:space="0" w:color="auto"/>
        <w:right w:val="none" w:sz="0" w:space="0" w:color="auto"/>
      </w:divBdr>
    </w:div>
    <w:div w:id="447550394">
      <w:marLeft w:val="0"/>
      <w:marRight w:val="0"/>
      <w:marTop w:val="0"/>
      <w:marBottom w:val="0"/>
      <w:divBdr>
        <w:top w:val="none" w:sz="0" w:space="0" w:color="auto"/>
        <w:left w:val="none" w:sz="0" w:space="0" w:color="auto"/>
        <w:bottom w:val="none" w:sz="0" w:space="0" w:color="auto"/>
        <w:right w:val="none" w:sz="0" w:space="0" w:color="auto"/>
      </w:divBdr>
    </w:div>
    <w:div w:id="449864605">
      <w:marLeft w:val="0"/>
      <w:marRight w:val="0"/>
      <w:marTop w:val="0"/>
      <w:marBottom w:val="0"/>
      <w:divBdr>
        <w:top w:val="none" w:sz="0" w:space="0" w:color="auto"/>
        <w:left w:val="none" w:sz="0" w:space="0" w:color="auto"/>
        <w:bottom w:val="none" w:sz="0" w:space="0" w:color="auto"/>
        <w:right w:val="none" w:sz="0" w:space="0" w:color="auto"/>
      </w:divBdr>
    </w:div>
    <w:div w:id="451942313">
      <w:marLeft w:val="0"/>
      <w:marRight w:val="0"/>
      <w:marTop w:val="0"/>
      <w:marBottom w:val="0"/>
      <w:divBdr>
        <w:top w:val="none" w:sz="0" w:space="0" w:color="auto"/>
        <w:left w:val="none" w:sz="0" w:space="0" w:color="auto"/>
        <w:bottom w:val="none" w:sz="0" w:space="0" w:color="auto"/>
        <w:right w:val="none" w:sz="0" w:space="0" w:color="auto"/>
      </w:divBdr>
    </w:div>
    <w:div w:id="451947311">
      <w:marLeft w:val="0"/>
      <w:marRight w:val="0"/>
      <w:marTop w:val="0"/>
      <w:marBottom w:val="0"/>
      <w:divBdr>
        <w:top w:val="none" w:sz="0" w:space="0" w:color="auto"/>
        <w:left w:val="none" w:sz="0" w:space="0" w:color="auto"/>
        <w:bottom w:val="none" w:sz="0" w:space="0" w:color="auto"/>
        <w:right w:val="none" w:sz="0" w:space="0" w:color="auto"/>
      </w:divBdr>
    </w:div>
    <w:div w:id="453444388">
      <w:marLeft w:val="0"/>
      <w:marRight w:val="0"/>
      <w:marTop w:val="0"/>
      <w:marBottom w:val="0"/>
      <w:divBdr>
        <w:top w:val="none" w:sz="0" w:space="0" w:color="auto"/>
        <w:left w:val="none" w:sz="0" w:space="0" w:color="auto"/>
        <w:bottom w:val="none" w:sz="0" w:space="0" w:color="auto"/>
        <w:right w:val="none" w:sz="0" w:space="0" w:color="auto"/>
      </w:divBdr>
    </w:div>
    <w:div w:id="453787500">
      <w:marLeft w:val="0"/>
      <w:marRight w:val="0"/>
      <w:marTop w:val="0"/>
      <w:marBottom w:val="0"/>
      <w:divBdr>
        <w:top w:val="none" w:sz="0" w:space="0" w:color="auto"/>
        <w:left w:val="none" w:sz="0" w:space="0" w:color="auto"/>
        <w:bottom w:val="none" w:sz="0" w:space="0" w:color="auto"/>
        <w:right w:val="none" w:sz="0" w:space="0" w:color="auto"/>
      </w:divBdr>
    </w:div>
    <w:div w:id="453983557">
      <w:marLeft w:val="0"/>
      <w:marRight w:val="0"/>
      <w:marTop w:val="0"/>
      <w:marBottom w:val="0"/>
      <w:divBdr>
        <w:top w:val="none" w:sz="0" w:space="0" w:color="auto"/>
        <w:left w:val="none" w:sz="0" w:space="0" w:color="auto"/>
        <w:bottom w:val="none" w:sz="0" w:space="0" w:color="auto"/>
        <w:right w:val="none" w:sz="0" w:space="0" w:color="auto"/>
      </w:divBdr>
    </w:div>
    <w:div w:id="454180640">
      <w:marLeft w:val="0"/>
      <w:marRight w:val="0"/>
      <w:marTop w:val="0"/>
      <w:marBottom w:val="0"/>
      <w:divBdr>
        <w:top w:val="none" w:sz="0" w:space="0" w:color="auto"/>
        <w:left w:val="none" w:sz="0" w:space="0" w:color="auto"/>
        <w:bottom w:val="none" w:sz="0" w:space="0" w:color="auto"/>
        <w:right w:val="none" w:sz="0" w:space="0" w:color="auto"/>
      </w:divBdr>
    </w:div>
    <w:div w:id="454518282">
      <w:marLeft w:val="0"/>
      <w:marRight w:val="0"/>
      <w:marTop w:val="0"/>
      <w:marBottom w:val="0"/>
      <w:divBdr>
        <w:top w:val="none" w:sz="0" w:space="0" w:color="auto"/>
        <w:left w:val="none" w:sz="0" w:space="0" w:color="auto"/>
        <w:bottom w:val="none" w:sz="0" w:space="0" w:color="auto"/>
        <w:right w:val="none" w:sz="0" w:space="0" w:color="auto"/>
      </w:divBdr>
    </w:div>
    <w:div w:id="454953724">
      <w:marLeft w:val="0"/>
      <w:marRight w:val="0"/>
      <w:marTop w:val="0"/>
      <w:marBottom w:val="0"/>
      <w:divBdr>
        <w:top w:val="none" w:sz="0" w:space="0" w:color="auto"/>
        <w:left w:val="none" w:sz="0" w:space="0" w:color="auto"/>
        <w:bottom w:val="none" w:sz="0" w:space="0" w:color="auto"/>
        <w:right w:val="none" w:sz="0" w:space="0" w:color="auto"/>
      </w:divBdr>
    </w:div>
    <w:div w:id="455368423">
      <w:marLeft w:val="0"/>
      <w:marRight w:val="0"/>
      <w:marTop w:val="0"/>
      <w:marBottom w:val="0"/>
      <w:divBdr>
        <w:top w:val="none" w:sz="0" w:space="0" w:color="auto"/>
        <w:left w:val="none" w:sz="0" w:space="0" w:color="auto"/>
        <w:bottom w:val="none" w:sz="0" w:space="0" w:color="auto"/>
        <w:right w:val="none" w:sz="0" w:space="0" w:color="auto"/>
      </w:divBdr>
    </w:div>
    <w:div w:id="455370483">
      <w:marLeft w:val="0"/>
      <w:marRight w:val="0"/>
      <w:marTop w:val="0"/>
      <w:marBottom w:val="0"/>
      <w:divBdr>
        <w:top w:val="none" w:sz="0" w:space="0" w:color="auto"/>
        <w:left w:val="none" w:sz="0" w:space="0" w:color="auto"/>
        <w:bottom w:val="none" w:sz="0" w:space="0" w:color="auto"/>
        <w:right w:val="none" w:sz="0" w:space="0" w:color="auto"/>
      </w:divBdr>
    </w:div>
    <w:div w:id="457188741">
      <w:marLeft w:val="0"/>
      <w:marRight w:val="0"/>
      <w:marTop w:val="0"/>
      <w:marBottom w:val="0"/>
      <w:divBdr>
        <w:top w:val="none" w:sz="0" w:space="0" w:color="auto"/>
        <w:left w:val="none" w:sz="0" w:space="0" w:color="auto"/>
        <w:bottom w:val="none" w:sz="0" w:space="0" w:color="auto"/>
        <w:right w:val="none" w:sz="0" w:space="0" w:color="auto"/>
      </w:divBdr>
    </w:div>
    <w:div w:id="457336506">
      <w:marLeft w:val="0"/>
      <w:marRight w:val="0"/>
      <w:marTop w:val="0"/>
      <w:marBottom w:val="0"/>
      <w:divBdr>
        <w:top w:val="none" w:sz="0" w:space="0" w:color="auto"/>
        <w:left w:val="none" w:sz="0" w:space="0" w:color="auto"/>
        <w:bottom w:val="none" w:sz="0" w:space="0" w:color="auto"/>
        <w:right w:val="none" w:sz="0" w:space="0" w:color="auto"/>
      </w:divBdr>
    </w:div>
    <w:div w:id="458031848">
      <w:marLeft w:val="0"/>
      <w:marRight w:val="0"/>
      <w:marTop w:val="0"/>
      <w:marBottom w:val="0"/>
      <w:divBdr>
        <w:top w:val="none" w:sz="0" w:space="0" w:color="auto"/>
        <w:left w:val="none" w:sz="0" w:space="0" w:color="auto"/>
        <w:bottom w:val="none" w:sz="0" w:space="0" w:color="auto"/>
        <w:right w:val="none" w:sz="0" w:space="0" w:color="auto"/>
      </w:divBdr>
    </w:div>
    <w:div w:id="458646470">
      <w:marLeft w:val="0"/>
      <w:marRight w:val="0"/>
      <w:marTop w:val="0"/>
      <w:marBottom w:val="0"/>
      <w:divBdr>
        <w:top w:val="none" w:sz="0" w:space="0" w:color="auto"/>
        <w:left w:val="none" w:sz="0" w:space="0" w:color="auto"/>
        <w:bottom w:val="none" w:sz="0" w:space="0" w:color="auto"/>
        <w:right w:val="none" w:sz="0" w:space="0" w:color="auto"/>
      </w:divBdr>
    </w:div>
    <w:div w:id="458887811">
      <w:marLeft w:val="0"/>
      <w:marRight w:val="0"/>
      <w:marTop w:val="0"/>
      <w:marBottom w:val="0"/>
      <w:divBdr>
        <w:top w:val="none" w:sz="0" w:space="0" w:color="auto"/>
        <w:left w:val="none" w:sz="0" w:space="0" w:color="auto"/>
        <w:bottom w:val="none" w:sz="0" w:space="0" w:color="auto"/>
        <w:right w:val="none" w:sz="0" w:space="0" w:color="auto"/>
      </w:divBdr>
    </w:div>
    <w:div w:id="460684463">
      <w:marLeft w:val="0"/>
      <w:marRight w:val="0"/>
      <w:marTop w:val="0"/>
      <w:marBottom w:val="0"/>
      <w:divBdr>
        <w:top w:val="none" w:sz="0" w:space="0" w:color="auto"/>
        <w:left w:val="none" w:sz="0" w:space="0" w:color="auto"/>
        <w:bottom w:val="none" w:sz="0" w:space="0" w:color="auto"/>
        <w:right w:val="none" w:sz="0" w:space="0" w:color="auto"/>
      </w:divBdr>
    </w:div>
    <w:div w:id="461772495">
      <w:marLeft w:val="0"/>
      <w:marRight w:val="0"/>
      <w:marTop w:val="0"/>
      <w:marBottom w:val="0"/>
      <w:divBdr>
        <w:top w:val="none" w:sz="0" w:space="0" w:color="auto"/>
        <w:left w:val="none" w:sz="0" w:space="0" w:color="auto"/>
        <w:bottom w:val="none" w:sz="0" w:space="0" w:color="auto"/>
        <w:right w:val="none" w:sz="0" w:space="0" w:color="auto"/>
      </w:divBdr>
    </w:div>
    <w:div w:id="462767750">
      <w:marLeft w:val="0"/>
      <w:marRight w:val="0"/>
      <w:marTop w:val="0"/>
      <w:marBottom w:val="0"/>
      <w:divBdr>
        <w:top w:val="none" w:sz="0" w:space="0" w:color="auto"/>
        <w:left w:val="none" w:sz="0" w:space="0" w:color="auto"/>
        <w:bottom w:val="none" w:sz="0" w:space="0" w:color="auto"/>
        <w:right w:val="none" w:sz="0" w:space="0" w:color="auto"/>
      </w:divBdr>
    </w:div>
    <w:div w:id="463931236">
      <w:marLeft w:val="0"/>
      <w:marRight w:val="0"/>
      <w:marTop w:val="0"/>
      <w:marBottom w:val="0"/>
      <w:divBdr>
        <w:top w:val="none" w:sz="0" w:space="0" w:color="auto"/>
        <w:left w:val="none" w:sz="0" w:space="0" w:color="auto"/>
        <w:bottom w:val="none" w:sz="0" w:space="0" w:color="auto"/>
        <w:right w:val="none" w:sz="0" w:space="0" w:color="auto"/>
      </w:divBdr>
    </w:div>
    <w:div w:id="464011990">
      <w:marLeft w:val="0"/>
      <w:marRight w:val="0"/>
      <w:marTop w:val="0"/>
      <w:marBottom w:val="0"/>
      <w:divBdr>
        <w:top w:val="none" w:sz="0" w:space="0" w:color="auto"/>
        <w:left w:val="none" w:sz="0" w:space="0" w:color="auto"/>
        <w:bottom w:val="none" w:sz="0" w:space="0" w:color="auto"/>
        <w:right w:val="none" w:sz="0" w:space="0" w:color="auto"/>
      </w:divBdr>
    </w:div>
    <w:div w:id="464740494">
      <w:marLeft w:val="0"/>
      <w:marRight w:val="0"/>
      <w:marTop w:val="0"/>
      <w:marBottom w:val="0"/>
      <w:divBdr>
        <w:top w:val="none" w:sz="0" w:space="0" w:color="auto"/>
        <w:left w:val="none" w:sz="0" w:space="0" w:color="auto"/>
        <w:bottom w:val="none" w:sz="0" w:space="0" w:color="auto"/>
        <w:right w:val="none" w:sz="0" w:space="0" w:color="auto"/>
      </w:divBdr>
    </w:div>
    <w:div w:id="466245052">
      <w:marLeft w:val="0"/>
      <w:marRight w:val="0"/>
      <w:marTop w:val="0"/>
      <w:marBottom w:val="0"/>
      <w:divBdr>
        <w:top w:val="none" w:sz="0" w:space="0" w:color="auto"/>
        <w:left w:val="none" w:sz="0" w:space="0" w:color="auto"/>
        <w:bottom w:val="none" w:sz="0" w:space="0" w:color="auto"/>
        <w:right w:val="none" w:sz="0" w:space="0" w:color="auto"/>
      </w:divBdr>
    </w:div>
    <w:div w:id="466431588">
      <w:marLeft w:val="0"/>
      <w:marRight w:val="0"/>
      <w:marTop w:val="0"/>
      <w:marBottom w:val="0"/>
      <w:divBdr>
        <w:top w:val="none" w:sz="0" w:space="0" w:color="auto"/>
        <w:left w:val="none" w:sz="0" w:space="0" w:color="auto"/>
        <w:bottom w:val="none" w:sz="0" w:space="0" w:color="auto"/>
        <w:right w:val="none" w:sz="0" w:space="0" w:color="auto"/>
      </w:divBdr>
    </w:div>
    <w:div w:id="467017229">
      <w:marLeft w:val="0"/>
      <w:marRight w:val="0"/>
      <w:marTop w:val="0"/>
      <w:marBottom w:val="0"/>
      <w:divBdr>
        <w:top w:val="none" w:sz="0" w:space="0" w:color="auto"/>
        <w:left w:val="none" w:sz="0" w:space="0" w:color="auto"/>
        <w:bottom w:val="none" w:sz="0" w:space="0" w:color="auto"/>
        <w:right w:val="none" w:sz="0" w:space="0" w:color="auto"/>
      </w:divBdr>
    </w:div>
    <w:div w:id="467087418">
      <w:marLeft w:val="0"/>
      <w:marRight w:val="0"/>
      <w:marTop w:val="0"/>
      <w:marBottom w:val="0"/>
      <w:divBdr>
        <w:top w:val="none" w:sz="0" w:space="0" w:color="auto"/>
        <w:left w:val="none" w:sz="0" w:space="0" w:color="auto"/>
        <w:bottom w:val="none" w:sz="0" w:space="0" w:color="auto"/>
        <w:right w:val="none" w:sz="0" w:space="0" w:color="auto"/>
      </w:divBdr>
    </w:div>
    <w:div w:id="467940588">
      <w:marLeft w:val="0"/>
      <w:marRight w:val="0"/>
      <w:marTop w:val="0"/>
      <w:marBottom w:val="0"/>
      <w:divBdr>
        <w:top w:val="none" w:sz="0" w:space="0" w:color="auto"/>
        <w:left w:val="none" w:sz="0" w:space="0" w:color="auto"/>
        <w:bottom w:val="none" w:sz="0" w:space="0" w:color="auto"/>
        <w:right w:val="none" w:sz="0" w:space="0" w:color="auto"/>
      </w:divBdr>
    </w:div>
    <w:div w:id="468130917">
      <w:marLeft w:val="0"/>
      <w:marRight w:val="0"/>
      <w:marTop w:val="0"/>
      <w:marBottom w:val="0"/>
      <w:divBdr>
        <w:top w:val="none" w:sz="0" w:space="0" w:color="auto"/>
        <w:left w:val="none" w:sz="0" w:space="0" w:color="auto"/>
        <w:bottom w:val="none" w:sz="0" w:space="0" w:color="auto"/>
        <w:right w:val="none" w:sz="0" w:space="0" w:color="auto"/>
      </w:divBdr>
    </w:div>
    <w:div w:id="468282648">
      <w:marLeft w:val="0"/>
      <w:marRight w:val="0"/>
      <w:marTop w:val="0"/>
      <w:marBottom w:val="0"/>
      <w:divBdr>
        <w:top w:val="none" w:sz="0" w:space="0" w:color="auto"/>
        <w:left w:val="none" w:sz="0" w:space="0" w:color="auto"/>
        <w:bottom w:val="none" w:sz="0" w:space="0" w:color="auto"/>
        <w:right w:val="none" w:sz="0" w:space="0" w:color="auto"/>
      </w:divBdr>
    </w:div>
    <w:div w:id="469519722">
      <w:marLeft w:val="0"/>
      <w:marRight w:val="0"/>
      <w:marTop w:val="0"/>
      <w:marBottom w:val="0"/>
      <w:divBdr>
        <w:top w:val="none" w:sz="0" w:space="0" w:color="auto"/>
        <w:left w:val="none" w:sz="0" w:space="0" w:color="auto"/>
        <w:bottom w:val="none" w:sz="0" w:space="0" w:color="auto"/>
        <w:right w:val="none" w:sz="0" w:space="0" w:color="auto"/>
      </w:divBdr>
    </w:div>
    <w:div w:id="469592058">
      <w:marLeft w:val="0"/>
      <w:marRight w:val="0"/>
      <w:marTop w:val="0"/>
      <w:marBottom w:val="0"/>
      <w:divBdr>
        <w:top w:val="none" w:sz="0" w:space="0" w:color="auto"/>
        <w:left w:val="none" w:sz="0" w:space="0" w:color="auto"/>
        <w:bottom w:val="none" w:sz="0" w:space="0" w:color="auto"/>
        <w:right w:val="none" w:sz="0" w:space="0" w:color="auto"/>
      </w:divBdr>
    </w:div>
    <w:div w:id="469716544">
      <w:marLeft w:val="0"/>
      <w:marRight w:val="0"/>
      <w:marTop w:val="0"/>
      <w:marBottom w:val="0"/>
      <w:divBdr>
        <w:top w:val="none" w:sz="0" w:space="0" w:color="auto"/>
        <w:left w:val="none" w:sz="0" w:space="0" w:color="auto"/>
        <w:bottom w:val="none" w:sz="0" w:space="0" w:color="auto"/>
        <w:right w:val="none" w:sz="0" w:space="0" w:color="auto"/>
      </w:divBdr>
    </w:div>
    <w:div w:id="470246070">
      <w:marLeft w:val="0"/>
      <w:marRight w:val="0"/>
      <w:marTop w:val="0"/>
      <w:marBottom w:val="0"/>
      <w:divBdr>
        <w:top w:val="none" w:sz="0" w:space="0" w:color="auto"/>
        <w:left w:val="none" w:sz="0" w:space="0" w:color="auto"/>
        <w:bottom w:val="none" w:sz="0" w:space="0" w:color="auto"/>
        <w:right w:val="none" w:sz="0" w:space="0" w:color="auto"/>
      </w:divBdr>
    </w:div>
    <w:div w:id="470637078">
      <w:marLeft w:val="0"/>
      <w:marRight w:val="0"/>
      <w:marTop w:val="0"/>
      <w:marBottom w:val="0"/>
      <w:divBdr>
        <w:top w:val="none" w:sz="0" w:space="0" w:color="auto"/>
        <w:left w:val="none" w:sz="0" w:space="0" w:color="auto"/>
        <w:bottom w:val="none" w:sz="0" w:space="0" w:color="auto"/>
        <w:right w:val="none" w:sz="0" w:space="0" w:color="auto"/>
      </w:divBdr>
    </w:div>
    <w:div w:id="471755646">
      <w:marLeft w:val="0"/>
      <w:marRight w:val="0"/>
      <w:marTop w:val="0"/>
      <w:marBottom w:val="0"/>
      <w:divBdr>
        <w:top w:val="none" w:sz="0" w:space="0" w:color="auto"/>
        <w:left w:val="none" w:sz="0" w:space="0" w:color="auto"/>
        <w:bottom w:val="none" w:sz="0" w:space="0" w:color="auto"/>
        <w:right w:val="none" w:sz="0" w:space="0" w:color="auto"/>
      </w:divBdr>
    </w:div>
    <w:div w:id="473522796">
      <w:marLeft w:val="0"/>
      <w:marRight w:val="0"/>
      <w:marTop w:val="0"/>
      <w:marBottom w:val="0"/>
      <w:divBdr>
        <w:top w:val="none" w:sz="0" w:space="0" w:color="auto"/>
        <w:left w:val="none" w:sz="0" w:space="0" w:color="auto"/>
        <w:bottom w:val="none" w:sz="0" w:space="0" w:color="auto"/>
        <w:right w:val="none" w:sz="0" w:space="0" w:color="auto"/>
      </w:divBdr>
    </w:div>
    <w:div w:id="473640649">
      <w:marLeft w:val="0"/>
      <w:marRight w:val="0"/>
      <w:marTop w:val="0"/>
      <w:marBottom w:val="0"/>
      <w:divBdr>
        <w:top w:val="none" w:sz="0" w:space="0" w:color="auto"/>
        <w:left w:val="none" w:sz="0" w:space="0" w:color="auto"/>
        <w:bottom w:val="none" w:sz="0" w:space="0" w:color="auto"/>
        <w:right w:val="none" w:sz="0" w:space="0" w:color="auto"/>
      </w:divBdr>
    </w:div>
    <w:div w:id="474180252">
      <w:marLeft w:val="0"/>
      <w:marRight w:val="0"/>
      <w:marTop w:val="0"/>
      <w:marBottom w:val="0"/>
      <w:divBdr>
        <w:top w:val="none" w:sz="0" w:space="0" w:color="auto"/>
        <w:left w:val="none" w:sz="0" w:space="0" w:color="auto"/>
        <w:bottom w:val="none" w:sz="0" w:space="0" w:color="auto"/>
        <w:right w:val="none" w:sz="0" w:space="0" w:color="auto"/>
      </w:divBdr>
    </w:div>
    <w:div w:id="475030121">
      <w:marLeft w:val="0"/>
      <w:marRight w:val="0"/>
      <w:marTop w:val="0"/>
      <w:marBottom w:val="0"/>
      <w:divBdr>
        <w:top w:val="none" w:sz="0" w:space="0" w:color="auto"/>
        <w:left w:val="none" w:sz="0" w:space="0" w:color="auto"/>
        <w:bottom w:val="none" w:sz="0" w:space="0" w:color="auto"/>
        <w:right w:val="none" w:sz="0" w:space="0" w:color="auto"/>
      </w:divBdr>
    </w:div>
    <w:div w:id="475074468">
      <w:marLeft w:val="0"/>
      <w:marRight w:val="0"/>
      <w:marTop w:val="0"/>
      <w:marBottom w:val="0"/>
      <w:divBdr>
        <w:top w:val="none" w:sz="0" w:space="0" w:color="auto"/>
        <w:left w:val="none" w:sz="0" w:space="0" w:color="auto"/>
        <w:bottom w:val="none" w:sz="0" w:space="0" w:color="auto"/>
        <w:right w:val="none" w:sz="0" w:space="0" w:color="auto"/>
      </w:divBdr>
    </w:div>
    <w:div w:id="475413417">
      <w:marLeft w:val="0"/>
      <w:marRight w:val="0"/>
      <w:marTop w:val="0"/>
      <w:marBottom w:val="0"/>
      <w:divBdr>
        <w:top w:val="none" w:sz="0" w:space="0" w:color="auto"/>
        <w:left w:val="none" w:sz="0" w:space="0" w:color="auto"/>
        <w:bottom w:val="none" w:sz="0" w:space="0" w:color="auto"/>
        <w:right w:val="none" w:sz="0" w:space="0" w:color="auto"/>
      </w:divBdr>
    </w:div>
    <w:div w:id="475953249">
      <w:marLeft w:val="0"/>
      <w:marRight w:val="0"/>
      <w:marTop w:val="0"/>
      <w:marBottom w:val="0"/>
      <w:divBdr>
        <w:top w:val="none" w:sz="0" w:space="0" w:color="auto"/>
        <w:left w:val="none" w:sz="0" w:space="0" w:color="auto"/>
        <w:bottom w:val="none" w:sz="0" w:space="0" w:color="auto"/>
        <w:right w:val="none" w:sz="0" w:space="0" w:color="auto"/>
      </w:divBdr>
    </w:div>
    <w:div w:id="476849030">
      <w:marLeft w:val="0"/>
      <w:marRight w:val="0"/>
      <w:marTop w:val="0"/>
      <w:marBottom w:val="0"/>
      <w:divBdr>
        <w:top w:val="none" w:sz="0" w:space="0" w:color="auto"/>
        <w:left w:val="none" w:sz="0" w:space="0" w:color="auto"/>
        <w:bottom w:val="none" w:sz="0" w:space="0" w:color="auto"/>
        <w:right w:val="none" w:sz="0" w:space="0" w:color="auto"/>
      </w:divBdr>
    </w:div>
    <w:div w:id="477310683">
      <w:marLeft w:val="0"/>
      <w:marRight w:val="0"/>
      <w:marTop w:val="0"/>
      <w:marBottom w:val="0"/>
      <w:divBdr>
        <w:top w:val="none" w:sz="0" w:space="0" w:color="auto"/>
        <w:left w:val="none" w:sz="0" w:space="0" w:color="auto"/>
        <w:bottom w:val="none" w:sz="0" w:space="0" w:color="auto"/>
        <w:right w:val="none" w:sz="0" w:space="0" w:color="auto"/>
      </w:divBdr>
    </w:div>
    <w:div w:id="480656858">
      <w:marLeft w:val="0"/>
      <w:marRight w:val="0"/>
      <w:marTop w:val="0"/>
      <w:marBottom w:val="0"/>
      <w:divBdr>
        <w:top w:val="none" w:sz="0" w:space="0" w:color="auto"/>
        <w:left w:val="none" w:sz="0" w:space="0" w:color="auto"/>
        <w:bottom w:val="none" w:sz="0" w:space="0" w:color="auto"/>
        <w:right w:val="none" w:sz="0" w:space="0" w:color="auto"/>
      </w:divBdr>
    </w:div>
    <w:div w:id="480849833">
      <w:marLeft w:val="0"/>
      <w:marRight w:val="0"/>
      <w:marTop w:val="0"/>
      <w:marBottom w:val="0"/>
      <w:divBdr>
        <w:top w:val="none" w:sz="0" w:space="0" w:color="auto"/>
        <w:left w:val="none" w:sz="0" w:space="0" w:color="auto"/>
        <w:bottom w:val="none" w:sz="0" w:space="0" w:color="auto"/>
        <w:right w:val="none" w:sz="0" w:space="0" w:color="auto"/>
      </w:divBdr>
    </w:div>
    <w:div w:id="483862571">
      <w:marLeft w:val="0"/>
      <w:marRight w:val="0"/>
      <w:marTop w:val="0"/>
      <w:marBottom w:val="0"/>
      <w:divBdr>
        <w:top w:val="none" w:sz="0" w:space="0" w:color="auto"/>
        <w:left w:val="none" w:sz="0" w:space="0" w:color="auto"/>
        <w:bottom w:val="none" w:sz="0" w:space="0" w:color="auto"/>
        <w:right w:val="none" w:sz="0" w:space="0" w:color="auto"/>
      </w:divBdr>
    </w:div>
    <w:div w:id="484977453">
      <w:marLeft w:val="0"/>
      <w:marRight w:val="0"/>
      <w:marTop w:val="0"/>
      <w:marBottom w:val="0"/>
      <w:divBdr>
        <w:top w:val="none" w:sz="0" w:space="0" w:color="auto"/>
        <w:left w:val="none" w:sz="0" w:space="0" w:color="auto"/>
        <w:bottom w:val="none" w:sz="0" w:space="0" w:color="auto"/>
        <w:right w:val="none" w:sz="0" w:space="0" w:color="auto"/>
      </w:divBdr>
    </w:div>
    <w:div w:id="486359982">
      <w:marLeft w:val="0"/>
      <w:marRight w:val="0"/>
      <w:marTop w:val="0"/>
      <w:marBottom w:val="0"/>
      <w:divBdr>
        <w:top w:val="none" w:sz="0" w:space="0" w:color="auto"/>
        <w:left w:val="none" w:sz="0" w:space="0" w:color="auto"/>
        <w:bottom w:val="none" w:sz="0" w:space="0" w:color="auto"/>
        <w:right w:val="none" w:sz="0" w:space="0" w:color="auto"/>
      </w:divBdr>
    </w:div>
    <w:div w:id="486634134">
      <w:marLeft w:val="0"/>
      <w:marRight w:val="0"/>
      <w:marTop w:val="0"/>
      <w:marBottom w:val="0"/>
      <w:divBdr>
        <w:top w:val="none" w:sz="0" w:space="0" w:color="auto"/>
        <w:left w:val="none" w:sz="0" w:space="0" w:color="auto"/>
        <w:bottom w:val="none" w:sz="0" w:space="0" w:color="auto"/>
        <w:right w:val="none" w:sz="0" w:space="0" w:color="auto"/>
      </w:divBdr>
    </w:div>
    <w:div w:id="486676161">
      <w:marLeft w:val="0"/>
      <w:marRight w:val="0"/>
      <w:marTop w:val="0"/>
      <w:marBottom w:val="0"/>
      <w:divBdr>
        <w:top w:val="none" w:sz="0" w:space="0" w:color="auto"/>
        <w:left w:val="none" w:sz="0" w:space="0" w:color="auto"/>
        <w:bottom w:val="none" w:sz="0" w:space="0" w:color="auto"/>
        <w:right w:val="none" w:sz="0" w:space="0" w:color="auto"/>
      </w:divBdr>
    </w:div>
    <w:div w:id="487869996">
      <w:marLeft w:val="0"/>
      <w:marRight w:val="0"/>
      <w:marTop w:val="0"/>
      <w:marBottom w:val="0"/>
      <w:divBdr>
        <w:top w:val="none" w:sz="0" w:space="0" w:color="auto"/>
        <w:left w:val="none" w:sz="0" w:space="0" w:color="auto"/>
        <w:bottom w:val="none" w:sz="0" w:space="0" w:color="auto"/>
        <w:right w:val="none" w:sz="0" w:space="0" w:color="auto"/>
      </w:divBdr>
    </w:div>
    <w:div w:id="488518568">
      <w:marLeft w:val="0"/>
      <w:marRight w:val="0"/>
      <w:marTop w:val="0"/>
      <w:marBottom w:val="0"/>
      <w:divBdr>
        <w:top w:val="none" w:sz="0" w:space="0" w:color="auto"/>
        <w:left w:val="none" w:sz="0" w:space="0" w:color="auto"/>
        <w:bottom w:val="none" w:sz="0" w:space="0" w:color="auto"/>
        <w:right w:val="none" w:sz="0" w:space="0" w:color="auto"/>
      </w:divBdr>
    </w:div>
    <w:div w:id="488711941">
      <w:marLeft w:val="0"/>
      <w:marRight w:val="0"/>
      <w:marTop w:val="0"/>
      <w:marBottom w:val="0"/>
      <w:divBdr>
        <w:top w:val="none" w:sz="0" w:space="0" w:color="auto"/>
        <w:left w:val="none" w:sz="0" w:space="0" w:color="auto"/>
        <w:bottom w:val="none" w:sz="0" w:space="0" w:color="auto"/>
        <w:right w:val="none" w:sz="0" w:space="0" w:color="auto"/>
      </w:divBdr>
    </w:div>
    <w:div w:id="488836528">
      <w:marLeft w:val="0"/>
      <w:marRight w:val="0"/>
      <w:marTop w:val="0"/>
      <w:marBottom w:val="0"/>
      <w:divBdr>
        <w:top w:val="none" w:sz="0" w:space="0" w:color="auto"/>
        <w:left w:val="none" w:sz="0" w:space="0" w:color="auto"/>
        <w:bottom w:val="none" w:sz="0" w:space="0" w:color="auto"/>
        <w:right w:val="none" w:sz="0" w:space="0" w:color="auto"/>
      </w:divBdr>
    </w:div>
    <w:div w:id="489096518">
      <w:marLeft w:val="0"/>
      <w:marRight w:val="0"/>
      <w:marTop w:val="0"/>
      <w:marBottom w:val="0"/>
      <w:divBdr>
        <w:top w:val="none" w:sz="0" w:space="0" w:color="auto"/>
        <w:left w:val="none" w:sz="0" w:space="0" w:color="auto"/>
        <w:bottom w:val="none" w:sz="0" w:space="0" w:color="auto"/>
        <w:right w:val="none" w:sz="0" w:space="0" w:color="auto"/>
      </w:divBdr>
    </w:div>
    <w:div w:id="490565747">
      <w:marLeft w:val="0"/>
      <w:marRight w:val="0"/>
      <w:marTop w:val="0"/>
      <w:marBottom w:val="0"/>
      <w:divBdr>
        <w:top w:val="none" w:sz="0" w:space="0" w:color="auto"/>
        <w:left w:val="none" w:sz="0" w:space="0" w:color="auto"/>
        <w:bottom w:val="none" w:sz="0" w:space="0" w:color="auto"/>
        <w:right w:val="none" w:sz="0" w:space="0" w:color="auto"/>
      </w:divBdr>
    </w:div>
    <w:div w:id="490565916">
      <w:marLeft w:val="0"/>
      <w:marRight w:val="0"/>
      <w:marTop w:val="0"/>
      <w:marBottom w:val="0"/>
      <w:divBdr>
        <w:top w:val="none" w:sz="0" w:space="0" w:color="auto"/>
        <w:left w:val="none" w:sz="0" w:space="0" w:color="auto"/>
        <w:bottom w:val="none" w:sz="0" w:space="0" w:color="auto"/>
        <w:right w:val="none" w:sz="0" w:space="0" w:color="auto"/>
      </w:divBdr>
    </w:div>
    <w:div w:id="491872062">
      <w:marLeft w:val="0"/>
      <w:marRight w:val="0"/>
      <w:marTop w:val="0"/>
      <w:marBottom w:val="0"/>
      <w:divBdr>
        <w:top w:val="none" w:sz="0" w:space="0" w:color="auto"/>
        <w:left w:val="none" w:sz="0" w:space="0" w:color="auto"/>
        <w:bottom w:val="none" w:sz="0" w:space="0" w:color="auto"/>
        <w:right w:val="none" w:sz="0" w:space="0" w:color="auto"/>
      </w:divBdr>
    </w:div>
    <w:div w:id="492139228">
      <w:marLeft w:val="0"/>
      <w:marRight w:val="0"/>
      <w:marTop w:val="0"/>
      <w:marBottom w:val="0"/>
      <w:divBdr>
        <w:top w:val="none" w:sz="0" w:space="0" w:color="auto"/>
        <w:left w:val="none" w:sz="0" w:space="0" w:color="auto"/>
        <w:bottom w:val="none" w:sz="0" w:space="0" w:color="auto"/>
        <w:right w:val="none" w:sz="0" w:space="0" w:color="auto"/>
      </w:divBdr>
    </w:div>
    <w:div w:id="494416521">
      <w:marLeft w:val="0"/>
      <w:marRight w:val="0"/>
      <w:marTop w:val="0"/>
      <w:marBottom w:val="0"/>
      <w:divBdr>
        <w:top w:val="none" w:sz="0" w:space="0" w:color="auto"/>
        <w:left w:val="none" w:sz="0" w:space="0" w:color="auto"/>
        <w:bottom w:val="none" w:sz="0" w:space="0" w:color="auto"/>
        <w:right w:val="none" w:sz="0" w:space="0" w:color="auto"/>
      </w:divBdr>
    </w:div>
    <w:div w:id="495921473">
      <w:marLeft w:val="0"/>
      <w:marRight w:val="0"/>
      <w:marTop w:val="0"/>
      <w:marBottom w:val="0"/>
      <w:divBdr>
        <w:top w:val="none" w:sz="0" w:space="0" w:color="auto"/>
        <w:left w:val="none" w:sz="0" w:space="0" w:color="auto"/>
        <w:bottom w:val="none" w:sz="0" w:space="0" w:color="auto"/>
        <w:right w:val="none" w:sz="0" w:space="0" w:color="auto"/>
      </w:divBdr>
    </w:div>
    <w:div w:id="495997132">
      <w:marLeft w:val="0"/>
      <w:marRight w:val="0"/>
      <w:marTop w:val="0"/>
      <w:marBottom w:val="0"/>
      <w:divBdr>
        <w:top w:val="none" w:sz="0" w:space="0" w:color="auto"/>
        <w:left w:val="none" w:sz="0" w:space="0" w:color="auto"/>
        <w:bottom w:val="none" w:sz="0" w:space="0" w:color="auto"/>
        <w:right w:val="none" w:sz="0" w:space="0" w:color="auto"/>
      </w:divBdr>
    </w:div>
    <w:div w:id="497044364">
      <w:marLeft w:val="0"/>
      <w:marRight w:val="0"/>
      <w:marTop w:val="0"/>
      <w:marBottom w:val="0"/>
      <w:divBdr>
        <w:top w:val="none" w:sz="0" w:space="0" w:color="auto"/>
        <w:left w:val="none" w:sz="0" w:space="0" w:color="auto"/>
        <w:bottom w:val="none" w:sz="0" w:space="0" w:color="auto"/>
        <w:right w:val="none" w:sz="0" w:space="0" w:color="auto"/>
      </w:divBdr>
    </w:div>
    <w:div w:id="498353893">
      <w:marLeft w:val="0"/>
      <w:marRight w:val="0"/>
      <w:marTop w:val="0"/>
      <w:marBottom w:val="0"/>
      <w:divBdr>
        <w:top w:val="none" w:sz="0" w:space="0" w:color="auto"/>
        <w:left w:val="none" w:sz="0" w:space="0" w:color="auto"/>
        <w:bottom w:val="none" w:sz="0" w:space="0" w:color="auto"/>
        <w:right w:val="none" w:sz="0" w:space="0" w:color="auto"/>
      </w:divBdr>
    </w:div>
    <w:div w:id="499545008">
      <w:marLeft w:val="0"/>
      <w:marRight w:val="0"/>
      <w:marTop w:val="0"/>
      <w:marBottom w:val="0"/>
      <w:divBdr>
        <w:top w:val="none" w:sz="0" w:space="0" w:color="auto"/>
        <w:left w:val="none" w:sz="0" w:space="0" w:color="auto"/>
        <w:bottom w:val="none" w:sz="0" w:space="0" w:color="auto"/>
        <w:right w:val="none" w:sz="0" w:space="0" w:color="auto"/>
      </w:divBdr>
    </w:div>
    <w:div w:id="499545161">
      <w:marLeft w:val="0"/>
      <w:marRight w:val="0"/>
      <w:marTop w:val="0"/>
      <w:marBottom w:val="0"/>
      <w:divBdr>
        <w:top w:val="none" w:sz="0" w:space="0" w:color="auto"/>
        <w:left w:val="none" w:sz="0" w:space="0" w:color="auto"/>
        <w:bottom w:val="none" w:sz="0" w:space="0" w:color="auto"/>
        <w:right w:val="none" w:sz="0" w:space="0" w:color="auto"/>
      </w:divBdr>
    </w:div>
    <w:div w:id="500584497">
      <w:marLeft w:val="0"/>
      <w:marRight w:val="0"/>
      <w:marTop w:val="0"/>
      <w:marBottom w:val="0"/>
      <w:divBdr>
        <w:top w:val="none" w:sz="0" w:space="0" w:color="auto"/>
        <w:left w:val="none" w:sz="0" w:space="0" w:color="auto"/>
        <w:bottom w:val="none" w:sz="0" w:space="0" w:color="auto"/>
        <w:right w:val="none" w:sz="0" w:space="0" w:color="auto"/>
      </w:divBdr>
    </w:div>
    <w:div w:id="500660870">
      <w:marLeft w:val="0"/>
      <w:marRight w:val="0"/>
      <w:marTop w:val="0"/>
      <w:marBottom w:val="0"/>
      <w:divBdr>
        <w:top w:val="none" w:sz="0" w:space="0" w:color="auto"/>
        <w:left w:val="none" w:sz="0" w:space="0" w:color="auto"/>
        <w:bottom w:val="none" w:sz="0" w:space="0" w:color="auto"/>
        <w:right w:val="none" w:sz="0" w:space="0" w:color="auto"/>
      </w:divBdr>
    </w:div>
    <w:div w:id="500897348">
      <w:marLeft w:val="0"/>
      <w:marRight w:val="0"/>
      <w:marTop w:val="0"/>
      <w:marBottom w:val="0"/>
      <w:divBdr>
        <w:top w:val="none" w:sz="0" w:space="0" w:color="auto"/>
        <w:left w:val="none" w:sz="0" w:space="0" w:color="auto"/>
        <w:bottom w:val="none" w:sz="0" w:space="0" w:color="auto"/>
        <w:right w:val="none" w:sz="0" w:space="0" w:color="auto"/>
      </w:divBdr>
    </w:div>
    <w:div w:id="502742501">
      <w:marLeft w:val="0"/>
      <w:marRight w:val="0"/>
      <w:marTop w:val="0"/>
      <w:marBottom w:val="0"/>
      <w:divBdr>
        <w:top w:val="none" w:sz="0" w:space="0" w:color="auto"/>
        <w:left w:val="none" w:sz="0" w:space="0" w:color="auto"/>
        <w:bottom w:val="none" w:sz="0" w:space="0" w:color="auto"/>
        <w:right w:val="none" w:sz="0" w:space="0" w:color="auto"/>
      </w:divBdr>
    </w:div>
    <w:div w:id="503975364">
      <w:marLeft w:val="0"/>
      <w:marRight w:val="0"/>
      <w:marTop w:val="0"/>
      <w:marBottom w:val="0"/>
      <w:divBdr>
        <w:top w:val="none" w:sz="0" w:space="0" w:color="auto"/>
        <w:left w:val="none" w:sz="0" w:space="0" w:color="auto"/>
        <w:bottom w:val="none" w:sz="0" w:space="0" w:color="auto"/>
        <w:right w:val="none" w:sz="0" w:space="0" w:color="auto"/>
      </w:divBdr>
    </w:div>
    <w:div w:id="504325601">
      <w:marLeft w:val="0"/>
      <w:marRight w:val="0"/>
      <w:marTop w:val="0"/>
      <w:marBottom w:val="0"/>
      <w:divBdr>
        <w:top w:val="none" w:sz="0" w:space="0" w:color="auto"/>
        <w:left w:val="none" w:sz="0" w:space="0" w:color="auto"/>
        <w:bottom w:val="none" w:sz="0" w:space="0" w:color="auto"/>
        <w:right w:val="none" w:sz="0" w:space="0" w:color="auto"/>
      </w:divBdr>
    </w:div>
    <w:div w:id="504788872">
      <w:marLeft w:val="0"/>
      <w:marRight w:val="0"/>
      <w:marTop w:val="0"/>
      <w:marBottom w:val="0"/>
      <w:divBdr>
        <w:top w:val="none" w:sz="0" w:space="0" w:color="auto"/>
        <w:left w:val="none" w:sz="0" w:space="0" w:color="auto"/>
        <w:bottom w:val="none" w:sz="0" w:space="0" w:color="auto"/>
        <w:right w:val="none" w:sz="0" w:space="0" w:color="auto"/>
      </w:divBdr>
    </w:div>
    <w:div w:id="505367484">
      <w:marLeft w:val="0"/>
      <w:marRight w:val="0"/>
      <w:marTop w:val="0"/>
      <w:marBottom w:val="0"/>
      <w:divBdr>
        <w:top w:val="none" w:sz="0" w:space="0" w:color="auto"/>
        <w:left w:val="none" w:sz="0" w:space="0" w:color="auto"/>
        <w:bottom w:val="none" w:sz="0" w:space="0" w:color="auto"/>
        <w:right w:val="none" w:sz="0" w:space="0" w:color="auto"/>
      </w:divBdr>
    </w:div>
    <w:div w:id="506210697">
      <w:marLeft w:val="0"/>
      <w:marRight w:val="0"/>
      <w:marTop w:val="0"/>
      <w:marBottom w:val="0"/>
      <w:divBdr>
        <w:top w:val="none" w:sz="0" w:space="0" w:color="auto"/>
        <w:left w:val="none" w:sz="0" w:space="0" w:color="auto"/>
        <w:bottom w:val="none" w:sz="0" w:space="0" w:color="auto"/>
        <w:right w:val="none" w:sz="0" w:space="0" w:color="auto"/>
      </w:divBdr>
    </w:div>
    <w:div w:id="506333063">
      <w:marLeft w:val="0"/>
      <w:marRight w:val="0"/>
      <w:marTop w:val="0"/>
      <w:marBottom w:val="0"/>
      <w:divBdr>
        <w:top w:val="none" w:sz="0" w:space="0" w:color="auto"/>
        <w:left w:val="none" w:sz="0" w:space="0" w:color="auto"/>
        <w:bottom w:val="none" w:sz="0" w:space="0" w:color="auto"/>
        <w:right w:val="none" w:sz="0" w:space="0" w:color="auto"/>
      </w:divBdr>
    </w:div>
    <w:div w:id="506754286">
      <w:marLeft w:val="0"/>
      <w:marRight w:val="0"/>
      <w:marTop w:val="0"/>
      <w:marBottom w:val="0"/>
      <w:divBdr>
        <w:top w:val="none" w:sz="0" w:space="0" w:color="auto"/>
        <w:left w:val="none" w:sz="0" w:space="0" w:color="auto"/>
        <w:bottom w:val="none" w:sz="0" w:space="0" w:color="auto"/>
        <w:right w:val="none" w:sz="0" w:space="0" w:color="auto"/>
      </w:divBdr>
    </w:div>
    <w:div w:id="506988586">
      <w:marLeft w:val="0"/>
      <w:marRight w:val="0"/>
      <w:marTop w:val="0"/>
      <w:marBottom w:val="0"/>
      <w:divBdr>
        <w:top w:val="none" w:sz="0" w:space="0" w:color="auto"/>
        <w:left w:val="none" w:sz="0" w:space="0" w:color="auto"/>
        <w:bottom w:val="none" w:sz="0" w:space="0" w:color="auto"/>
        <w:right w:val="none" w:sz="0" w:space="0" w:color="auto"/>
      </w:divBdr>
    </w:div>
    <w:div w:id="507335618">
      <w:marLeft w:val="0"/>
      <w:marRight w:val="0"/>
      <w:marTop w:val="0"/>
      <w:marBottom w:val="0"/>
      <w:divBdr>
        <w:top w:val="none" w:sz="0" w:space="0" w:color="auto"/>
        <w:left w:val="none" w:sz="0" w:space="0" w:color="auto"/>
        <w:bottom w:val="none" w:sz="0" w:space="0" w:color="auto"/>
        <w:right w:val="none" w:sz="0" w:space="0" w:color="auto"/>
      </w:divBdr>
    </w:div>
    <w:div w:id="508715334">
      <w:marLeft w:val="0"/>
      <w:marRight w:val="0"/>
      <w:marTop w:val="0"/>
      <w:marBottom w:val="0"/>
      <w:divBdr>
        <w:top w:val="none" w:sz="0" w:space="0" w:color="auto"/>
        <w:left w:val="none" w:sz="0" w:space="0" w:color="auto"/>
        <w:bottom w:val="none" w:sz="0" w:space="0" w:color="auto"/>
        <w:right w:val="none" w:sz="0" w:space="0" w:color="auto"/>
      </w:divBdr>
    </w:div>
    <w:div w:id="511725168">
      <w:marLeft w:val="0"/>
      <w:marRight w:val="0"/>
      <w:marTop w:val="0"/>
      <w:marBottom w:val="0"/>
      <w:divBdr>
        <w:top w:val="none" w:sz="0" w:space="0" w:color="auto"/>
        <w:left w:val="none" w:sz="0" w:space="0" w:color="auto"/>
        <w:bottom w:val="none" w:sz="0" w:space="0" w:color="auto"/>
        <w:right w:val="none" w:sz="0" w:space="0" w:color="auto"/>
      </w:divBdr>
    </w:div>
    <w:div w:id="511728011">
      <w:marLeft w:val="0"/>
      <w:marRight w:val="0"/>
      <w:marTop w:val="0"/>
      <w:marBottom w:val="0"/>
      <w:divBdr>
        <w:top w:val="none" w:sz="0" w:space="0" w:color="auto"/>
        <w:left w:val="none" w:sz="0" w:space="0" w:color="auto"/>
        <w:bottom w:val="none" w:sz="0" w:space="0" w:color="auto"/>
        <w:right w:val="none" w:sz="0" w:space="0" w:color="auto"/>
      </w:divBdr>
    </w:div>
    <w:div w:id="512691884">
      <w:marLeft w:val="0"/>
      <w:marRight w:val="0"/>
      <w:marTop w:val="0"/>
      <w:marBottom w:val="0"/>
      <w:divBdr>
        <w:top w:val="none" w:sz="0" w:space="0" w:color="auto"/>
        <w:left w:val="none" w:sz="0" w:space="0" w:color="auto"/>
        <w:bottom w:val="none" w:sz="0" w:space="0" w:color="auto"/>
        <w:right w:val="none" w:sz="0" w:space="0" w:color="auto"/>
      </w:divBdr>
    </w:div>
    <w:div w:id="513500848">
      <w:marLeft w:val="0"/>
      <w:marRight w:val="0"/>
      <w:marTop w:val="0"/>
      <w:marBottom w:val="0"/>
      <w:divBdr>
        <w:top w:val="none" w:sz="0" w:space="0" w:color="auto"/>
        <w:left w:val="none" w:sz="0" w:space="0" w:color="auto"/>
        <w:bottom w:val="none" w:sz="0" w:space="0" w:color="auto"/>
        <w:right w:val="none" w:sz="0" w:space="0" w:color="auto"/>
      </w:divBdr>
    </w:div>
    <w:div w:id="513568780">
      <w:marLeft w:val="0"/>
      <w:marRight w:val="0"/>
      <w:marTop w:val="0"/>
      <w:marBottom w:val="0"/>
      <w:divBdr>
        <w:top w:val="none" w:sz="0" w:space="0" w:color="auto"/>
        <w:left w:val="none" w:sz="0" w:space="0" w:color="auto"/>
        <w:bottom w:val="none" w:sz="0" w:space="0" w:color="auto"/>
        <w:right w:val="none" w:sz="0" w:space="0" w:color="auto"/>
      </w:divBdr>
    </w:div>
    <w:div w:id="514225844">
      <w:marLeft w:val="0"/>
      <w:marRight w:val="0"/>
      <w:marTop w:val="0"/>
      <w:marBottom w:val="0"/>
      <w:divBdr>
        <w:top w:val="none" w:sz="0" w:space="0" w:color="auto"/>
        <w:left w:val="none" w:sz="0" w:space="0" w:color="auto"/>
        <w:bottom w:val="none" w:sz="0" w:space="0" w:color="auto"/>
        <w:right w:val="none" w:sz="0" w:space="0" w:color="auto"/>
      </w:divBdr>
    </w:div>
    <w:div w:id="516311013">
      <w:marLeft w:val="0"/>
      <w:marRight w:val="0"/>
      <w:marTop w:val="0"/>
      <w:marBottom w:val="0"/>
      <w:divBdr>
        <w:top w:val="none" w:sz="0" w:space="0" w:color="auto"/>
        <w:left w:val="none" w:sz="0" w:space="0" w:color="auto"/>
        <w:bottom w:val="none" w:sz="0" w:space="0" w:color="auto"/>
        <w:right w:val="none" w:sz="0" w:space="0" w:color="auto"/>
      </w:divBdr>
    </w:div>
    <w:div w:id="517157799">
      <w:marLeft w:val="0"/>
      <w:marRight w:val="0"/>
      <w:marTop w:val="0"/>
      <w:marBottom w:val="0"/>
      <w:divBdr>
        <w:top w:val="none" w:sz="0" w:space="0" w:color="auto"/>
        <w:left w:val="none" w:sz="0" w:space="0" w:color="auto"/>
        <w:bottom w:val="none" w:sz="0" w:space="0" w:color="auto"/>
        <w:right w:val="none" w:sz="0" w:space="0" w:color="auto"/>
      </w:divBdr>
    </w:div>
    <w:div w:id="517931793">
      <w:marLeft w:val="0"/>
      <w:marRight w:val="0"/>
      <w:marTop w:val="0"/>
      <w:marBottom w:val="0"/>
      <w:divBdr>
        <w:top w:val="none" w:sz="0" w:space="0" w:color="auto"/>
        <w:left w:val="none" w:sz="0" w:space="0" w:color="auto"/>
        <w:bottom w:val="none" w:sz="0" w:space="0" w:color="auto"/>
        <w:right w:val="none" w:sz="0" w:space="0" w:color="auto"/>
      </w:divBdr>
    </w:div>
    <w:div w:id="519515887">
      <w:marLeft w:val="0"/>
      <w:marRight w:val="0"/>
      <w:marTop w:val="0"/>
      <w:marBottom w:val="0"/>
      <w:divBdr>
        <w:top w:val="none" w:sz="0" w:space="0" w:color="auto"/>
        <w:left w:val="none" w:sz="0" w:space="0" w:color="auto"/>
        <w:bottom w:val="none" w:sz="0" w:space="0" w:color="auto"/>
        <w:right w:val="none" w:sz="0" w:space="0" w:color="auto"/>
      </w:divBdr>
    </w:div>
    <w:div w:id="520164240">
      <w:marLeft w:val="0"/>
      <w:marRight w:val="0"/>
      <w:marTop w:val="0"/>
      <w:marBottom w:val="0"/>
      <w:divBdr>
        <w:top w:val="none" w:sz="0" w:space="0" w:color="auto"/>
        <w:left w:val="none" w:sz="0" w:space="0" w:color="auto"/>
        <w:bottom w:val="none" w:sz="0" w:space="0" w:color="auto"/>
        <w:right w:val="none" w:sz="0" w:space="0" w:color="auto"/>
      </w:divBdr>
    </w:div>
    <w:div w:id="520628172">
      <w:marLeft w:val="0"/>
      <w:marRight w:val="0"/>
      <w:marTop w:val="0"/>
      <w:marBottom w:val="0"/>
      <w:divBdr>
        <w:top w:val="none" w:sz="0" w:space="0" w:color="auto"/>
        <w:left w:val="none" w:sz="0" w:space="0" w:color="auto"/>
        <w:bottom w:val="none" w:sz="0" w:space="0" w:color="auto"/>
        <w:right w:val="none" w:sz="0" w:space="0" w:color="auto"/>
      </w:divBdr>
    </w:div>
    <w:div w:id="521011689">
      <w:marLeft w:val="0"/>
      <w:marRight w:val="0"/>
      <w:marTop w:val="0"/>
      <w:marBottom w:val="0"/>
      <w:divBdr>
        <w:top w:val="none" w:sz="0" w:space="0" w:color="auto"/>
        <w:left w:val="none" w:sz="0" w:space="0" w:color="auto"/>
        <w:bottom w:val="none" w:sz="0" w:space="0" w:color="auto"/>
        <w:right w:val="none" w:sz="0" w:space="0" w:color="auto"/>
      </w:divBdr>
    </w:div>
    <w:div w:id="521280978">
      <w:marLeft w:val="0"/>
      <w:marRight w:val="0"/>
      <w:marTop w:val="0"/>
      <w:marBottom w:val="0"/>
      <w:divBdr>
        <w:top w:val="none" w:sz="0" w:space="0" w:color="auto"/>
        <w:left w:val="none" w:sz="0" w:space="0" w:color="auto"/>
        <w:bottom w:val="none" w:sz="0" w:space="0" w:color="auto"/>
        <w:right w:val="none" w:sz="0" w:space="0" w:color="auto"/>
      </w:divBdr>
    </w:div>
    <w:div w:id="521482994">
      <w:marLeft w:val="0"/>
      <w:marRight w:val="0"/>
      <w:marTop w:val="0"/>
      <w:marBottom w:val="0"/>
      <w:divBdr>
        <w:top w:val="none" w:sz="0" w:space="0" w:color="auto"/>
        <w:left w:val="none" w:sz="0" w:space="0" w:color="auto"/>
        <w:bottom w:val="none" w:sz="0" w:space="0" w:color="auto"/>
        <w:right w:val="none" w:sz="0" w:space="0" w:color="auto"/>
      </w:divBdr>
    </w:div>
    <w:div w:id="522985669">
      <w:marLeft w:val="0"/>
      <w:marRight w:val="0"/>
      <w:marTop w:val="0"/>
      <w:marBottom w:val="0"/>
      <w:divBdr>
        <w:top w:val="none" w:sz="0" w:space="0" w:color="auto"/>
        <w:left w:val="none" w:sz="0" w:space="0" w:color="auto"/>
        <w:bottom w:val="none" w:sz="0" w:space="0" w:color="auto"/>
        <w:right w:val="none" w:sz="0" w:space="0" w:color="auto"/>
      </w:divBdr>
    </w:div>
    <w:div w:id="523175664">
      <w:marLeft w:val="0"/>
      <w:marRight w:val="0"/>
      <w:marTop w:val="0"/>
      <w:marBottom w:val="0"/>
      <w:divBdr>
        <w:top w:val="none" w:sz="0" w:space="0" w:color="auto"/>
        <w:left w:val="none" w:sz="0" w:space="0" w:color="auto"/>
        <w:bottom w:val="none" w:sz="0" w:space="0" w:color="auto"/>
        <w:right w:val="none" w:sz="0" w:space="0" w:color="auto"/>
      </w:divBdr>
    </w:div>
    <w:div w:id="523326725">
      <w:marLeft w:val="0"/>
      <w:marRight w:val="0"/>
      <w:marTop w:val="0"/>
      <w:marBottom w:val="0"/>
      <w:divBdr>
        <w:top w:val="none" w:sz="0" w:space="0" w:color="auto"/>
        <w:left w:val="none" w:sz="0" w:space="0" w:color="auto"/>
        <w:bottom w:val="none" w:sz="0" w:space="0" w:color="auto"/>
        <w:right w:val="none" w:sz="0" w:space="0" w:color="auto"/>
      </w:divBdr>
    </w:div>
    <w:div w:id="524057117">
      <w:marLeft w:val="0"/>
      <w:marRight w:val="0"/>
      <w:marTop w:val="0"/>
      <w:marBottom w:val="0"/>
      <w:divBdr>
        <w:top w:val="none" w:sz="0" w:space="0" w:color="auto"/>
        <w:left w:val="none" w:sz="0" w:space="0" w:color="auto"/>
        <w:bottom w:val="none" w:sz="0" w:space="0" w:color="auto"/>
        <w:right w:val="none" w:sz="0" w:space="0" w:color="auto"/>
      </w:divBdr>
    </w:div>
    <w:div w:id="524640500">
      <w:marLeft w:val="0"/>
      <w:marRight w:val="0"/>
      <w:marTop w:val="0"/>
      <w:marBottom w:val="0"/>
      <w:divBdr>
        <w:top w:val="none" w:sz="0" w:space="0" w:color="auto"/>
        <w:left w:val="none" w:sz="0" w:space="0" w:color="auto"/>
        <w:bottom w:val="none" w:sz="0" w:space="0" w:color="auto"/>
        <w:right w:val="none" w:sz="0" w:space="0" w:color="auto"/>
      </w:divBdr>
    </w:div>
    <w:div w:id="526453145">
      <w:marLeft w:val="0"/>
      <w:marRight w:val="0"/>
      <w:marTop w:val="0"/>
      <w:marBottom w:val="0"/>
      <w:divBdr>
        <w:top w:val="none" w:sz="0" w:space="0" w:color="auto"/>
        <w:left w:val="none" w:sz="0" w:space="0" w:color="auto"/>
        <w:bottom w:val="none" w:sz="0" w:space="0" w:color="auto"/>
        <w:right w:val="none" w:sz="0" w:space="0" w:color="auto"/>
      </w:divBdr>
      <w:divsChild>
        <w:div w:id="1049914309">
          <w:marLeft w:val="0"/>
          <w:marRight w:val="0"/>
          <w:marTop w:val="0"/>
          <w:marBottom w:val="0"/>
          <w:divBdr>
            <w:top w:val="none" w:sz="0" w:space="0" w:color="auto"/>
            <w:left w:val="none" w:sz="0" w:space="0" w:color="auto"/>
            <w:bottom w:val="none" w:sz="0" w:space="0" w:color="auto"/>
            <w:right w:val="none" w:sz="0" w:space="0" w:color="auto"/>
          </w:divBdr>
        </w:div>
      </w:divsChild>
    </w:div>
    <w:div w:id="528034892">
      <w:marLeft w:val="0"/>
      <w:marRight w:val="0"/>
      <w:marTop w:val="0"/>
      <w:marBottom w:val="0"/>
      <w:divBdr>
        <w:top w:val="none" w:sz="0" w:space="0" w:color="auto"/>
        <w:left w:val="none" w:sz="0" w:space="0" w:color="auto"/>
        <w:bottom w:val="none" w:sz="0" w:space="0" w:color="auto"/>
        <w:right w:val="none" w:sz="0" w:space="0" w:color="auto"/>
      </w:divBdr>
    </w:div>
    <w:div w:id="530341037">
      <w:marLeft w:val="0"/>
      <w:marRight w:val="0"/>
      <w:marTop w:val="0"/>
      <w:marBottom w:val="0"/>
      <w:divBdr>
        <w:top w:val="none" w:sz="0" w:space="0" w:color="auto"/>
        <w:left w:val="none" w:sz="0" w:space="0" w:color="auto"/>
        <w:bottom w:val="none" w:sz="0" w:space="0" w:color="auto"/>
        <w:right w:val="none" w:sz="0" w:space="0" w:color="auto"/>
      </w:divBdr>
    </w:div>
    <w:div w:id="532504535">
      <w:marLeft w:val="0"/>
      <w:marRight w:val="0"/>
      <w:marTop w:val="0"/>
      <w:marBottom w:val="0"/>
      <w:divBdr>
        <w:top w:val="none" w:sz="0" w:space="0" w:color="auto"/>
        <w:left w:val="none" w:sz="0" w:space="0" w:color="auto"/>
        <w:bottom w:val="none" w:sz="0" w:space="0" w:color="auto"/>
        <w:right w:val="none" w:sz="0" w:space="0" w:color="auto"/>
      </w:divBdr>
    </w:div>
    <w:div w:id="532622012">
      <w:marLeft w:val="0"/>
      <w:marRight w:val="0"/>
      <w:marTop w:val="0"/>
      <w:marBottom w:val="0"/>
      <w:divBdr>
        <w:top w:val="none" w:sz="0" w:space="0" w:color="auto"/>
        <w:left w:val="none" w:sz="0" w:space="0" w:color="auto"/>
        <w:bottom w:val="none" w:sz="0" w:space="0" w:color="auto"/>
        <w:right w:val="none" w:sz="0" w:space="0" w:color="auto"/>
      </w:divBdr>
    </w:div>
    <w:div w:id="533344601">
      <w:marLeft w:val="0"/>
      <w:marRight w:val="0"/>
      <w:marTop w:val="0"/>
      <w:marBottom w:val="0"/>
      <w:divBdr>
        <w:top w:val="none" w:sz="0" w:space="0" w:color="auto"/>
        <w:left w:val="none" w:sz="0" w:space="0" w:color="auto"/>
        <w:bottom w:val="none" w:sz="0" w:space="0" w:color="auto"/>
        <w:right w:val="none" w:sz="0" w:space="0" w:color="auto"/>
      </w:divBdr>
    </w:div>
    <w:div w:id="533466541">
      <w:marLeft w:val="0"/>
      <w:marRight w:val="0"/>
      <w:marTop w:val="0"/>
      <w:marBottom w:val="0"/>
      <w:divBdr>
        <w:top w:val="none" w:sz="0" w:space="0" w:color="auto"/>
        <w:left w:val="none" w:sz="0" w:space="0" w:color="auto"/>
        <w:bottom w:val="none" w:sz="0" w:space="0" w:color="auto"/>
        <w:right w:val="none" w:sz="0" w:space="0" w:color="auto"/>
      </w:divBdr>
    </w:div>
    <w:div w:id="533613599">
      <w:marLeft w:val="0"/>
      <w:marRight w:val="0"/>
      <w:marTop w:val="0"/>
      <w:marBottom w:val="0"/>
      <w:divBdr>
        <w:top w:val="none" w:sz="0" w:space="0" w:color="auto"/>
        <w:left w:val="none" w:sz="0" w:space="0" w:color="auto"/>
        <w:bottom w:val="none" w:sz="0" w:space="0" w:color="auto"/>
        <w:right w:val="none" w:sz="0" w:space="0" w:color="auto"/>
      </w:divBdr>
    </w:div>
    <w:div w:id="534460933">
      <w:marLeft w:val="0"/>
      <w:marRight w:val="0"/>
      <w:marTop w:val="0"/>
      <w:marBottom w:val="0"/>
      <w:divBdr>
        <w:top w:val="none" w:sz="0" w:space="0" w:color="auto"/>
        <w:left w:val="none" w:sz="0" w:space="0" w:color="auto"/>
        <w:bottom w:val="none" w:sz="0" w:space="0" w:color="auto"/>
        <w:right w:val="none" w:sz="0" w:space="0" w:color="auto"/>
      </w:divBdr>
    </w:div>
    <w:div w:id="536550499">
      <w:marLeft w:val="0"/>
      <w:marRight w:val="0"/>
      <w:marTop w:val="0"/>
      <w:marBottom w:val="0"/>
      <w:divBdr>
        <w:top w:val="none" w:sz="0" w:space="0" w:color="auto"/>
        <w:left w:val="none" w:sz="0" w:space="0" w:color="auto"/>
        <w:bottom w:val="none" w:sz="0" w:space="0" w:color="auto"/>
        <w:right w:val="none" w:sz="0" w:space="0" w:color="auto"/>
      </w:divBdr>
    </w:div>
    <w:div w:id="536814782">
      <w:marLeft w:val="0"/>
      <w:marRight w:val="0"/>
      <w:marTop w:val="0"/>
      <w:marBottom w:val="0"/>
      <w:divBdr>
        <w:top w:val="none" w:sz="0" w:space="0" w:color="auto"/>
        <w:left w:val="none" w:sz="0" w:space="0" w:color="auto"/>
        <w:bottom w:val="none" w:sz="0" w:space="0" w:color="auto"/>
        <w:right w:val="none" w:sz="0" w:space="0" w:color="auto"/>
      </w:divBdr>
    </w:div>
    <w:div w:id="537013652">
      <w:marLeft w:val="0"/>
      <w:marRight w:val="0"/>
      <w:marTop w:val="0"/>
      <w:marBottom w:val="0"/>
      <w:divBdr>
        <w:top w:val="none" w:sz="0" w:space="0" w:color="auto"/>
        <w:left w:val="none" w:sz="0" w:space="0" w:color="auto"/>
        <w:bottom w:val="none" w:sz="0" w:space="0" w:color="auto"/>
        <w:right w:val="none" w:sz="0" w:space="0" w:color="auto"/>
      </w:divBdr>
    </w:div>
    <w:div w:id="537353106">
      <w:marLeft w:val="0"/>
      <w:marRight w:val="0"/>
      <w:marTop w:val="0"/>
      <w:marBottom w:val="0"/>
      <w:divBdr>
        <w:top w:val="none" w:sz="0" w:space="0" w:color="auto"/>
        <w:left w:val="none" w:sz="0" w:space="0" w:color="auto"/>
        <w:bottom w:val="none" w:sz="0" w:space="0" w:color="auto"/>
        <w:right w:val="none" w:sz="0" w:space="0" w:color="auto"/>
      </w:divBdr>
    </w:div>
    <w:div w:id="538780009">
      <w:marLeft w:val="0"/>
      <w:marRight w:val="0"/>
      <w:marTop w:val="0"/>
      <w:marBottom w:val="0"/>
      <w:divBdr>
        <w:top w:val="none" w:sz="0" w:space="0" w:color="auto"/>
        <w:left w:val="none" w:sz="0" w:space="0" w:color="auto"/>
        <w:bottom w:val="none" w:sz="0" w:space="0" w:color="auto"/>
        <w:right w:val="none" w:sz="0" w:space="0" w:color="auto"/>
      </w:divBdr>
    </w:div>
    <w:div w:id="540898816">
      <w:marLeft w:val="0"/>
      <w:marRight w:val="0"/>
      <w:marTop w:val="0"/>
      <w:marBottom w:val="0"/>
      <w:divBdr>
        <w:top w:val="none" w:sz="0" w:space="0" w:color="auto"/>
        <w:left w:val="none" w:sz="0" w:space="0" w:color="auto"/>
        <w:bottom w:val="none" w:sz="0" w:space="0" w:color="auto"/>
        <w:right w:val="none" w:sz="0" w:space="0" w:color="auto"/>
      </w:divBdr>
    </w:div>
    <w:div w:id="541482049">
      <w:marLeft w:val="0"/>
      <w:marRight w:val="0"/>
      <w:marTop w:val="0"/>
      <w:marBottom w:val="0"/>
      <w:divBdr>
        <w:top w:val="none" w:sz="0" w:space="0" w:color="auto"/>
        <w:left w:val="none" w:sz="0" w:space="0" w:color="auto"/>
        <w:bottom w:val="none" w:sz="0" w:space="0" w:color="auto"/>
        <w:right w:val="none" w:sz="0" w:space="0" w:color="auto"/>
      </w:divBdr>
    </w:div>
    <w:div w:id="541747452">
      <w:marLeft w:val="0"/>
      <w:marRight w:val="0"/>
      <w:marTop w:val="0"/>
      <w:marBottom w:val="0"/>
      <w:divBdr>
        <w:top w:val="none" w:sz="0" w:space="0" w:color="auto"/>
        <w:left w:val="none" w:sz="0" w:space="0" w:color="auto"/>
        <w:bottom w:val="none" w:sz="0" w:space="0" w:color="auto"/>
        <w:right w:val="none" w:sz="0" w:space="0" w:color="auto"/>
      </w:divBdr>
    </w:div>
    <w:div w:id="541939768">
      <w:marLeft w:val="0"/>
      <w:marRight w:val="0"/>
      <w:marTop w:val="0"/>
      <w:marBottom w:val="0"/>
      <w:divBdr>
        <w:top w:val="none" w:sz="0" w:space="0" w:color="auto"/>
        <w:left w:val="none" w:sz="0" w:space="0" w:color="auto"/>
        <w:bottom w:val="none" w:sz="0" w:space="0" w:color="auto"/>
        <w:right w:val="none" w:sz="0" w:space="0" w:color="auto"/>
      </w:divBdr>
    </w:div>
    <w:div w:id="542400213">
      <w:marLeft w:val="0"/>
      <w:marRight w:val="0"/>
      <w:marTop w:val="0"/>
      <w:marBottom w:val="0"/>
      <w:divBdr>
        <w:top w:val="none" w:sz="0" w:space="0" w:color="auto"/>
        <w:left w:val="none" w:sz="0" w:space="0" w:color="auto"/>
        <w:bottom w:val="none" w:sz="0" w:space="0" w:color="auto"/>
        <w:right w:val="none" w:sz="0" w:space="0" w:color="auto"/>
      </w:divBdr>
    </w:div>
    <w:div w:id="542602084">
      <w:marLeft w:val="0"/>
      <w:marRight w:val="0"/>
      <w:marTop w:val="0"/>
      <w:marBottom w:val="0"/>
      <w:divBdr>
        <w:top w:val="none" w:sz="0" w:space="0" w:color="auto"/>
        <w:left w:val="none" w:sz="0" w:space="0" w:color="auto"/>
        <w:bottom w:val="none" w:sz="0" w:space="0" w:color="auto"/>
        <w:right w:val="none" w:sz="0" w:space="0" w:color="auto"/>
      </w:divBdr>
    </w:div>
    <w:div w:id="542638118">
      <w:marLeft w:val="0"/>
      <w:marRight w:val="0"/>
      <w:marTop w:val="0"/>
      <w:marBottom w:val="0"/>
      <w:divBdr>
        <w:top w:val="none" w:sz="0" w:space="0" w:color="auto"/>
        <w:left w:val="none" w:sz="0" w:space="0" w:color="auto"/>
        <w:bottom w:val="none" w:sz="0" w:space="0" w:color="auto"/>
        <w:right w:val="none" w:sz="0" w:space="0" w:color="auto"/>
      </w:divBdr>
    </w:div>
    <w:div w:id="542838146">
      <w:marLeft w:val="0"/>
      <w:marRight w:val="0"/>
      <w:marTop w:val="0"/>
      <w:marBottom w:val="0"/>
      <w:divBdr>
        <w:top w:val="none" w:sz="0" w:space="0" w:color="auto"/>
        <w:left w:val="none" w:sz="0" w:space="0" w:color="auto"/>
        <w:bottom w:val="none" w:sz="0" w:space="0" w:color="auto"/>
        <w:right w:val="none" w:sz="0" w:space="0" w:color="auto"/>
      </w:divBdr>
    </w:div>
    <w:div w:id="543490551">
      <w:marLeft w:val="0"/>
      <w:marRight w:val="0"/>
      <w:marTop w:val="0"/>
      <w:marBottom w:val="0"/>
      <w:divBdr>
        <w:top w:val="none" w:sz="0" w:space="0" w:color="auto"/>
        <w:left w:val="none" w:sz="0" w:space="0" w:color="auto"/>
        <w:bottom w:val="none" w:sz="0" w:space="0" w:color="auto"/>
        <w:right w:val="none" w:sz="0" w:space="0" w:color="auto"/>
      </w:divBdr>
    </w:div>
    <w:div w:id="543636932">
      <w:marLeft w:val="0"/>
      <w:marRight w:val="0"/>
      <w:marTop w:val="0"/>
      <w:marBottom w:val="0"/>
      <w:divBdr>
        <w:top w:val="none" w:sz="0" w:space="0" w:color="auto"/>
        <w:left w:val="none" w:sz="0" w:space="0" w:color="auto"/>
        <w:bottom w:val="none" w:sz="0" w:space="0" w:color="auto"/>
        <w:right w:val="none" w:sz="0" w:space="0" w:color="auto"/>
      </w:divBdr>
    </w:div>
    <w:div w:id="543904167">
      <w:marLeft w:val="0"/>
      <w:marRight w:val="0"/>
      <w:marTop w:val="0"/>
      <w:marBottom w:val="0"/>
      <w:divBdr>
        <w:top w:val="none" w:sz="0" w:space="0" w:color="auto"/>
        <w:left w:val="none" w:sz="0" w:space="0" w:color="auto"/>
        <w:bottom w:val="none" w:sz="0" w:space="0" w:color="auto"/>
        <w:right w:val="none" w:sz="0" w:space="0" w:color="auto"/>
      </w:divBdr>
    </w:div>
    <w:div w:id="544296338">
      <w:marLeft w:val="0"/>
      <w:marRight w:val="0"/>
      <w:marTop w:val="0"/>
      <w:marBottom w:val="0"/>
      <w:divBdr>
        <w:top w:val="none" w:sz="0" w:space="0" w:color="auto"/>
        <w:left w:val="none" w:sz="0" w:space="0" w:color="auto"/>
        <w:bottom w:val="none" w:sz="0" w:space="0" w:color="auto"/>
        <w:right w:val="none" w:sz="0" w:space="0" w:color="auto"/>
      </w:divBdr>
    </w:div>
    <w:div w:id="544831462">
      <w:marLeft w:val="0"/>
      <w:marRight w:val="0"/>
      <w:marTop w:val="0"/>
      <w:marBottom w:val="0"/>
      <w:divBdr>
        <w:top w:val="none" w:sz="0" w:space="0" w:color="auto"/>
        <w:left w:val="none" w:sz="0" w:space="0" w:color="auto"/>
        <w:bottom w:val="none" w:sz="0" w:space="0" w:color="auto"/>
        <w:right w:val="none" w:sz="0" w:space="0" w:color="auto"/>
      </w:divBdr>
    </w:div>
    <w:div w:id="545410767">
      <w:marLeft w:val="0"/>
      <w:marRight w:val="0"/>
      <w:marTop w:val="0"/>
      <w:marBottom w:val="0"/>
      <w:divBdr>
        <w:top w:val="none" w:sz="0" w:space="0" w:color="auto"/>
        <w:left w:val="none" w:sz="0" w:space="0" w:color="auto"/>
        <w:bottom w:val="none" w:sz="0" w:space="0" w:color="auto"/>
        <w:right w:val="none" w:sz="0" w:space="0" w:color="auto"/>
      </w:divBdr>
    </w:div>
    <w:div w:id="545485359">
      <w:marLeft w:val="0"/>
      <w:marRight w:val="0"/>
      <w:marTop w:val="0"/>
      <w:marBottom w:val="0"/>
      <w:divBdr>
        <w:top w:val="none" w:sz="0" w:space="0" w:color="auto"/>
        <w:left w:val="none" w:sz="0" w:space="0" w:color="auto"/>
        <w:bottom w:val="none" w:sz="0" w:space="0" w:color="auto"/>
        <w:right w:val="none" w:sz="0" w:space="0" w:color="auto"/>
      </w:divBdr>
    </w:div>
    <w:div w:id="545534628">
      <w:marLeft w:val="0"/>
      <w:marRight w:val="0"/>
      <w:marTop w:val="0"/>
      <w:marBottom w:val="0"/>
      <w:divBdr>
        <w:top w:val="none" w:sz="0" w:space="0" w:color="auto"/>
        <w:left w:val="none" w:sz="0" w:space="0" w:color="auto"/>
        <w:bottom w:val="none" w:sz="0" w:space="0" w:color="auto"/>
        <w:right w:val="none" w:sz="0" w:space="0" w:color="auto"/>
      </w:divBdr>
    </w:div>
    <w:div w:id="545681076">
      <w:marLeft w:val="0"/>
      <w:marRight w:val="0"/>
      <w:marTop w:val="0"/>
      <w:marBottom w:val="0"/>
      <w:divBdr>
        <w:top w:val="none" w:sz="0" w:space="0" w:color="auto"/>
        <w:left w:val="none" w:sz="0" w:space="0" w:color="auto"/>
        <w:bottom w:val="none" w:sz="0" w:space="0" w:color="auto"/>
        <w:right w:val="none" w:sz="0" w:space="0" w:color="auto"/>
      </w:divBdr>
    </w:div>
    <w:div w:id="546064812">
      <w:marLeft w:val="0"/>
      <w:marRight w:val="0"/>
      <w:marTop w:val="0"/>
      <w:marBottom w:val="0"/>
      <w:divBdr>
        <w:top w:val="none" w:sz="0" w:space="0" w:color="auto"/>
        <w:left w:val="none" w:sz="0" w:space="0" w:color="auto"/>
        <w:bottom w:val="none" w:sz="0" w:space="0" w:color="auto"/>
        <w:right w:val="none" w:sz="0" w:space="0" w:color="auto"/>
      </w:divBdr>
    </w:div>
    <w:div w:id="546376582">
      <w:marLeft w:val="0"/>
      <w:marRight w:val="0"/>
      <w:marTop w:val="0"/>
      <w:marBottom w:val="0"/>
      <w:divBdr>
        <w:top w:val="none" w:sz="0" w:space="0" w:color="auto"/>
        <w:left w:val="none" w:sz="0" w:space="0" w:color="auto"/>
        <w:bottom w:val="none" w:sz="0" w:space="0" w:color="auto"/>
        <w:right w:val="none" w:sz="0" w:space="0" w:color="auto"/>
      </w:divBdr>
    </w:div>
    <w:div w:id="546378594">
      <w:marLeft w:val="0"/>
      <w:marRight w:val="0"/>
      <w:marTop w:val="0"/>
      <w:marBottom w:val="0"/>
      <w:divBdr>
        <w:top w:val="none" w:sz="0" w:space="0" w:color="auto"/>
        <w:left w:val="none" w:sz="0" w:space="0" w:color="auto"/>
        <w:bottom w:val="none" w:sz="0" w:space="0" w:color="auto"/>
        <w:right w:val="none" w:sz="0" w:space="0" w:color="auto"/>
      </w:divBdr>
    </w:div>
    <w:div w:id="546457758">
      <w:marLeft w:val="0"/>
      <w:marRight w:val="0"/>
      <w:marTop w:val="0"/>
      <w:marBottom w:val="0"/>
      <w:divBdr>
        <w:top w:val="none" w:sz="0" w:space="0" w:color="auto"/>
        <w:left w:val="none" w:sz="0" w:space="0" w:color="auto"/>
        <w:bottom w:val="none" w:sz="0" w:space="0" w:color="auto"/>
        <w:right w:val="none" w:sz="0" w:space="0" w:color="auto"/>
      </w:divBdr>
    </w:div>
    <w:div w:id="546602980">
      <w:marLeft w:val="0"/>
      <w:marRight w:val="0"/>
      <w:marTop w:val="0"/>
      <w:marBottom w:val="0"/>
      <w:divBdr>
        <w:top w:val="none" w:sz="0" w:space="0" w:color="auto"/>
        <w:left w:val="none" w:sz="0" w:space="0" w:color="auto"/>
        <w:bottom w:val="none" w:sz="0" w:space="0" w:color="auto"/>
        <w:right w:val="none" w:sz="0" w:space="0" w:color="auto"/>
      </w:divBdr>
    </w:div>
    <w:div w:id="547837482">
      <w:marLeft w:val="0"/>
      <w:marRight w:val="0"/>
      <w:marTop w:val="0"/>
      <w:marBottom w:val="0"/>
      <w:divBdr>
        <w:top w:val="none" w:sz="0" w:space="0" w:color="auto"/>
        <w:left w:val="none" w:sz="0" w:space="0" w:color="auto"/>
        <w:bottom w:val="none" w:sz="0" w:space="0" w:color="auto"/>
        <w:right w:val="none" w:sz="0" w:space="0" w:color="auto"/>
      </w:divBdr>
    </w:div>
    <w:div w:id="548104696">
      <w:marLeft w:val="0"/>
      <w:marRight w:val="0"/>
      <w:marTop w:val="0"/>
      <w:marBottom w:val="0"/>
      <w:divBdr>
        <w:top w:val="none" w:sz="0" w:space="0" w:color="auto"/>
        <w:left w:val="none" w:sz="0" w:space="0" w:color="auto"/>
        <w:bottom w:val="none" w:sz="0" w:space="0" w:color="auto"/>
        <w:right w:val="none" w:sz="0" w:space="0" w:color="auto"/>
      </w:divBdr>
    </w:div>
    <w:div w:id="548497199">
      <w:marLeft w:val="0"/>
      <w:marRight w:val="0"/>
      <w:marTop w:val="0"/>
      <w:marBottom w:val="0"/>
      <w:divBdr>
        <w:top w:val="none" w:sz="0" w:space="0" w:color="auto"/>
        <w:left w:val="none" w:sz="0" w:space="0" w:color="auto"/>
        <w:bottom w:val="none" w:sz="0" w:space="0" w:color="auto"/>
        <w:right w:val="none" w:sz="0" w:space="0" w:color="auto"/>
      </w:divBdr>
    </w:div>
    <w:div w:id="548541177">
      <w:marLeft w:val="0"/>
      <w:marRight w:val="0"/>
      <w:marTop w:val="0"/>
      <w:marBottom w:val="0"/>
      <w:divBdr>
        <w:top w:val="none" w:sz="0" w:space="0" w:color="auto"/>
        <w:left w:val="none" w:sz="0" w:space="0" w:color="auto"/>
        <w:bottom w:val="none" w:sz="0" w:space="0" w:color="auto"/>
        <w:right w:val="none" w:sz="0" w:space="0" w:color="auto"/>
      </w:divBdr>
    </w:div>
    <w:div w:id="549192147">
      <w:marLeft w:val="0"/>
      <w:marRight w:val="0"/>
      <w:marTop w:val="0"/>
      <w:marBottom w:val="0"/>
      <w:divBdr>
        <w:top w:val="none" w:sz="0" w:space="0" w:color="auto"/>
        <w:left w:val="none" w:sz="0" w:space="0" w:color="auto"/>
        <w:bottom w:val="none" w:sz="0" w:space="0" w:color="auto"/>
        <w:right w:val="none" w:sz="0" w:space="0" w:color="auto"/>
      </w:divBdr>
    </w:div>
    <w:div w:id="550507755">
      <w:marLeft w:val="0"/>
      <w:marRight w:val="0"/>
      <w:marTop w:val="0"/>
      <w:marBottom w:val="0"/>
      <w:divBdr>
        <w:top w:val="none" w:sz="0" w:space="0" w:color="auto"/>
        <w:left w:val="none" w:sz="0" w:space="0" w:color="auto"/>
        <w:bottom w:val="none" w:sz="0" w:space="0" w:color="auto"/>
        <w:right w:val="none" w:sz="0" w:space="0" w:color="auto"/>
      </w:divBdr>
    </w:div>
    <w:div w:id="552544724">
      <w:marLeft w:val="0"/>
      <w:marRight w:val="0"/>
      <w:marTop w:val="0"/>
      <w:marBottom w:val="0"/>
      <w:divBdr>
        <w:top w:val="none" w:sz="0" w:space="0" w:color="auto"/>
        <w:left w:val="none" w:sz="0" w:space="0" w:color="auto"/>
        <w:bottom w:val="none" w:sz="0" w:space="0" w:color="auto"/>
        <w:right w:val="none" w:sz="0" w:space="0" w:color="auto"/>
      </w:divBdr>
    </w:div>
    <w:div w:id="552548624">
      <w:marLeft w:val="0"/>
      <w:marRight w:val="0"/>
      <w:marTop w:val="0"/>
      <w:marBottom w:val="0"/>
      <w:divBdr>
        <w:top w:val="none" w:sz="0" w:space="0" w:color="auto"/>
        <w:left w:val="none" w:sz="0" w:space="0" w:color="auto"/>
        <w:bottom w:val="none" w:sz="0" w:space="0" w:color="auto"/>
        <w:right w:val="none" w:sz="0" w:space="0" w:color="auto"/>
      </w:divBdr>
    </w:div>
    <w:div w:id="553390190">
      <w:marLeft w:val="0"/>
      <w:marRight w:val="0"/>
      <w:marTop w:val="0"/>
      <w:marBottom w:val="0"/>
      <w:divBdr>
        <w:top w:val="none" w:sz="0" w:space="0" w:color="auto"/>
        <w:left w:val="none" w:sz="0" w:space="0" w:color="auto"/>
        <w:bottom w:val="none" w:sz="0" w:space="0" w:color="auto"/>
        <w:right w:val="none" w:sz="0" w:space="0" w:color="auto"/>
      </w:divBdr>
    </w:div>
    <w:div w:id="554044500">
      <w:marLeft w:val="0"/>
      <w:marRight w:val="0"/>
      <w:marTop w:val="0"/>
      <w:marBottom w:val="0"/>
      <w:divBdr>
        <w:top w:val="none" w:sz="0" w:space="0" w:color="auto"/>
        <w:left w:val="none" w:sz="0" w:space="0" w:color="auto"/>
        <w:bottom w:val="none" w:sz="0" w:space="0" w:color="auto"/>
        <w:right w:val="none" w:sz="0" w:space="0" w:color="auto"/>
      </w:divBdr>
    </w:div>
    <w:div w:id="555240573">
      <w:marLeft w:val="0"/>
      <w:marRight w:val="0"/>
      <w:marTop w:val="0"/>
      <w:marBottom w:val="0"/>
      <w:divBdr>
        <w:top w:val="none" w:sz="0" w:space="0" w:color="auto"/>
        <w:left w:val="none" w:sz="0" w:space="0" w:color="auto"/>
        <w:bottom w:val="none" w:sz="0" w:space="0" w:color="auto"/>
        <w:right w:val="none" w:sz="0" w:space="0" w:color="auto"/>
      </w:divBdr>
    </w:div>
    <w:div w:id="555359260">
      <w:marLeft w:val="0"/>
      <w:marRight w:val="0"/>
      <w:marTop w:val="0"/>
      <w:marBottom w:val="0"/>
      <w:divBdr>
        <w:top w:val="none" w:sz="0" w:space="0" w:color="auto"/>
        <w:left w:val="none" w:sz="0" w:space="0" w:color="auto"/>
        <w:bottom w:val="none" w:sz="0" w:space="0" w:color="auto"/>
        <w:right w:val="none" w:sz="0" w:space="0" w:color="auto"/>
      </w:divBdr>
    </w:div>
    <w:div w:id="555508450">
      <w:marLeft w:val="0"/>
      <w:marRight w:val="0"/>
      <w:marTop w:val="0"/>
      <w:marBottom w:val="0"/>
      <w:divBdr>
        <w:top w:val="none" w:sz="0" w:space="0" w:color="auto"/>
        <w:left w:val="none" w:sz="0" w:space="0" w:color="auto"/>
        <w:bottom w:val="none" w:sz="0" w:space="0" w:color="auto"/>
        <w:right w:val="none" w:sz="0" w:space="0" w:color="auto"/>
      </w:divBdr>
    </w:div>
    <w:div w:id="555512215">
      <w:marLeft w:val="0"/>
      <w:marRight w:val="0"/>
      <w:marTop w:val="0"/>
      <w:marBottom w:val="0"/>
      <w:divBdr>
        <w:top w:val="none" w:sz="0" w:space="0" w:color="auto"/>
        <w:left w:val="none" w:sz="0" w:space="0" w:color="auto"/>
        <w:bottom w:val="none" w:sz="0" w:space="0" w:color="auto"/>
        <w:right w:val="none" w:sz="0" w:space="0" w:color="auto"/>
      </w:divBdr>
    </w:div>
    <w:div w:id="556017641">
      <w:marLeft w:val="0"/>
      <w:marRight w:val="0"/>
      <w:marTop w:val="0"/>
      <w:marBottom w:val="0"/>
      <w:divBdr>
        <w:top w:val="none" w:sz="0" w:space="0" w:color="auto"/>
        <w:left w:val="none" w:sz="0" w:space="0" w:color="auto"/>
        <w:bottom w:val="none" w:sz="0" w:space="0" w:color="auto"/>
        <w:right w:val="none" w:sz="0" w:space="0" w:color="auto"/>
      </w:divBdr>
    </w:div>
    <w:div w:id="557207466">
      <w:marLeft w:val="0"/>
      <w:marRight w:val="0"/>
      <w:marTop w:val="0"/>
      <w:marBottom w:val="0"/>
      <w:divBdr>
        <w:top w:val="none" w:sz="0" w:space="0" w:color="auto"/>
        <w:left w:val="none" w:sz="0" w:space="0" w:color="auto"/>
        <w:bottom w:val="none" w:sz="0" w:space="0" w:color="auto"/>
        <w:right w:val="none" w:sz="0" w:space="0" w:color="auto"/>
      </w:divBdr>
    </w:div>
    <w:div w:id="557402237">
      <w:marLeft w:val="0"/>
      <w:marRight w:val="0"/>
      <w:marTop w:val="0"/>
      <w:marBottom w:val="0"/>
      <w:divBdr>
        <w:top w:val="none" w:sz="0" w:space="0" w:color="auto"/>
        <w:left w:val="none" w:sz="0" w:space="0" w:color="auto"/>
        <w:bottom w:val="none" w:sz="0" w:space="0" w:color="auto"/>
        <w:right w:val="none" w:sz="0" w:space="0" w:color="auto"/>
      </w:divBdr>
    </w:div>
    <w:div w:id="557790892">
      <w:marLeft w:val="0"/>
      <w:marRight w:val="0"/>
      <w:marTop w:val="0"/>
      <w:marBottom w:val="0"/>
      <w:divBdr>
        <w:top w:val="none" w:sz="0" w:space="0" w:color="auto"/>
        <w:left w:val="none" w:sz="0" w:space="0" w:color="auto"/>
        <w:bottom w:val="none" w:sz="0" w:space="0" w:color="auto"/>
        <w:right w:val="none" w:sz="0" w:space="0" w:color="auto"/>
      </w:divBdr>
    </w:div>
    <w:div w:id="558246444">
      <w:marLeft w:val="0"/>
      <w:marRight w:val="0"/>
      <w:marTop w:val="0"/>
      <w:marBottom w:val="0"/>
      <w:divBdr>
        <w:top w:val="none" w:sz="0" w:space="0" w:color="auto"/>
        <w:left w:val="none" w:sz="0" w:space="0" w:color="auto"/>
        <w:bottom w:val="none" w:sz="0" w:space="0" w:color="auto"/>
        <w:right w:val="none" w:sz="0" w:space="0" w:color="auto"/>
      </w:divBdr>
    </w:div>
    <w:div w:id="560018264">
      <w:marLeft w:val="0"/>
      <w:marRight w:val="0"/>
      <w:marTop w:val="0"/>
      <w:marBottom w:val="0"/>
      <w:divBdr>
        <w:top w:val="none" w:sz="0" w:space="0" w:color="auto"/>
        <w:left w:val="none" w:sz="0" w:space="0" w:color="auto"/>
        <w:bottom w:val="none" w:sz="0" w:space="0" w:color="auto"/>
        <w:right w:val="none" w:sz="0" w:space="0" w:color="auto"/>
      </w:divBdr>
    </w:div>
    <w:div w:id="560672712">
      <w:marLeft w:val="0"/>
      <w:marRight w:val="0"/>
      <w:marTop w:val="0"/>
      <w:marBottom w:val="0"/>
      <w:divBdr>
        <w:top w:val="none" w:sz="0" w:space="0" w:color="auto"/>
        <w:left w:val="none" w:sz="0" w:space="0" w:color="auto"/>
        <w:bottom w:val="none" w:sz="0" w:space="0" w:color="auto"/>
        <w:right w:val="none" w:sz="0" w:space="0" w:color="auto"/>
      </w:divBdr>
    </w:div>
    <w:div w:id="560864936">
      <w:marLeft w:val="0"/>
      <w:marRight w:val="0"/>
      <w:marTop w:val="0"/>
      <w:marBottom w:val="0"/>
      <w:divBdr>
        <w:top w:val="none" w:sz="0" w:space="0" w:color="auto"/>
        <w:left w:val="none" w:sz="0" w:space="0" w:color="auto"/>
        <w:bottom w:val="none" w:sz="0" w:space="0" w:color="auto"/>
        <w:right w:val="none" w:sz="0" w:space="0" w:color="auto"/>
      </w:divBdr>
    </w:div>
    <w:div w:id="560989757">
      <w:marLeft w:val="0"/>
      <w:marRight w:val="0"/>
      <w:marTop w:val="0"/>
      <w:marBottom w:val="0"/>
      <w:divBdr>
        <w:top w:val="none" w:sz="0" w:space="0" w:color="auto"/>
        <w:left w:val="none" w:sz="0" w:space="0" w:color="auto"/>
        <w:bottom w:val="none" w:sz="0" w:space="0" w:color="auto"/>
        <w:right w:val="none" w:sz="0" w:space="0" w:color="auto"/>
      </w:divBdr>
    </w:div>
    <w:div w:id="561331810">
      <w:marLeft w:val="0"/>
      <w:marRight w:val="0"/>
      <w:marTop w:val="0"/>
      <w:marBottom w:val="0"/>
      <w:divBdr>
        <w:top w:val="none" w:sz="0" w:space="0" w:color="auto"/>
        <w:left w:val="none" w:sz="0" w:space="0" w:color="auto"/>
        <w:bottom w:val="none" w:sz="0" w:space="0" w:color="auto"/>
        <w:right w:val="none" w:sz="0" w:space="0" w:color="auto"/>
      </w:divBdr>
    </w:div>
    <w:div w:id="561334856">
      <w:marLeft w:val="0"/>
      <w:marRight w:val="0"/>
      <w:marTop w:val="0"/>
      <w:marBottom w:val="0"/>
      <w:divBdr>
        <w:top w:val="none" w:sz="0" w:space="0" w:color="auto"/>
        <w:left w:val="none" w:sz="0" w:space="0" w:color="auto"/>
        <w:bottom w:val="none" w:sz="0" w:space="0" w:color="auto"/>
        <w:right w:val="none" w:sz="0" w:space="0" w:color="auto"/>
      </w:divBdr>
    </w:div>
    <w:div w:id="561408706">
      <w:marLeft w:val="0"/>
      <w:marRight w:val="0"/>
      <w:marTop w:val="0"/>
      <w:marBottom w:val="0"/>
      <w:divBdr>
        <w:top w:val="none" w:sz="0" w:space="0" w:color="auto"/>
        <w:left w:val="none" w:sz="0" w:space="0" w:color="auto"/>
        <w:bottom w:val="none" w:sz="0" w:space="0" w:color="auto"/>
        <w:right w:val="none" w:sz="0" w:space="0" w:color="auto"/>
      </w:divBdr>
    </w:div>
    <w:div w:id="562373814">
      <w:marLeft w:val="0"/>
      <w:marRight w:val="0"/>
      <w:marTop w:val="0"/>
      <w:marBottom w:val="0"/>
      <w:divBdr>
        <w:top w:val="none" w:sz="0" w:space="0" w:color="auto"/>
        <w:left w:val="none" w:sz="0" w:space="0" w:color="auto"/>
        <w:bottom w:val="none" w:sz="0" w:space="0" w:color="auto"/>
        <w:right w:val="none" w:sz="0" w:space="0" w:color="auto"/>
      </w:divBdr>
    </w:div>
    <w:div w:id="563221094">
      <w:marLeft w:val="0"/>
      <w:marRight w:val="0"/>
      <w:marTop w:val="0"/>
      <w:marBottom w:val="0"/>
      <w:divBdr>
        <w:top w:val="none" w:sz="0" w:space="0" w:color="auto"/>
        <w:left w:val="none" w:sz="0" w:space="0" w:color="auto"/>
        <w:bottom w:val="none" w:sz="0" w:space="0" w:color="auto"/>
        <w:right w:val="none" w:sz="0" w:space="0" w:color="auto"/>
      </w:divBdr>
    </w:div>
    <w:div w:id="563564768">
      <w:marLeft w:val="0"/>
      <w:marRight w:val="0"/>
      <w:marTop w:val="0"/>
      <w:marBottom w:val="0"/>
      <w:divBdr>
        <w:top w:val="none" w:sz="0" w:space="0" w:color="auto"/>
        <w:left w:val="none" w:sz="0" w:space="0" w:color="auto"/>
        <w:bottom w:val="none" w:sz="0" w:space="0" w:color="auto"/>
        <w:right w:val="none" w:sz="0" w:space="0" w:color="auto"/>
      </w:divBdr>
    </w:div>
    <w:div w:id="564025976">
      <w:marLeft w:val="0"/>
      <w:marRight w:val="0"/>
      <w:marTop w:val="0"/>
      <w:marBottom w:val="0"/>
      <w:divBdr>
        <w:top w:val="none" w:sz="0" w:space="0" w:color="auto"/>
        <w:left w:val="none" w:sz="0" w:space="0" w:color="auto"/>
        <w:bottom w:val="none" w:sz="0" w:space="0" w:color="auto"/>
        <w:right w:val="none" w:sz="0" w:space="0" w:color="auto"/>
      </w:divBdr>
    </w:div>
    <w:div w:id="564416975">
      <w:marLeft w:val="0"/>
      <w:marRight w:val="0"/>
      <w:marTop w:val="0"/>
      <w:marBottom w:val="0"/>
      <w:divBdr>
        <w:top w:val="none" w:sz="0" w:space="0" w:color="auto"/>
        <w:left w:val="none" w:sz="0" w:space="0" w:color="auto"/>
        <w:bottom w:val="none" w:sz="0" w:space="0" w:color="auto"/>
        <w:right w:val="none" w:sz="0" w:space="0" w:color="auto"/>
      </w:divBdr>
    </w:div>
    <w:div w:id="564995678">
      <w:marLeft w:val="0"/>
      <w:marRight w:val="0"/>
      <w:marTop w:val="0"/>
      <w:marBottom w:val="0"/>
      <w:divBdr>
        <w:top w:val="none" w:sz="0" w:space="0" w:color="auto"/>
        <w:left w:val="none" w:sz="0" w:space="0" w:color="auto"/>
        <w:bottom w:val="none" w:sz="0" w:space="0" w:color="auto"/>
        <w:right w:val="none" w:sz="0" w:space="0" w:color="auto"/>
      </w:divBdr>
    </w:div>
    <w:div w:id="567107709">
      <w:marLeft w:val="0"/>
      <w:marRight w:val="0"/>
      <w:marTop w:val="0"/>
      <w:marBottom w:val="0"/>
      <w:divBdr>
        <w:top w:val="none" w:sz="0" w:space="0" w:color="auto"/>
        <w:left w:val="none" w:sz="0" w:space="0" w:color="auto"/>
        <w:bottom w:val="none" w:sz="0" w:space="0" w:color="auto"/>
        <w:right w:val="none" w:sz="0" w:space="0" w:color="auto"/>
      </w:divBdr>
    </w:div>
    <w:div w:id="568926702">
      <w:marLeft w:val="0"/>
      <w:marRight w:val="0"/>
      <w:marTop w:val="0"/>
      <w:marBottom w:val="0"/>
      <w:divBdr>
        <w:top w:val="none" w:sz="0" w:space="0" w:color="auto"/>
        <w:left w:val="none" w:sz="0" w:space="0" w:color="auto"/>
        <w:bottom w:val="none" w:sz="0" w:space="0" w:color="auto"/>
        <w:right w:val="none" w:sz="0" w:space="0" w:color="auto"/>
      </w:divBdr>
    </w:div>
    <w:div w:id="569274499">
      <w:marLeft w:val="0"/>
      <w:marRight w:val="0"/>
      <w:marTop w:val="0"/>
      <w:marBottom w:val="0"/>
      <w:divBdr>
        <w:top w:val="none" w:sz="0" w:space="0" w:color="auto"/>
        <w:left w:val="none" w:sz="0" w:space="0" w:color="auto"/>
        <w:bottom w:val="none" w:sz="0" w:space="0" w:color="auto"/>
        <w:right w:val="none" w:sz="0" w:space="0" w:color="auto"/>
      </w:divBdr>
    </w:div>
    <w:div w:id="571165388">
      <w:marLeft w:val="0"/>
      <w:marRight w:val="0"/>
      <w:marTop w:val="0"/>
      <w:marBottom w:val="0"/>
      <w:divBdr>
        <w:top w:val="none" w:sz="0" w:space="0" w:color="auto"/>
        <w:left w:val="none" w:sz="0" w:space="0" w:color="auto"/>
        <w:bottom w:val="none" w:sz="0" w:space="0" w:color="auto"/>
        <w:right w:val="none" w:sz="0" w:space="0" w:color="auto"/>
      </w:divBdr>
    </w:div>
    <w:div w:id="571474980">
      <w:marLeft w:val="0"/>
      <w:marRight w:val="0"/>
      <w:marTop w:val="0"/>
      <w:marBottom w:val="0"/>
      <w:divBdr>
        <w:top w:val="none" w:sz="0" w:space="0" w:color="auto"/>
        <w:left w:val="none" w:sz="0" w:space="0" w:color="auto"/>
        <w:bottom w:val="none" w:sz="0" w:space="0" w:color="auto"/>
        <w:right w:val="none" w:sz="0" w:space="0" w:color="auto"/>
      </w:divBdr>
    </w:div>
    <w:div w:id="572812259">
      <w:marLeft w:val="0"/>
      <w:marRight w:val="0"/>
      <w:marTop w:val="0"/>
      <w:marBottom w:val="0"/>
      <w:divBdr>
        <w:top w:val="none" w:sz="0" w:space="0" w:color="auto"/>
        <w:left w:val="none" w:sz="0" w:space="0" w:color="auto"/>
        <w:bottom w:val="none" w:sz="0" w:space="0" w:color="auto"/>
        <w:right w:val="none" w:sz="0" w:space="0" w:color="auto"/>
      </w:divBdr>
    </w:div>
    <w:div w:id="573390989">
      <w:marLeft w:val="0"/>
      <w:marRight w:val="0"/>
      <w:marTop w:val="0"/>
      <w:marBottom w:val="0"/>
      <w:divBdr>
        <w:top w:val="none" w:sz="0" w:space="0" w:color="auto"/>
        <w:left w:val="none" w:sz="0" w:space="0" w:color="auto"/>
        <w:bottom w:val="none" w:sz="0" w:space="0" w:color="auto"/>
        <w:right w:val="none" w:sz="0" w:space="0" w:color="auto"/>
      </w:divBdr>
    </w:div>
    <w:div w:id="574164246">
      <w:marLeft w:val="0"/>
      <w:marRight w:val="0"/>
      <w:marTop w:val="0"/>
      <w:marBottom w:val="0"/>
      <w:divBdr>
        <w:top w:val="none" w:sz="0" w:space="0" w:color="auto"/>
        <w:left w:val="none" w:sz="0" w:space="0" w:color="auto"/>
        <w:bottom w:val="none" w:sz="0" w:space="0" w:color="auto"/>
        <w:right w:val="none" w:sz="0" w:space="0" w:color="auto"/>
      </w:divBdr>
    </w:div>
    <w:div w:id="574247490">
      <w:marLeft w:val="0"/>
      <w:marRight w:val="0"/>
      <w:marTop w:val="0"/>
      <w:marBottom w:val="0"/>
      <w:divBdr>
        <w:top w:val="none" w:sz="0" w:space="0" w:color="auto"/>
        <w:left w:val="none" w:sz="0" w:space="0" w:color="auto"/>
        <w:bottom w:val="none" w:sz="0" w:space="0" w:color="auto"/>
        <w:right w:val="none" w:sz="0" w:space="0" w:color="auto"/>
      </w:divBdr>
    </w:div>
    <w:div w:id="575438174">
      <w:marLeft w:val="0"/>
      <w:marRight w:val="0"/>
      <w:marTop w:val="0"/>
      <w:marBottom w:val="0"/>
      <w:divBdr>
        <w:top w:val="none" w:sz="0" w:space="0" w:color="auto"/>
        <w:left w:val="none" w:sz="0" w:space="0" w:color="auto"/>
        <w:bottom w:val="none" w:sz="0" w:space="0" w:color="auto"/>
        <w:right w:val="none" w:sz="0" w:space="0" w:color="auto"/>
      </w:divBdr>
    </w:div>
    <w:div w:id="575627759">
      <w:marLeft w:val="0"/>
      <w:marRight w:val="0"/>
      <w:marTop w:val="0"/>
      <w:marBottom w:val="0"/>
      <w:divBdr>
        <w:top w:val="none" w:sz="0" w:space="0" w:color="auto"/>
        <w:left w:val="none" w:sz="0" w:space="0" w:color="auto"/>
        <w:bottom w:val="none" w:sz="0" w:space="0" w:color="auto"/>
        <w:right w:val="none" w:sz="0" w:space="0" w:color="auto"/>
      </w:divBdr>
    </w:div>
    <w:div w:id="575676428">
      <w:marLeft w:val="0"/>
      <w:marRight w:val="0"/>
      <w:marTop w:val="0"/>
      <w:marBottom w:val="0"/>
      <w:divBdr>
        <w:top w:val="none" w:sz="0" w:space="0" w:color="auto"/>
        <w:left w:val="none" w:sz="0" w:space="0" w:color="auto"/>
        <w:bottom w:val="none" w:sz="0" w:space="0" w:color="auto"/>
        <w:right w:val="none" w:sz="0" w:space="0" w:color="auto"/>
      </w:divBdr>
    </w:div>
    <w:div w:id="577515444">
      <w:marLeft w:val="0"/>
      <w:marRight w:val="0"/>
      <w:marTop w:val="0"/>
      <w:marBottom w:val="0"/>
      <w:divBdr>
        <w:top w:val="none" w:sz="0" w:space="0" w:color="auto"/>
        <w:left w:val="none" w:sz="0" w:space="0" w:color="auto"/>
        <w:bottom w:val="none" w:sz="0" w:space="0" w:color="auto"/>
        <w:right w:val="none" w:sz="0" w:space="0" w:color="auto"/>
      </w:divBdr>
    </w:div>
    <w:div w:id="577517457">
      <w:marLeft w:val="0"/>
      <w:marRight w:val="0"/>
      <w:marTop w:val="0"/>
      <w:marBottom w:val="0"/>
      <w:divBdr>
        <w:top w:val="none" w:sz="0" w:space="0" w:color="auto"/>
        <w:left w:val="none" w:sz="0" w:space="0" w:color="auto"/>
        <w:bottom w:val="none" w:sz="0" w:space="0" w:color="auto"/>
        <w:right w:val="none" w:sz="0" w:space="0" w:color="auto"/>
      </w:divBdr>
    </w:div>
    <w:div w:id="578321981">
      <w:marLeft w:val="0"/>
      <w:marRight w:val="0"/>
      <w:marTop w:val="0"/>
      <w:marBottom w:val="0"/>
      <w:divBdr>
        <w:top w:val="none" w:sz="0" w:space="0" w:color="auto"/>
        <w:left w:val="none" w:sz="0" w:space="0" w:color="auto"/>
        <w:bottom w:val="none" w:sz="0" w:space="0" w:color="auto"/>
        <w:right w:val="none" w:sz="0" w:space="0" w:color="auto"/>
      </w:divBdr>
    </w:div>
    <w:div w:id="578517777">
      <w:marLeft w:val="0"/>
      <w:marRight w:val="0"/>
      <w:marTop w:val="0"/>
      <w:marBottom w:val="0"/>
      <w:divBdr>
        <w:top w:val="none" w:sz="0" w:space="0" w:color="auto"/>
        <w:left w:val="none" w:sz="0" w:space="0" w:color="auto"/>
        <w:bottom w:val="none" w:sz="0" w:space="0" w:color="auto"/>
        <w:right w:val="none" w:sz="0" w:space="0" w:color="auto"/>
      </w:divBdr>
    </w:div>
    <w:div w:id="578709354">
      <w:marLeft w:val="0"/>
      <w:marRight w:val="0"/>
      <w:marTop w:val="0"/>
      <w:marBottom w:val="0"/>
      <w:divBdr>
        <w:top w:val="none" w:sz="0" w:space="0" w:color="auto"/>
        <w:left w:val="none" w:sz="0" w:space="0" w:color="auto"/>
        <w:bottom w:val="none" w:sz="0" w:space="0" w:color="auto"/>
        <w:right w:val="none" w:sz="0" w:space="0" w:color="auto"/>
      </w:divBdr>
    </w:div>
    <w:div w:id="580411437">
      <w:marLeft w:val="0"/>
      <w:marRight w:val="0"/>
      <w:marTop w:val="0"/>
      <w:marBottom w:val="0"/>
      <w:divBdr>
        <w:top w:val="none" w:sz="0" w:space="0" w:color="auto"/>
        <w:left w:val="none" w:sz="0" w:space="0" w:color="auto"/>
        <w:bottom w:val="none" w:sz="0" w:space="0" w:color="auto"/>
        <w:right w:val="none" w:sz="0" w:space="0" w:color="auto"/>
      </w:divBdr>
    </w:div>
    <w:div w:id="581108031">
      <w:marLeft w:val="0"/>
      <w:marRight w:val="0"/>
      <w:marTop w:val="0"/>
      <w:marBottom w:val="0"/>
      <w:divBdr>
        <w:top w:val="none" w:sz="0" w:space="0" w:color="auto"/>
        <w:left w:val="none" w:sz="0" w:space="0" w:color="auto"/>
        <w:bottom w:val="none" w:sz="0" w:space="0" w:color="auto"/>
        <w:right w:val="none" w:sz="0" w:space="0" w:color="auto"/>
      </w:divBdr>
    </w:div>
    <w:div w:id="581179088">
      <w:marLeft w:val="0"/>
      <w:marRight w:val="0"/>
      <w:marTop w:val="0"/>
      <w:marBottom w:val="0"/>
      <w:divBdr>
        <w:top w:val="none" w:sz="0" w:space="0" w:color="auto"/>
        <w:left w:val="none" w:sz="0" w:space="0" w:color="auto"/>
        <w:bottom w:val="none" w:sz="0" w:space="0" w:color="auto"/>
        <w:right w:val="none" w:sz="0" w:space="0" w:color="auto"/>
      </w:divBdr>
    </w:div>
    <w:div w:id="581794209">
      <w:marLeft w:val="0"/>
      <w:marRight w:val="0"/>
      <w:marTop w:val="0"/>
      <w:marBottom w:val="0"/>
      <w:divBdr>
        <w:top w:val="none" w:sz="0" w:space="0" w:color="auto"/>
        <w:left w:val="none" w:sz="0" w:space="0" w:color="auto"/>
        <w:bottom w:val="none" w:sz="0" w:space="0" w:color="auto"/>
        <w:right w:val="none" w:sz="0" w:space="0" w:color="auto"/>
      </w:divBdr>
    </w:div>
    <w:div w:id="583271435">
      <w:marLeft w:val="0"/>
      <w:marRight w:val="0"/>
      <w:marTop w:val="0"/>
      <w:marBottom w:val="0"/>
      <w:divBdr>
        <w:top w:val="none" w:sz="0" w:space="0" w:color="auto"/>
        <w:left w:val="none" w:sz="0" w:space="0" w:color="auto"/>
        <w:bottom w:val="none" w:sz="0" w:space="0" w:color="auto"/>
        <w:right w:val="none" w:sz="0" w:space="0" w:color="auto"/>
      </w:divBdr>
    </w:div>
    <w:div w:id="583609191">
      <w:marLeft w:val="0"/>
      <w:marRight w:val="0"/>
      <w:marTop w:val="0"/>
      <w:marBottom w:val="0"/>
      <w:divBdr>
        <w:top w:val="none" w:sz="0" w:space="0" w:color="auto"/>
        <w:left w:val="none" w:sz="0" w:space="0" w:color="auto"/>
        <w:bottom w:val="none" w:sz="0" w:space="0" w:color="auto"/>
        <w:right w:val="none" w:sz="0" w:space="0" w:color="auto"/>
      </w:divBdr>
    </w:div>
    <w:div w:id="583683162">
      <w:marLeft w:val="0"/>
      <w:marRight w:val="0"/>
      <w:marTop w:val="0"/>
      <w:marBottom w:val="0"/>
      <w:divBdr>
        <w:top w:val="none" w:sz="0" w:space="0" w:color="auto"/>
        <w:left w:val="none" w:sz="0" w:space="0" w:color="auto"/>
        <w:bottom w:val="none" w:sz="0" w:space="0" w:color="auto"/>
        <w:right w:val="none" w:sz="0" w:space="0" w:color="auto"/>
      </w:divBdr>
    </w:div>
    <w:div w:id="583954533">
      <w:marLeft w:val="0"/>
      <w:marRight w:val="0"/>
      <w:marTop w:val="0"/>
      <w:marBottom w:val="0"/>
      <w:divBdr>
        <w:top w:val="none" w:sz="0" w:space="0" w:color="auto"/>
        <w:left w:val="none" w:sz="0" w:space="0" w:color="auto"/>
        <w:bottom w:val="none" w:sz="0" w:space="0" w:color="auto"/>
        <w:right w:val="none" w:sz="0" w:space="0" w:color="auto"/>
      </w:divBdr>
    </w:div>
    <w:div w:id="585114036">
      <w:marLeft w:val="0"/>
      <w:marRight w:val="0"/>
      <w:marTop w:val="0"/>
      <w:marBottom w:val="0"/>
      <w:divBdr>
        <w:top w:val="none" w:sz="0" w:space="0" w:color="auto"/>
        <w:left w:val="none" w:sz="0" w:space="0" w:color="auto"/>
        <w:bottom w:val="none" w:sz="0" w:space="0" w:color="auto"/>
        <w:right w:val="none" w:sz="0" w:space="0" w:color="auto"/>
      </w:divBdr>
    </w:div>
    <w:div w:id="585767393">
      <w:marLeft w:val="0"/>
      <w:marRight w:val="0"/>
      <w:marTop w:val="0"/>
      <w:marBottom w:val="0"/>
      <w:divBdr>
        <w:top w:val="none" w:sz="0" w:space="0" w:color="auto"/>
        <w:left w:val="none" w:sz="0" w:space="0" w:color="auto"/>
        <w:bottom w:val="none" w:sz="0" w:space="0" w:color="auto"/>
        <w:right w:val="none" w:sz="0" w:space="0" w:color="auto"/>
      </w:divBdr>
    </w:div>
    <w:div w:id="585923742">
      <w:marLeft w:val="0"/>
      <w:marRight w:val="0"/>
      <w:marTop w:val="0"/>
      <w:marBottom w:val="0"/>
      <w:divBdr>
        <w:top w:val="none" w:sz="0" w:space="0" w:color="auto"/>
        <w:left w:val="none" w:sz="0" w:space="0" w:color="auto"/>
        <w:bottom w:val="none" w:sz="0" w:space="0" w:color="auto"/>
        <w:right w:val="none" w:sz="0" w:space="0" w:color="auto"/>
      </w:divBdr>
    </w:div>
    <w:div w:id="588196543">
      <w:marLeft w:val="0"/>
      <w:marRight w:val="0"/>
      <w:marTop w:val="0"/>
      <w:marBottom w:val="0"/>
      <w:divBdr>
        <w:top w:val="none" w:sz="0" w:space="0" w:color="auto"/>
        <w:left w:val="none" w:sz="0" w:space="0" w:color="auto"/>
        <w:bottom w:val="none" w:sz="0" w:space="0" w:color="auto"/>
        <w:right w:val="none" w:sz="0" w:space="0" w:color="auto"/>
      </w:divBdr>
    </w:div>
    <w:div w:id="589042733">
      <w:marLeft w:val="0"/>
      <w:marRight w:val="0"/>
      <w:marTop w:val="0"/>
      <w:marBottom w:val="0"/>
      <w:divBdr>
        <w:top w:val="none" w:sz="0" w:space="0" w:color="auto"/>
        <w:left w:val="none" w:sz="0" w:space="0" w:color="auto"/>
        <w:bottom w:val="none" w:sz="0" w:space="0" w:color="auto"/>
        <w:right w:val="none" w:sz="0" w:space="0" w:color="auto"/>
      </w:divBdr>
    </w:div>
    <w:div w:id="590311429">
      <w:marLeft w:val="0"/>
      <w:marRight w:val="0"/>
      <w:marTop w:val="0"/>
      <w:marBottom w:val="0"/>
      <w:divBdr>
        <w:top w:val="none" w:sz="0" w:space="0" w:color="auto"/>
        <w:left w:val="none" w:sz="0" w:space="0" w:color="auto"/>
        <w:bottom w:val="none" w:sz="0" w:space="0" w:color="auto"/>
        <w:right w:val="none" w:sz="0" w:space="0" w:color="auto"/>
      </w:divBdr>
    </w:div>
    <w:div w:id="591088773">
      <w:marLeft w:val="0"/>
      <w:marRight w:val="0"/>
      <w:marTop w:val="0"/>
      <w:marBottom w:val="0"/>
      <w:divBdr>
        <w:top w:val="none" w:sz="0" w:space="0" w:color="auto"/>
        <w:left w:val="none" w:sz="0" w:space="0" w:color="auto"/>
        <w:bottom w:val="none" w:sz="0" w:space="0" w:color="auto"/>
        <w:right w:val="none" w:sz="0" w:space="0" w:color="auto"/>
      </w:divBdr>
    </w:div>
    <w:div w:id="591478589">
      <w:marLeft w:val="0"/>
      <w:marRight w:val="0"/>
      <w:marTop w:val="0"/>
      <w:marBottom w:val="0"/>
      <w:divBdr>
        <w:top w:val="none" w:sz="0" w:space="0" w:color="auto"/>
        <w:left w:val="none" w:sz="0" w:space="0" w:color="auto"/>
        <w:bottom w:val="none" w:sz="0" w:space="0" w:color="auto"/>
        <w:right w:val="none" w:sz="0" w:space="0" w:color="auto"/>
      </w:divBdr>
    </w:div>
    <w:div w:id="591737969">
      <w:marLeft w:val="0"/>
      <w:marRight w:val="0"/>
      <w:marTop w:val="0"/>
      <w:marBottom w:val="0"/>
      <w:divBdr>
        <w:top w:val="none" w:sz="0" w:space="0" w:color="auto"/>
        <w:left w:val="none" w:sz="0" w:space="0" w:color="auto"/>
        <w:bottom w:val="none" w:sz="0" w:space="0" w:color="auto"/>
        <w:right w:val="none" w:sz="0" w:space="0" w:color="auto"/>
      </w:divBdr>
    </w:div>
    <w:div w:id="591936650">
      <w:marLeft w:val="0"/>
      <w:marRight w:val="0"/>
      <w:marTop w:val="0"/>
      <w:marBottom w:val="0"/>
      <w:divBdr>
        <w:top w:val="none" w:sz="0" w:space="0" w:color="auto"/>
        <w:left w:val="none" w:sz="0" w:space="0" w:color="auto"/>
        <w:bottom w:val="none" w:sz="0" w:space="0" w:color="auto"/>
        <w:right w:val="none" w:sz="0" w:space="0" w:color="auto"/>
      </w:divBdr>
    </w:div>
    <w:div w:id="592586589">
      <w:marLeft w:val="0"/>
      <w:marRight w:val="0"/>
      <w:marTop w:val="0"/>
      <w:marBottom w:val="0"/>
      <w:divBdr>
        <w:top w:val="none" w:sz="0" w:space="0" w:color="auto"/>
        <w:left w:val="none" w:sz="0" w:space="0" w:color="auto"/>
        <w:bottom w:val="none" w:sz="0" w:space="0" w:color="auto"/>
        <w:right w:val="none" w:sz="0" w:space="0" w:color="auto"/>
      </w:divBdr>
    </w:div>
    <w:div w:id="592860776">
      <w:marLeft w:val="0"/>
      <w:marRight w:val="0"/>
      <w:marTop w:val="0"/>
      <w:marBottom w:val="0"/>
      <w:divBdr>
        <w:top w:val="none" w:sz="0" w:space="0" w:color="auto"/>
        <w:left w:val="none" w:sz="0" w:space="0" w:color="auto"/>
        <w:bottom w:val="none" w:sz="0" w:space="0" w:color="auto"/>
        <w:right w:val="none" w:sz="0" w:space="0" w:color="auto"/>
      </w:divBdr>
    </w:div>
    <w:div w:id="592931432">
      <w:marLeft w:val="0"/>
      <w:marRight w:val="0"/>
      <w:marTop w:val="0"/>
      <w:marBottom w:val="0"/>
      <w:divBdr>
        <w:top w:val="none" w:sz="0" w:space="0" w:color="auto"/>
        <w:left w:val="none" w:sz="0" w:space="0" w:color="auto"/>
        <w:bottom w:val="none" w:sz="0" w:space="0" w:color="auto"/>
        <w:right w:val="none" w:sz="0" w:space="0" w:color="auto"/>
      </w:divBdr>
    </w:div>
    <w:div w:id="593053074">
      <w:marLeft w:val="0"/>
      <w:marRight w:val="0"/>
      <w:marTop w:val="0"/>
      <w:marBottom w:val="0"/>
      <w:divBdr>
        <w:top w:val="none" w:sz="0" w:space="0" w:color="auto"/>
        <w:left w:val="none" w:sz="0" w:space="0" w:color="auto"/>
        <w:bottom w:val="none" w:sz="0" w:space="0" w:color="auto"/>
        <w:right w:val="none" w:sz="0" w:space="0" w:color="auto"/>
      </w:divBdr>
    </w:div>
    <w:div w:id="593053115">
      <w:marLeft w:val="0"/>
      <w:marRight w:val="0"/>
      <w:marTop w:val="0"/>
      <w:marBottom w:val="0"/>
      <w:divBdr>
        <w:top w:val="none" w:sz="0" w:space="0" w:color="auto"/>
        <w:left w:val="none" w:sz="0" w:space="0" w:color="auto"/>
        <w:bottom w:val="none" w:sz="0" w:space="0" w:color="auto"/>
        <w:right w:val="none" w:sz="0" w:space="0" w:color="auto"/>
      </w:divBdr>
    </w:div>
    <w:div w:id="594363801">
      <w:marLeft w:val="0"/>
      <w:marRight w:val="0"/>
      <w:marTop w:val="0"/>
      <w:marBottom w:val="0"/>
      <w:divBdr>
        <w:top w:val="none" w:sz="0" w:space="0" w:color="auto"/>
        <w:left w:val="none" w:sz="0" w:space="0" w:color="auto"/>
        <w:bottom w:val="none" w:sz="0" w:space="0" w:color="auto"/>
        <w:right w:val="none" w:sz="0" w:space="0" w:color="auto"/>
      </w:divBdr>
    </w:div>
    <w:div w:id="594443176">
      <w:marLeft w:val="0"/>
      <w:marRight w:val="0"/>
      <w:marTop w:val="0"/>
      <w:marBottom w:val="0"/>
      <w:divBdr>
        <w:top w:val="none" w:sz="0" w:space="0" w:color="auto"/>
        <w:left w:val="none" w:sz="0" w:space="0" w:color="auto"/>
        <w:bottom w:val="none" w:sz="0" w:space="0" w:color="auto"/>
        <w:right w:val="none" w:sz="0" w:space="0" w:color="auto"/>
      </w:divBdr>
    </w:div>
    <w:div w:id="594940223">
      <w:marLeft w:val="0"/>
      <w:marRight w:val="0"/>
      <w:marTop w:val="0"/>
      <w:marBottom w:val="0"/>
      <w:divBdr>
        <w:top w:val="none" w:sz="0" w:space="0" w:color="auto"/>
        <w:left w:val="none" w:sz="0" w:space="0" w:color="auto"/>
        <w:bottom w:val="none" w:sz="0" w:space="0" w:color="auto"/>
        <w:right w:val="none" w:sz="0" w:space="0" w:color="auto"/>
      </w:divBdr>
    </w:div>
    <w:div w:id="595944587">
      <w:marLeft w:val="0"/>
      <w:marRight w:val="0"/>
      <w:marTop w:val="0"/>
      <w:marBottom w:val="0"/>
      <w:divBdr>
        <w:top w:val="none" w:sz="0" w:space="0" w:color="auto"/>
        <w:left w:val="none" w:sz="0" w:space="0" w:color="auto"/>
        <w:bottom w:val="none" w:sz="0" w:space="0" w:color="auto"/>
        <w:right w:val="none" w:sz="0" w:space="0" w:color="auto"/>
      </w:divBdr>
    </w:div>
    <w:div w:id="598568775">
      <w:marLeft w:val="0"/>
      <w:marRight w:val="0"/>
      <w:marTop w:val="0"/>
      <w:marBottom w:val="0"/>
      <w:divBdr>
        <w:top w:val="none" w:sz="0" w:space="0" w:color="auto"/>
        <w:left w:val="none" w:sz="0" w:space="0" w:color="auto"/>
        <w:bottom w:val="none" w:sz="0" w:space="0" w:color="auto"/>
        <w:right w:val="none" w:sz="0" w:space="0" w:color="auto"/>
      </w:divBdr>
    </w:div>
    <w:div w:id="599141980">
      <w:marLeft w:val="0"/>
      <w:marRight w:val="0"/>
      <w:marTop w:val="0"/>
      <w:marBottom w:val="0"/>
      <w:divBdr>
        <w:top w:val="none" w:sz="0" w:space="0" w:color="auto"/>
        <w:left w:val="none" w:sz="0" w:space="0" w:color="auto"/>
        <w:bottom w:val="none" w:sz="0" w:space="0" w:color="auto"/>
        <w:right w:val="none" w:sz="0" w:space="0" w:color="auto"/>
      </w:divBdr>
    </w:div>
    <w:div w:id="600063635">
      <w:marLeft w:val="0"/>
      <w:marRight w:val="0"/>
      <w:marTop w:val="0"/>
      <w:marBottom w:val="0"/>
      <w:divBdr>
        <w:top w:val="none" w:sz="0" w:space="0" w:color="auto"/>
        <w:left w:val="none" w:sz="0" w:space="0" w:color="auto"/>
        <w:bottom w:val="none" w:sz="0" w:space="0" w:color="auto"/>
        <w:right w:val="none" w:sz="0" w:space="0" w:color="auto"/>
      </w:divBdr>
    </w:div>
    <w:div w:id="601378111">
      <w:marLeft w:val="0"/>
      <w:marRight w:val="0"/>
      <w:marTop w:val="0"/>
      <w:marBottom w:val="0"/>
      <w:divBdr>
        <w:top w:val="none" w:sz="0" w:space="0" w:color="auto"/>
        <w:left w:val="none" w:sz="0" w:space="0" w:color="auto"/>
        <w:bottom w:val="none" w:sz="0" w:space="0" w:color="auto"/>
        <w:right w:val="none" w:sz="0" w:space="0" w:color="auto"/>
      </w:divBdr>
    </w:div>
    <w:div w:id="601717702">
      <w:marLeft w:val="0"/>
      <w:marRight w:val="0"/>
      <w:marTop w:val="0"/>
      <w:marBottom w:val="0"/>
      <w:divBdr>
        <w:top w:val="none" w:sz="0" w:space="0" w:color="auto"/>
        <w:left w:val="none" w:sz="0" w:space="0" w:color="auto"/>
        <w:bottom w:val="none" w:sz="0" w:space="0" w:color="auto"/>
        <w:right w:val="none" w:sz="0" w:space="0" w:color="auto"/>
      </w:divBdr>
    </w:div>
    <w:div w:id="602154344">
      <w:marLeft w:val="0"/>
      <w:marRight w:val="0"/>
      <w:marTop w:val="0"/>
      <w:marBottom w:val="0"/>
      <w:divBdr>
        <w:top w:val="none" w:sz="0" w:space="0" w:color="auto"/>
        <w:left w:val="none" w:sz="0" w:space="0" w:color="auto"/>
        <w:bottom w:val="none" w:sz="0" w:space="0" w:color="auto"/>
        <w:right w:val="none" w:sz="0" w:space="0" w:color="auto"/>
      </w:divBdr>
    </w:div>
    <w:div w:id="602420349">
      <w:marLeft w:val="0"/>
      <w:marRight w:val="0"/>
      <w:marTop w:val="0"/>
      <w:marBottom w:val="0"/>
      <w:divBdr>
        <w:top w:val="none" w:sz="0" w:space="0" w:color="auto"/>
        <w:left w:val="none" w:sz="0" w:space="0" w:color="auto"/>
        <w:bottom w:val="none" w:sz="0" w:space="0" w:color="auto"/>
        <w:right w:val="none" w:sz="0" w:space="0" w:color="auto"/>
      </w:divBdr>
    </w:div>
    <w:div w:id="602610609">
      <w:marLeft w:val="0"/>
      <w:marRight w:val="0"/>
      <w:marTop w:val="0"/>
      <w:marBottom w:val="0"/>
      <w:divBdr>
        <w:top w:val="none" w:sz="0" w:space="0" w:color="auto"/>
        <w:left w:val="none" w:sz="0" w:space="0" w:color="auto"/>
        <w:bottom w:val="none" w:sz="0" w:space="0" w:color="auto"/>
        <w:right w:val="none" w:sz="0" w:space="0" w:color="auto"/>
      </w:divBdr>
    </w:div>
    <w:div w:id="603266635">
      <w:marLeft w:val="0"/>
      <w:marRight w:val="0"/>
      <w:marTop w:val="0"/>
      <w:marBottom w:val="0"/>
      <w:divBdr>
        <w:top w:val="none" w:sz="0" w:space="0" w:color="auto"/>
        <w:left w:val="none" w:sz="0" w:space="0" w:color="auto"/>
        <w:bottom w:val="none" w:sz="0" w:space="0" w:color="auto"/>
        <w:right w:val="none" w:sz="0" w:space="0" w:color="auto"/>
      </w:divBdr>
    </w:div>
    <w:div w:id="604195778">
      <w:marLeft w:val="0"/>
      <w:marRight w:val="0"/>
      <w:marTop w:val="0"/>
      <w:marBottom w:val="0"/>
      <w:divBdr>
        <w:top w:val="none" w:sz="0" w:space="0" w:color="auto"/>
        <w:left w:val="none" w:sz="0" w:space="0" w:color="auto"/>
        <w:bottom w:val="none" w:sz="0" w:space="0" w:color="auto"/>
        <w:right w:val="none" w:sz="0" w:space="0" w:color="auto"/>
      </w:divBdr>
    </w:div>
    <w:div w:id="604195871">
      <w:marLeft w:val="0"/>
      <w:marRight w:val="0"/>
      <w:marTop w:val="0"/>
      <w:marBottom w:val="0"/>
      <w:divBdr>
        <w:top w:val="none" w:sz="0" w:space="0" w:color="auto"/>
        <w:left w:val="none" w:sz="0" w:space="0" w:color="auto"/>
        <w:bottom w:val="none" w:sz="0" w:space="0" w:color="auto"/>
        <w:right w:val="none" w:sz="0" w:space="0" w:color="auto"/>
      </w:divBdr>
    </w:div>
    <w:div w:id="604313995">
      <w:marLeft w:val="0"/>
      <w:marRight w:val="0"/>
      <w:marTop w:val="0"/>
      <w:marBottom w:val="0"/>
      <w:divBdr>
        <w:top w:val="none" w:sz="0" w:space="0" w:color="auto"/>
        <w:left w:val="none" w:sz="0" w:space="0" w:color="auto"/>
        <w:bottom w:val="none" w:sz="0" w:space="0" w:color="auto"/>
        <w:right w:val="none" w:sz="0" w:space="0" w:color="auto"/>
      </w:divBdr>
    </w:div>
    <w:div w:id="604465766">
      <w:marLeft w:val="0"/>
      <w:marRight w:val="0"/>
      <w:marTop w:val="0"/>
      <w:marBottom w:val="0"/>
      <w:divBdr>
        <w:top w:val="none" w:sz="0" w:space="0" w:color="auto"/>
        <w:left w:val="none" w:sz="0" w:space="0" w:color="auto"/>
        <w:bottom w:val="none" w:sz="0" w:space="0" w:color="auto"/>
        <w:right w:val="none" w:sz="0" w:space="0" w:color="auto"/>
      </w:divBdr>
    </w:div>
    <w:div w:id="605427133">
      <w:marLeft w:val="0"/>
      <w:marRight w:val="0"/>
      <w:marTop w:val="0"/>
      <w:marBottom w:val="0"/>
      <w:divBdr>
        <w:top w:val="none" w:sz="0" w:space="0" w:color="auto"/>
        <w:left w:val="none" w:sz="0" w:space="0" w:color="auto"/>
        <w:bottom w:val="none" w:sz="0" w:space="0" w:color="auto"/>
        <w:right w:val="none" w:sz="0" w:space="0" w:color="auto"/>
      </w:divBdr>
    </w:div>
    <w:div w:id="606889716">
      <w:marLeft w:val="0"/>
      <w:marRight w:val="0"/>
      <w:marTop w:val="0"/>
      <w:marBottom w:val="0"/>
      <w:divBdr>
        <w:top w:val="none" w:sz="0" w:space="0" w:color="auto"/>
        <w:left w:val="none" w:sz="0" w:space="0" w:color="auto"/>
        <w:bottom w:val="none" w:sz="0" w:space="0" w:color="auto"/>
        <w:right w:val="none" w:sz="0" w:space="0" w:color="auto"/>
      </w:divBdr>
    </w:div>
    <w:div w:id="607275158">
      <w:marLeft w:val="0"/>
      <w:marRight w:val="0"/>
      <w:marTop w:val="0"/>
      <w:marBottom w:val="0"/>
      <w:divBdr>
        <w:top w:val="none" w:sz="0" w:space="0" w:color="auto"/>
        <w:left w:val="none" w:sz="0" w:space="0" w:color="auto"/>
        <w:bottom w:val="none" w:sz="0" w:space="0" w:color="auto"/>
        <w:right w:val="none" w:sz="0" w:space="0" w:color="auto"/>
      </w:divBdr>
    </w:div>
    <w:div w:id="608583523">
      <w:marLeft w:val="0"/>
      <w:marRight w:val="0"/>
      <w:marTop w:val="0"/>
      <w:marBottom w:val="0"/>
      <w:divBdr>
        <w:top w:val="none" w:sz="0" w:space="0" w:color="auto"/>
        <w:left w:val="none" w:sz="0" w:space="0" w:color="auto"/>
        <w:bottom w:val="none" w:sz="0" w:space="0" w:color="auto"/>
        <w:right w:val="none" w:sz="0" w:space="0" w:color="auto"/>
      </w:divBdr>
    </w:div>
    <w:div w:id="609163917">
      <w:marLeft w:val="0"/>
      <w:marRight w:val="0"/>
      <w:marTop w:val="0"/>
      <w:marBottom w:val="0"/>
      <w:divBdr>
        <w:top w:val="none" w:sz="0" w:space="0" w:color="auto"/>
        <w:left w:val="none" w:sz="0" w:space="0" w:color="auto"/>
        <w:bottom w:val="none" w:sz="0" w:space="0" w:color="auto"/>
        <w:right w:val="none" w:sz="0" w:space="0" w:color="auto"/>
      </w:divBdr>
    </w:div>
    <w:div w:id="609822661">
      <w:marLeft w:val="0"/>
      <w:marRight w:val="0"/>
      <w:marTop w:val="0"/>
      <w:marBottom w:val="0"/>
      <w:divBdr>
        <w:top w:val="none" w:sz="0" w:space="0" w:color="auto"/>
        <w:left w:val="none" w:sz="0" w:space="0" w:color="auto"/>
        <w:bottom w:val="none" w:sz="0" w:space="0" w:color="auto"/>
        <w:right w:val="none" w:sz="0" w:space="0" w:color="auto"/>
      </w:divBdr>
    </w:div>
    <w:div w:id="610475954">
      <w:marLeft w:val="0"/>
      <w:marRight w:val="0"/>
      <w:marTop w:val="0"/>
      <w:marBottom w:val="0"/>
      <w:divBdr>
        <w:top w:val="none" w:sz="0" w:space="0" w:color="auto"/>
        <w:left w:val="none" w:sz="0" w:space="0" w:color="auto"/>
        <w:bottom w:val="none" w:sz="0" w:space="0" w:color="auto"/>
        <w:right w:val="none" w:sz="0" w:space="0" w:color="auto"/>
      </w:divBdr>
    </w:div>
    <w:div w:id="610864601">
      <w:marLeft w:val="0"/>
      <w:marRight w:val="0"/>
      <w:marTop w:val="0"/>
      <w:marBottom w:val="0"/>
      <w:divBdr>
        <w:top w:val="none" w:sz="0" w:space="0" w:color="auto"/>
        <w:left w:val="none" w:sz="0" w:space="0" w:color="auto"/>
        <w:bottom w:val="none" w:sz="0" w:space="0" w:color="auto"/>
        <w:right w:val="none" w:sz="0" w:space="0" w:color="auto"/>
      </w:divBdr>
    </w:div>
    <w:div w:id="613052251">
      <w:marLeft w:val="0"/>
      <w:marRight w:val="0"/>
      <w:marTop w:val="0"/>
      <w:marBottom w:val="0"/>
      <w:divBdr>
        <w:top w:val="none" w:sz="0" w:space="0" w:color="auto"/>
        <w:left w:val="none" w:sz="0" w:space="0" w:color="auto"/>
        <w:bottom w:val="none" w:sz="0" w:space="0" w:color="auto"/>
        <w:right w:val="none" w:sz="0" w:space="0" w:color="auto"/>
      </w:divBdr>
    </w:div>
    <w:div w:id="615214592">
      <w:marLeft w:val="0"/>
      <w:marRight w:val="0"/>
      <w:marTop w:val="0"/>
      <w:marBottom w:val="0"/>
      <w:divBdr>
        <w:top w:val="none" w:sz="0" w:space="0" w:color="auto"/>
        <w:left w:val="none" w:sz="0" w:space="0" w:color="auto"/>
        <w:bottom w:val="none" w:sz="0" w:space="0" w:color="auto"/>
        <w:right w:val="none" w:sz="0" w:space="0" w:color="auto"/>
      </w:divBdr>
    </w:div>
    <w:div w:id="616327376">
      <w:marLeft w:val="0"/>
      <w:marRight w:val="0"/>
      <w:marTop w:val="0"/>
      <w:marBottom w:val="0"/>
      <w:divBdr>
        <w:top w:val="none" w:sz="0" w:space="0" w:color="auto"/>
        <w:left w:val="none" w:sz="0" w:space="0" w:color="auto"/>
        <w:bottom w:val="none" w:sz="0" w:space="0" w:color="auto"/>
        <w:right w:val="none" w:sz="0" w:space="0" w:color="auto"/>
      </w:divBdr>
    </w:div>
    <w:div w:id="617444779">
      <w:marLeft w:val="0"/>
      <w:marRight w:val="0"/>
      <w:marTop w:val="0"/>
      <w:marBottom w:val="0"/>
      <w:divBdr>
        <w:top w:val="none" w:sz="0" w:space="0" w:color="auto"/>
        <w:left w:val="none" w:sz="0" w:space="0" w:color="auto"/>
        <w:bottom w:val="none" w:sz="0" w:space="0" w:color="auto"/>
        <w:right w:val="none" w:sz="0" w:space="0" w:color="auto"/>
      </w:divBdr>
    </w:div>
    <w:div w:id="617679997">
      <w:marLeft w:val="0"/>
      <w:marRight w:val="0"/>
      <w:marTop w:val="0"/>
      <w:marBottom w:val="0"/>
      <w:divBdr>
        <w:top w:val="none" w:sz="0" w:space="0" w:color="auto"/>
        <w:left w:val="none" w:sz="0" w:space="0" w:color="auto"/>
        <w:bottom w:val="none" w:sz="0" w:space="0" w:color="auto"/>
        <w:right w:val="none" w:sz="0" w:space="0" w:color="auto"/>
      </w:divBdr>
    </w:div>
    <w:div w:id="619071828">
      <w:marLeft w:val="0"/>
      <w:marRight w:val="0"/>
      <w:marTop w:val="0"/>
      <w:marBottom w:val="0"/>
      <w:divBdr>
        <w:top w:val="none" w:sz="0" w:space="0" w:color="auto"/>
        <w:left w:val="none" w:sz="0" w:space="0" w:color="auto"/>
        <w:bottom w:val="none" w:sz="0" w:space="0" w:color="auto"/>
        <w:right w:val="none" w:sz="0" w:space="0" w:color="auto"/>
      </w:divBdr>
    </w:div>
    <w:div w:id="620384197">
      <w:marLeft w:val="0"/>
      <w:marRight w:val="0"/>
      <w:marTop w:val="0"/>
      <w:marBottom w:val="0"/>
      <w:divBdr>
        <w:top w:val="none" w:sz="0" w:space="0" w:color="auto"/>
        <w:left w:val="none" w:sz="0" w:space="0" w:color="auto"/>
        <w:bottom w:val="none" w:sz="0" w:space="0" w:color="auto"/>
        <w:right w:val="none" w:sz="0" w:space="0" w:color="auto"/>
      </w:divBdr>
    </w:div>
    <w:div w:id="622419384">
      <w:marLeft w:val="0"/>
      <w:marRight w:val="0"/>
      <w:marTop w:val="0"/>
      <w:marBottom w:val="0"/>
      <w:divBdr>
        <w:top w:val="none" w:sz="0" w:space="0" w:color="auto"/>
        <w:left w:val="none" w:sz="0" w:space="0" w:color="auto"/>
        <w:bottom w:val="none" w:sz="0" w:space="0" w:color="auto"/>
        <w:right w:val="none" w:sz="0" w:space="0" w:color="auto"/>
      </w:divBdr>
    </w:div>
    <w:div w:id="622930149">
      <w:marLeft w:val="0"/>
      <w:marRight w:val="0"/>
      <w:marTop w:val="0"/>
      <w:marBottom w:val="0"/>
      <w:divBdr>
        <w:top w:val="none" w:sz="0" w:space="0" w:color="auto"/>
        <w:left w:val="none" w:sz="0" w:space="0" w:color="auto"/>
        <w:bottom w:val="none" w:sz="0" w:space="0" w:color="auto"/>
        <w:right w:val="none" w:sz="0" w:space="0" w:color="auto"/>
      </w:divBdr>
    </w:div>
    <w:div w:id="623074795">
      <w:marLeft w:val="0"/>
      <w:marRight w:val="0"/>
      <w:marTop w:val="0"/>
      <w:marBottom w:val="0"/>
      <w:divBdr>
        <w:top w:val="none" w:sz="0" w:space="0" w:color="auto"/>
        <w:left w:val="none" w:sz="0" w:space="0" w:color="auto"/>
        <w:bottom w:val="none" w:sz="0" w:space="0" w:color="auto"/>
        <w:right w:val="none" w:sz="0" w:space="0" w:color="auto"/>
      </w:divBdr>
    </w:div>
    <w:div w:id="623390440">
      <w:marLeft w:val="0"/>
      <w:marRight w:val="0"/>
      <w:marTop w:val="0"/>
      <w:marBottom w:val="0"/>
      <w:divBdr>
        <w:top w:val="none" w:sz="0" w:space="0" w:color="auto"/>
        <w:left w:val="none" w:sz="0" w:space="0" w:color="auto"/>
        <w:bottom w:val="none" w:sz="0" w:space="0" w:color="auto"/>
        <w:right w:val="none" w:sz="0" w:space="0" w:color="auto"/>
      </w:divBdr>
    </w:div>
    <w:div w:id="623459814">
      <w:marLeft w:val="0"/>
      <w:marRight w:val="0"/>
      <w:marTop w:val="0"/>
      <w:marBottom w:val="0"/>
      <w:divBdr>
        <w:top w:val="none" w:sz="0" w:space="0" w:color="auto"/>
        <w:left w:val="none" w:sz="0" w:space="0" w:color="auto"/>
        <w:bottom w:val="none" w:sz="0" w:space="0" w:color="auto"/>
        <w:right w:val="none" w:sz="0" w:space="0" w:color="auto"/>
      </w:divBdr>
    </w:div>
    <w:div w:id="625307616">
      <w:marLeft w:val="0"/>
      <w:marRight w:val="0"/>
      <w:marTop w:val="0"/>
      <w:marBottom w:val="0"/>
      <w:divBdr>
        <w:top w:val="none" w:sz="0" w:space="0" w:color="auto"/>
        <w:left w:val="none" w:sz="0" w:space="0" w:color="auto"/>
        <w:bottom w:val="none" w:sz="0" w:space="0" w:color="auto"/>
        <w:right w:val="none" w:sz="0" w:space="0" w:color="auto"/>
      </w:divBdr>
    </w:div>
    <w:div w:id="626275748">
      <w:marLeft w:val="0"/>
      <w:marRight w:val="0"/>
      <w:marTop w:val="0"/>
      <w:marBottom w:val="0"/>
      <w:divBdr>
        <w:top w:val="none" w:sz="0" w:space="0" w:color="auto"/>
        <w:left w:val="none" w:sz="0" w:space="0" w:color="auto"/>
        <w:bottom w:val="none" w:sz="0" w:space="0" w:color="auto"/>
        <w:right w:val="none" w:sz="0" w:space="0" w:color="auto"/>
      </w:divBdr>
    </w:div>
    <w:div w:id="627977434">
      <w:marLeft w:val="0"/>
      <w:marRight w:val="0"/>
      <w:marTop w:val="0"/>
      <w:marBottom w:val="0"/>
      <w:divBdr>
        <w:top w:val="none" w:sz="0" w:space="0" w:color="auto"/>
        <w:left w:val="none" w:sz="0" w:space="0" w:color="auto"/>
        <w:bottom w:val="none" w:sz="0" w:space="0" w:color="auto"/>
        <w:right w:val="none" w:sz="0" w:space="0" w:color="auto"/>
      </w:divBdr>
    </w:div>
    <w:div w:id="628709414">
      <w:marLeft w:val="0"/>
      <w:marRight w:val="0"/>
      <w:marTop w:val="0"/>
      <w:marBottom w:val="0"/>
      <w:divBdr>
        <w:top w:val="none" w:sz="0" w:space="0" w:color="auto"/>
        <w:left w:val="none" w:sz="0" w:space="0" w:color="auto"/>
        <w:bottom w:val="none" w:sz="0" w:space="0" w:color="auto"/>
        <w:right w:val="none" w:sz="0" w:space="0" w:color="auto"/>
      </w:divBdr>
    </w:div>
    <w:div w:id="628777992">
      <w:marLeft w:val="0"/>
      <w:marRight w:val="0"/>
      <w:marTop w:val="0"/>
      <w:marBottom w:val="0"/>
      <w:divBdr>
        <w:top w:val="none" w:sz="0" w:space="0" w:color="auto"/>
        <w:left w:val="none" w:sz="0" w:space="0" w:color="auto"/>
        <w:bottom w:val="none" w:sz="0" w:space="0" w:color="auto"/>
        <w:right w:val="none" w:sz="0" w:space="0" w:color="auto"/>
      </w:divBdr>
    </w:div>
    <w:div w:id="630013803">
      <w:marLeft w:val="0"/>
      <w:marRight w:val="0"/>
      <w:marTop w:val="0"/>
      <w:marBottom w:val="0"/>
      <w:divBdr>
        <w:top w:val="none" w:sz="0" w:space="0" w:color="auto"/>
        <w:left w:val="none" w:sz="0" w:space="0" w:color="auto"/>
        <w:bottom w:val="none" w:sz="0" w:space="0" w:color="auto"/>
        <w:right w:val="none" w:sz="0" w:space="0" w:color="auto"/>
      </w:divBdr>
    </w:div>
    <w:div w:id="630592660">
      <w:marLeft w:val="0"/>
      <w:marRight w:val="0"/>
      <w:marTop w:val="0"/>
      <w:marBottom w:val="0"/>
      <w:divBdr>
        <w:top w:val="none" w:sz="0" w:space="0" w:color="auto"/>
        <w:left w:val="none" w:sz="0" w:space="0" w:color="auto"/>
        <w:bottom w:val="none" w:sz="0" w:space="0" w:color="auto"/>
        <w:right w:val="none" w:sz="0" w:space="0" w:color="auto"/>
      </w:divBdr>
    </w:div>
    <w:div w:id="631057545">
      <w:marLeft w:val="0"/>
      <w:marRight w:val="0"/>
      <w:marTop w:val="0"/>
      <w:marBottom w:val="0"/>
      <w:divBdr>
        <w:top w:val="none" w:sz="0" w:space="0" w:color="auto"/>
        <w:left w:val="none" w:sz="0" w:space="0" w:color="auto"/>
        <w:bottom w:val="none" w:sz="0" w:space="0" w:color="auto"/>
        <w:right w:val="none" w:sz="0" w:space="0" w:color="auto"/>
      </w:divBdr>
    </w:div>
    <w:div w:id="633826451">
      <w:marLeft w:val="0"/>
      <w:marRight w:val="0"/>
      <w:marTop w:val="0"/>
      <w:marBottom w:val="0"/>
      <w:divBdr>
        <w:top w:val="none" w:sz="0" w:space="0" w:color="auto"/>
        <w:left w:val="none" w:sz="0" w:space="0" w:color="auto"/>
        <w:bottom w:val="none" w:sz="0" w:space="0" w:color="auto"/>
        <w:right w:val="none" w:sz="0" w:space="0" w:color="auto"/>
      </w:divBdr>
    </w:div>
    <w:div w:id="633828148">
      <w:marLeft w:val="0"/>
      <w:marRight w:val="0"/>
      <w:marTop w:val="0"/>
      <w:marBottom w:val="0"/>
      <w:divBdr>
        <w:top w:val="none" w:sz="0" w:space="0" w:color="auto"/>
        <w:left w:val="none" w:sz="0" w:space="0" w:color="auto"/>
        <w:bottom w:val="none" w:sz="0" w:space="0" w:color="auto"/>
        <w:right w:val="none" w:sz="0" w:space="0" w:color="auto"/>
      </w:divBdr>
    </w:div>
    <w:div w:id="634457219">
      <w:marLeft w:val="0"/>
      <w:marRight w:val="0"/>
      <w:marTop w:val="0"/>
      <w:marBottom w:val="0"/>
      <w:divBdr>
        <w:top w:val="none" w:sz="0" w:space="0" w:color="auto"/>
        <w:left w:val="none" w:sz="0" w:space="0" w:color="auto"/>
        <w:bottom w:val="none" w:sz="0" w:space="0" w:color="auto"/>
        <w:right w:val="none" w:sz="0" w:space="0" w:color="auto"/>
      </w:divBdr>
    </w:div>
    <w:div w:id="634992211">
      <w:marLeft w:val="0"/>
      <w:marRight w:val="0"/>
      <w:marTop w:val="0"/>
      <w:marBottom w:val="0"/>
      <w:divBdr>
        <w:top w:val="none" w:sz="0" w:space="0" w:color="auto"/>
        <w:left w:val="none" w:sz="0" w:space="0" w:color="auto"/>
        <w:bottom w:val="none" w:sz="0" w:space="0" w:color="auto"/>
        <w:right w:val="none" w:sz="0" w:space="0" w:color="auto"/>
      </w:divBdr>
    </w:div>
    <w:div w:id="637564936">
      <w:marLeft w:val="0"/>
      <w:marRight w:val="0"/>
      <w:marTop w:val="0"/>
      <w:marBottom w:val="0"/>
      <w:divBdr>
        <w:top w:val="none" w:sz="0" w:space="0" w:color="auto"/>
        <w:left w:val="none" w:sz="0" w:space="0" w:color="auto"/>
        <w:bottom w:val="none" w:sz="0" w:space="0" w:color="auto"/>
        <w:right w:val="none" w:sz="0" w:space="0" w:color="auto"/>
      </w:divBdr>
    </w:div>
    <w:div w:id="638000014">
      <w:marLeft w:val="0"/>
      <w:marRight w:val="0"/>
      <w:marTop w:val="0"/>
      <w:marBottom w:val="0"/>
      <w:divBdr>
        <w:top w:val="none" w:sz="0" w:space="0" w:color="auto"/>
        <w:left w:val="none" w:sz="0" w:space="0" w:color="auto"/>
        <w:bottom w:val="none" w:sz="0" w:space="0" w:color="auto"/>
        <w:right w:val="none" w:sz="0" w:space="0" w:color="auto"/>
      </w:divBdr>
    </w:div>
    <w:div w:id="642584852">
      <w:marLeft w:val="0"/>
      <w:marRight w:val="0"/>
      <w:marTop w:val="0"/>
      <w:marBottom w:val="0"/>
      <w:divBdr>
        <w:top w:val="none" w:sz="0" w:space="0" w:color="auto"/>
        <w:left w:val="none" w:sz="0" w:space="0" w:color="auto"/>
        <w:bottom w:val="none" w:sz="0" w:space="0" w:color="auto"/>
        <w:right w:val="none" w:sz="0" w:space="0" w:color="auto"/>
      </w:divBdr>
    </w:div>
    <w:div w:id="644117604">
      <w:marLeft w:val="0"/>
      <w:marRight w:val="0"/>
      <w:marTop w:val="0"/>
      <w:marBottom w:val="0"/>
      <w:divBdr>
        <w:top w:val="none" w:sz="0" w:space="0" w:color="auto"/>
        <w:left w:val="none" w:sz="0" w:space="0" w:color="auto"/>
        <w:bottom w:val="none" w:sz="0" w:space="0" w:color="auto"/>
        <w:right w:val="none" w:sz="0" w:space="0" w:color="auto"/>
      </w:divBdr>
    </w:div>
    <w:div w:id="644358361">
      <w:marLeft w:val="0"/>
      <w:marRight w:val="0"/>
      <w:marTop w:val="0"/>
      <w:marBottom w:val="0"/>
      <w:divBdr>
        <w:top w:val="none" w:sz="0" w:space="0" w:color="auto"/>
        <w:left w:val="none" w:sz="0" w:space="0" w:color="auto"/>
        <w:bottom w:val="none" w:sz="0" w:space="0" w:color="auto"/>
        <w:right w:val="none" w:sz="0" w:space="0" w:color="auto"/>
      </w:divBdr>
    </w:div>
    <w:div w:id="644628565">
      <w:marLeft w:val="0"/>
      <w:marRight w:val="0"/>
      <w:marTop w:val="0"/>
      <w:marBottom w:val="0"/>
      <w:divBdr>
        <w:top w:val="none" w:sz="0" w:space="0" w:color="auto"/>
        <w:left w:val="none" w:sz="0" w:space="0" w:color="auto"/>
        <w:bottom w:val="none" w:sz="0" w:space="0" w:color="auto"/>
        <w:right w:val="none" w:sz="0" w:space="0" w:color="auto"/>
      </w:divBdr>
    </w:div>
    <w:div w:id="644744649">
      <w:marLeft w:val="0"/>
      <w:marRight w:val="0"/>
      <w:marTop w:val="0"/>
      <w:marBottom w:val="0"/>
      <w:divBdr>
        <w:top w:val="none" w:sz="0" w:space="0" w:color="auto"/>
        <w:left w:val="none" w:sz="0" w:space="0" w:color="auto"/>
        <w:bottom w:val="none" w:sz="0" w:space="0" w:color="auto"/>
        <w:right w:val="none" w:sz="0" w:space="0" w:color="auto"/>
      </w:divBdr>
    </w:div>
    <w:div w:id="646200712">
      <w:marLeft w:val="0"/>
      <w:marRight w:val="0"/>
      <w:marTop w:val="0"/>
      <w:marBottom w:val="0"/>
      <w:divBdr>
        <w:top w:val="none" w:sz="0" w:space="0" w:color="auto"/>
        <w:left w:val="none" w:sz="0" w:space="0" w:color="auto"/>
        <w:bottom w:val="none" w:sz="0" w:space="0" w:color="auto"/>
        <w:right w:val="none" w:sz="0" w:space="0" w:color="auto"/>
      </w:divBdr>
    </w:div>
    <w:div w:id="647636979">
      <w:marLeft w:val="0"/>
      <w:marRight w:val="0"/>
      <w:marTop w:val="0"/>
      <w:marBottom w:val="0"/>
      <w:divBdr>
        <w:top w:val="none" w:sz="0" w:space="0" w:color="auto"/>
        <w:left w:val="none" w:sz="0" w:space="0" w:color="auto"/>
        <w:bottom w:val="none" w:sz="0" w:space="0" w:color="auto"/>
        <w:right w:val="none" w:sz="0" w:space="0" w:color="auto"/>
      </w:divBdr>
    </w:div>
    <w:div w:id="647829117">
      <w:marLeft w:val="0"/>
      <w:marRight w:val="0"/>
      <w:marTop w:val="0"/>
      <w:marBottom w:val="0"/>
      <w:divBdr>
        <w:top w:val="none" w:sz="0" w:space="0" w:color="auto"/>
        <w:left w:val="none" w:sz="0" w:space="0" w:color="auto"/>
        <w:bottom w:val="none" w:sz="0" w:space="0" w:color="auto"/>
        <w:right w:val="none" w:sz="0" w:space="0" w:color="auto"/>
      </w:divBdr>
    </w:div>
    <w:div w:id="648898877">
      <w:marLeft w:val="0"/>
      <w:marRight w:val="0"/>
      <w:marTop w:val="0"/>
      <w:marBottom w:val="0"/>
      <w:divBdr>
        <w:top w:val="none" w:sz="0" w:space="0" w:color="auto"/>
        <w:left w:val="none" w:sz="0" w:space="0" w:color="auto"/>
        <w:bottom w:val="none" w:sz="0" w:space="0" w:color="auto"/>
        <w:right w:val="none" w:sz="0" w:space="0" w:color="auto"/>
      </w:divBdr>
    </w:div>
    <w:div w:id="649527532">
      <w:marLeft w:val="0"/>
      <w:marRight w:val="0"/>
      <w:marTop w:val="0"/>
      <w:marBottom w:val="0"/>
      <w:divBdr>
        <w:top w:val="none" w:sz="0" w:space="0" w:color="auto"/>
        <w:left w:val="none" w:sz="0" w:space="0" w:color="auto"/>
        <w:bottom w:val="none" w:sz="0" w:space="0" w:color="auto"/>
        <w:right w:val="none" w:sz="0" w:space="0" w:color="auto"/>
      </w:divBdr>
    </w:div>
    <w:div w:id="649559734">
      <w:marLeft w:val="0"/>
      <w:marRight w:val="0"/>
      <w:marTop w:val="0"/>
      <w:marBottom w:val="0"/>
      <w:divBdr>
        <w:top w:val="none" w:sz="0" w:space="0" w:color="auto"/>
        <w:left w:val="none" w:sz="0" w:space="0" w:color="auto"/>
        <w:bottom w:val="none" w:sz="0" w:space="0" w:color="auto"/>
        <w:right w:val="none" w:sz="0" w:space="0" w:color="auto"/>
      </w:divBdr>
    </w:div>
    <w:div w:id="650016119">
      <w:marLeft w:val="0"/>
      <w:marRight w:val="0"/>
      <w:marTop w:val="0"/>
      <w:marBottom w:val="0"/>
      <w:divBdr>
        <w:top w:val="none" w:sz="0" w:space="0" w:color="auto"/>
        <w:left w:val="none" w:sz="0" w:space="0" w:color="auto"/>
        <w:bottom w:val="none" w:sz="0" w:space="0" w:color="auto"/>
        <w:right w:val="none" w:sz="0" w:space="0" w:color="auto"/>
      </w:divBdr>
    </w:div>
    <w:div w:id="650251238">
      <w:marLeft w:val="0"/>
      <w:marRight w:val="0"/>
      <w:marTop w:val="0"/>
      <w:marBottom w:val="0"/>
      <w:divBdr>
        <w:top w:val="none" w:sz="0" w:space="0" w:color="auto"/>
        <w:left w:val="none" w:sz="0" w:space="0" w:color="auto"/>
        <w:bottom w:val="none" w:sz="0" w:space="0" w:color="auto"/>
        <w:right w:val="none" w:sz="0" w:space="0" w:color="auto"/>
      </w:divBdr>
    </w:div>
    <w:div w:id="650257551">
      <w:marLeft w:val="0"/>
      <w:marRight w:val="0"/>
      <w:marTop w:val="0"/>
      <w:marBottom w:val="0"/>
      <w:divBdr>
        <w:top w:val="none" w:sz="0" w:space="0" w:color="auto"/>
        <w:left w:val="none" w:sz="0" w:space="0" w:color="auto"/>
        <w:bottom w:val="none" w:sz="0" w:space="0" w:color="auto"/>
        <w:right w:val="none" w:sz="0" w:space="0" w:color="auto"/>
      </w:divBdr>
    </w:div>
    <w:div w:id="650599149">
      <w:marLeft w:val="0"/>
      <w:marRight w:val="0"/>
      <w:marTop w:val="0"/>
      <w:marBottom w:val="0"/>
      <w:divBdr>
        <w:top w:val="none" w:sz="0" w:space="0" w:color="auto"/>
        <w:left w:val="none" w:sz="0" w:space="0" w:color="auto"/>
        <w:bottom w:val="none" w:sz="0" w:space="0" w:color="auto"/>
        <w:right w:val="none" w:sz="0" w:space="0" w:color="auto"/>
      </w:divBdr>
    </w:div>
    <w:div w:id="651567309">
      <w:marLeft w:val="0"/>
      <w:marRight w:val="0"/>
      <w:marTop w:val="0"/>
      <w:marBottom w:val="0"/>
      <w:divBdr>
        <w:top w:val="none" w:sz="0" w:space="0" w:color="auto"/>
        <w:left w:val="none" w:sz="0" w:space="0" w:color="auto"/>
        <w:bottom w:val="none" w:sz="0" w:space="0" w:color="auto"/>
        <w:right w:val="none" w:sz="0" w:space="0" w:color="auto"/>
      </w:divBdr>
    </w:div>
    <w:div w:id="651715184">
      <w:marLeft w:val="0"/>
      <w:marRight w:val="0"/>
      <w:marTop w:val="0"/>
      <w:marBottom w:val="0"/>
      <w:divBdr>
        <w:top w:val="none" w:sz="0" w:space="0" w:color="auto"/>
        <w:left w:val="none" w:sz="0" w:space="0" w:color="auto"/>
        <w:bottom w:val="none" w:sz="0" w:space="0" w:color="auto"/>
        <w:right w:val="none" w:sz="0" w:space="0" w:color="auto"/>
      </w:divBdr>
    </w:div>
    <w:div w:id="651763658">
      <w:marLeft w:val="0"/>
      <w:marRight w:val="0"/>
      <w:marTop w:val="0"/>
      <w:marBottom w:val="0"/>
      <w:divBdr>
        <w:top w:val="none" w:sz="0" w:space="0" w:color="auto"/>
        <w:left w:val="none" w:sz="0" w:space="0" w:color="auto"/>
        <w:bottom w:val="none" w:sz="0" w:space="0" w:color="auto"/>
        <w:right w:val="none" w:sz="0" w:space="0" w:color="auto"/>
      </w:divBdr>
    </w:div>
    <w:div w:id="651787490">
      <w:marLeft w:val="0"/>
      <w:marRight w:val="0"/>
      <w:marTop w:val="0"/>
      <w:marBottom w:val="0"/>
      <w:divBdr>
        <w:top w:val="none" w:sz="0" w:space="0" w:color="auto"/>
        <w:left w:val="none" w:sz="0" w:space="0" w:color="auto"/>
        <w:bottom w:val="none" w:sz="0" w:space="0" w:color="auto"/>
        <w:right w:val="none" w:sz="0" w:space="0" w:color="auto"/>
      </w:divBdr>
    </w:div>
    <w:div w:id="651952975">
      <w:marLeft w:val="0"/>
      <w:marRight w:val="0"/>
      <w:marTop w:val="0"/>
      <w:marBottom w:val="0"/>
      <w:divBdr>
        <w:top w:val="none" w:sz="0" w:space="0" w:color="auto"/>
        <w:left w:val="none" w:sz="0" w:space="0" w:color="auto"/>
        <w:bottom w:val="none" w:sz="0" w:space="0" w:color="auto"/>
        <w:right w:val="none" w:sz="0" w:space="0" w:color="auto"/>
      </w:divBdr>
    </w:div>
    <w:div w:id="653490875">
      <w:marLeft w:val="0"/>
      <w:marRight w:val="0"/>
      <w:marTop w:val="0"/>
      <w:marBottom w:val="0"/>
      <w:divBdr>
        <w:top w:val="none" w:sz="0" w:space="0" w:color="auto"/>
        <w:left w:val="none" w:sz="0" w:space="0" w:color="auto"/>
        <w:bottom w:val="none" w:sz="0" w:space="0" w:color="auto"/>
        <w:right w:val="none" w:sz="0" w:space="0" w:color="auto"/>
      </w:divBdr>
    </w:div>
    <w:div w:id="655181061">
      <w:marLeft w:val="0"/>
      <w:marRight w:val="0"/>
      <w:marTop w:val="0"/>
      <w:marBottom w:val="0"/>
      <w:divBdr>
        <w:top w:val="none" w:sz="0" w:space="0" w:color="auto"/>
        <w:left w:val="none" w:sz="0" w:space="0" w:color="auto"/>
        <w:bottom w:val="none" w:sz="0" w:space="0" w:color="auto"/>
        <w:right w:val="none" w:sz="0" w:space="0" w:color="auto"/>
      </w:divBdr>
    </w:div>
    <w:div w:id="655765269">
      <w:marLeft w:val="0"/>
      <w:marRight w:val="0"/>
      <w:marTop w:val="0"/>
      <w:marBottom w:val="0"/>
      <w:divBdr>
        <w:top w:val="none" w:sz="0" w:space="0" w:color="auto"/>
        <w:left w:val="none" w:sz="0" w:space="0" w:color="auto"/>
        <w:bottom w:val="none" w:sz="0" w:space="0" w:color="auto"/>
        <w:right w:val="none" w:sz="0" w:space="0" w:color="auto"/>
      </w:divBdr>
    </w:div>
    <w:div w:id="655884539">
      <w:marLeft w:val="0"/>
      <w:marRight w:val="0"/>
      <w:marTop w:val="0"/>
      <w:marBottom w:val="0"/>
      <w:divBdr>
        <w:top w:val="none" w:sz="0" w:space="0" w:color="auto"/>
        <w:left w:val="none" w:sz="0" w:space="0" w:color="auto"/>
        <w:bottom w:val="none" w:sz="0" w:space="0" w:color="auto"/>
        <w:right w:val="none" w:sz="0" w:space="0" w:color="auto"/>
      </w:divBdr>
    </w:div>
    <w:div w:id="657654654">
      <w:marLeft w:val="0"/>
      <w:marRight w:val="0"/>
      <w:marTop w:val="0"/>
      <w:marBottom w:val="0"/>
      <w:divBdr>
        <w:top w:val="none" w:sz="0" w:space="0" w:color="auto"/>
        <w:left w:val="none" w:sz="0" w:space="0" w:color="auto"/>
        <w:bottom w:val="none" w:sz="0" w:space="0" w:color="auto"/>
        <w:right w:val="none" w:sz="0" w:space="0" w:color="auto"/>
      </w:divBdr>
    </w:div>
    <w:div w:id="658732227">
      <w:marLeft w:val="0"/>
      <w:marRight w:val="0"/>
      <w:marTop w:val="0"/>
      <w:marBottom w:val="0"/>
      <w:divBdr>
        <w:top w:val="none" w:sz="0" w:space="0" w:color="auto"/>
        <w:left w:val="none" w:sz="0" w:space="0" w:color="auto"/>
        <w:bottom w:val="none" w:sz="0" w:space="0" w:color="auto"/>
        <w:right w:val="none" w:sz="0" w:space="0" w:color="auto"/>
      </w:divBdr>
    </w:div>
    <w:div w:id="659505512">
      <w:marLeft w:val="0"/>
      <w:marRight w:val="0"/>
      <w:marTop w:val="0"/>
      <w:marBottom w:val="0"/>
      <w:divBdr>
        <w:top w:val="none" w:sz="0" w:space="0" w:color="auto"/>
        <w:left w:val="none" w:sz="0" w:space="0" w:color="auto"/>
        <w:bottom w:val="none" w:sz="0" w:space="0" w:color="auto"/>
        <w:right w:val="none" w:sz="0" w:space="0" w:color="auto"/>
      </w:divBdr>
    </w:div>
    <w:div w:id="659625076">
      <w:marLeft w:val="0"/>
      <w:marRight w:val="0"/>
      <w:marTop w:val="0"/>
      <w:marBottom w:val="0"/>
      <w:divBdr>
        <w:top w:val="none" w:sz="0" w:space="0" w:color="auto"/>
        <w:left w:val="none" w:sz="0" w:space="0" w:color="auto"/>
        <w:bottom w:val="none" w:sz="0" w:space="0" w:color="auto"/>
        <w:right w:val="none" w:sz="0" w:space="0" w:color="auto"/>
      </w:divBdr>
    </w:div>
    <w:div w:id="660233464">
      <w:marLeft w:val="0"/>
      <w:marRight w:val="0"/>
      <w:marTop w:val="0"/>
      <w:marBottom w:val="0"/>
      <w:divBdr>
        <w:top w:val="none" w:sz="0" w:space="0" w:color="auto"/>
        <w:left w:val="none" w:sz="0" w:space="0" w:color="auto"/>
        <w:bottom w:val="none" w:sz="0" w:space="0" w:color="auto"/>
        <w:right w:val="none" w:sz="0" w:space="0" w:color="auto"/>
      </w:divBdr>
    </w:div>
    <w:div w:id="661081742">
      <w:marLeft w:val="0"/>
      <w:marRight w:val="0"/>
      <w:marTop w:val="0"/>
      <w:marBottom w:val="0"/>
      <w:divBdr>
        <w:top w:val="none" w:sz="0" w:space="0" w:color="auto"/>
        <w:left w:val="none" w:sz="0" w:space="0" w:color="auto"/>
        <w:bottom w:val="none" w:sz="0" w:space="0" w:color="auto"/>
        <w:right w:val="none" w:sz="0" w:space="0" w:color="auto"/>
      </w:divBdr>
    </w:div>
    <w:div w:id="661934366">
      <w:marLeft w:val="0"/>
      <w:marRight w:val="0"/>
      <w:marTop w:val="0"/>
      <w:marBottom w:val="0"/>
      <w:divBdr>
        <w:top w:val="none" w:sz="0" w:space="0" w:color="auto"/>
        <w:left w:val="none" w:sz="0" w:space="0" w:color="auto"/>
        <w:bottom w:val="none" w:sz="0" w:space="0" w:color="auto"/>
        <w:right w:val="none" w:sz="0" w:space="0" w:color="auto"/>
      </w:divBdr>
    </w:div>
    <w:div w:id="662246808">
      <w:marLeft w:val="0"/>
      <w:marRight w:val="0"/>
      <w:marTop w:val="0"/>
      <w:marBottom w:val="0"/>
      <w:divBdr>
        <w:top w:val="none" w:sz="0" w:space="0" w:color="auto"/>
        <w:left w:val="none" w:sz="0" w:space="0" w:color="auto"/>
        <w:bottom w:val="none" w:sz="0" w:space="0" w:color="auto"/>
        <w:right w:val="none" w:sz="0" w:space="0" w:color="auto"/>
      </w:divBdr>
    </w:div>
    <w:div w:id="663316516">
      <w:marLeft w:val="0"/>
      <w:marRight w:val="0"/>
      <w:marTop w:val="0"/>
      <w:marBottom w:val="0"/>
      <w:divBdr>
        <w:top w:val="none" w:sz="0" w:space="0" w:color="auto"/>
        <w:left w:val="none" w:sz="0" w:space="0" w:color="auto"/>
        <w:bottom w:val="none" w:sz="0" w:space="0" w:color="auto"/>
        <w:right w:val="none" w:sz="0" w:space="0" w:color="auto"/>
      </w:divBdr>
    </w:div>
    <w:div w:id="664745585">
      <w:marLeft w:val="0"/>
      <w:marRight w:val="0"/>
      <w:marTop w:val="0"/>
      <w:marBottom w:val="0"/>
      <w:divBdr>
        <w:top w:val="none" w:sz="0" w:space="0" w:color="auto"/>
        <w:left w:val="none" w:sz="0" w:space="0" w:color="auto"/>
        <w:bottom w:val="none" w:sz="0" w:space="0" w:color="auto"/>
        <w:right w:val="none" w:sz="0" w:space="0" w:color="auto"/>
      </w:divBdr>
    </w:div>
    <w:div w:id="665743731">
      <w:marLeft w:val="0"/>
      <w:marRight w:val="0"/>
      <w:marTop w:val="0"/>
      <w:marBottom w:val="0"/>
      <w:divBdr>
        <w:top w:val="none" w:sz="0" w:space="0" w:color="auto"/>
        <w:left w:val="none" w:sz="0" w:space="0" w:color="auto"/>
        <w:bottom w:val="none" w:sz="0" w:space="0" w:color="auto"/>
        <w:right w:val="none" w:sz="0" w:space="0" w:color="auto"/>
      </w:divBdr>
    </w:div>
    <w:div w:id="665790446">
      <w:marLeft w:val="0"/>
      <w:marRight w:val="0"/>
      <w:marTop w:val="0"/>
      <w:marBottom w:val="0"/>
      <w:divBdr>
        <w:top w:val="none" w:sz="0" w:space="0" w:color="auto"/>
        <w:left w:val="none" w:sz="0" w:space="0" w:color="auto"/>
        <w:bottom w:val="none" w:sz="0" w:space="0" w:color="auto"/>
        <w:right w:val="none" w:sz="0" w:space="0" w:color="auto"/>
      </w:divBdr>
    </w:div>
    <w:div w:id="666051983">
      <w:marLeft w:val="0"/>
      <w:marRight w:val="0"/>
      <w:marTop w:val="0"/>
      <w:marBottom w:val="0"/>
      <w:divBdr>
        <w:top w:val="none" w:sz="0" w:space="0" w:color="auto"/>
        <w:left w:val="none" w:sz="0" w:space="0" w:color="auto"/>
        <w:bottom w:val="none" w:sz="0" w:space="0" w:color="auto"/>
        <w:right w:val="none" w:sz="0" w:space="0" w:color="auto"/>
      </w:divBdr>
    </w:div>
    <w:div w:id="667825433">
      <w:marLeft w:val="0"/>
      <w:marRight w:val="0"/>
      <w:marTop w:val="0"/>
      <w:marBottom w:val="0"/>
      <w:divBdr>
        <w:top w:val="none" w:sz="0" w:space="0" w:color="auto"/>
        <w:left w:val="none" w:sz="0" w:space="0" w:color="auto"/>
        <w:bottom w:val="none" w:sz="0" w:space="0" w:color="auto"/>
        <w:right w:val="none" w:sz="0" w:space="0" w:color="auto"/>
      </w:divBdr>
    </w:div>
    <w:div w:id="668214522">
      <w:marLeft w:val="0"/>
      <w:marRight w:val="0"/>
      <w:marTop w:val="0"/>
      <w:marBottom w:val="0"/>
      <w:divBdr>
        <w:top w:val="none" w:sz="0" w:space="0" w:color="auto"/>
        <w:left w:val="none" w:sz="0" w:space="0" w:color="auto"/>
        <w:bottom w:val="none" w:sz="0" w:space="0" w:color="auto"/>
        <w:right w:val="none" w:sz="0" w:space="0" w:color="auto"/>
      </w:divBdr>
    </w:div>
    <w:div w:id="669603723">
      <w:marLeft w:val="0"/>
      <w:marRight w:val="0"/>
      <w:marTop w:val="0"/>
      <w:marBottom w:val="0"/>
      <w:divBdr>
        <w:top w:val="none" w:sz="0" w:space="0" w:color="auto"/>
        <w:left w:val="none" w:sz="0" w:space="0" w:color="auto"/>
        <w:bottom w:val="none" w:sz="0" w:space="0" w:color="auto"/>
        <w:right w:val="none" w:sz="0" w:space="0" w:color="auto"/>
      </w:divBdr>
    </w:div>
    <w:div w:id="670254760">
      <w:marLeft w:val="0"/>
      <w:marRight w:val="0"/>
      <w:marTop w:val="0"/>
      <w:marBottom w:val="0"/>
      <w:divBdr>
        <w:top w:val="none" w:sz="0" w:space="0" w:color="auto"/>
        <w:left w:val="none" w:sz="0" w:space="0" w:color="auto"/>
        <w:bottom w:val="none" w:sz="0" w:space="0" w:color="auto"/>
        <w:right w:val="none" w:sz="0" w:space="0" w:color="auto"/>
      </w:divBdr>
    </w:div>
    <w:div w:id="670644168">
      <w:marLeft w:val="0"/>
      <w:marRight w:val="0"/>
      <w:marTop w:val="0"/>
      <w:marBottom w:val="0"/>
      <w:divBdr>
        <w:top w:val="none" w:sz="0" w:space="0" w:color="auto"/>
        <w:left w:val="none" w:sz="0" w:space="0" w:color="auto"/>
        <w:bottom w:val="none" w:sz="0" w:space="0" w:color="auto"/>
        <w:right w:val="none" w:sz="0" w:space="0" w:color="auto"/>
      </w:divBdr>
    </w:div>
    <w:div w:id="670791477">
      <w:marLeft w:val="0"/>
      <w:marRight w:val="0"/>
      <w:marTop w:val="0"/>
      <w:marBottom w:val="0"/>
      <w:divBdr>
        <w:top w:val="none" w:sz="0" w:space="0" w:color="auto"/>
        <w:left w:val="none" w:sz="0" w:space="0" w:color="auto"/>
        <w:bottom w:val="none" w:sz="0" w:space="0" w:color="auto"/>
        <w:right w:val="none" w:sz="0" w:space="0" w:color="auto"/>
      </w:divBdr>
    </w:div>
    <w:div w:id="670910214">
      <w:marLeft w:val="0"/>
      <w:marRight w:val="0"/>
      <w:marTop w:val="0"/>
      <w:marBottom w:val="0"/>
      <w:divBdr>
        <w:top w:val="none" w:sz="0" w:space="0" w:color="auto"/>
        <w:left w:val="none" w:sz="0" w:space="0" w:color="auto"/>
        <w:bottom w:val="none" w:sz="0" w:space="0" w:color="auto"/>
        <w:right w:val="none" w:sz="0" w:space="0" w:color="auto"/>
      </w:divBdr>
    </w:div>
    <w:div w:id="671184831">
      <w:marLeft w:val="0"/>
      <w:marRight w:val="0"/>
      <w:marTop w:val="0"/>
      <w:marBottom w:val="0"/>
      <w:divBdr>
        <w:top w:val="none" w:sz="0" w:space="0" w:color="auto"/>
        <w:left w:val="none" w:sz="0" w:space="0" w:color="auto"/>
        <w:bottom w:val="none" w:sz="0" w:space="0" w:color="auto"/>
        <w:right w:val="none" w:sz="0" w:space="0" w:color="auto"/>
      </w:divBdr>
    </w:div>
    <w:div w:id="672419793">
      <w:marLeft w:val="0"/>
      <w:marRight w:val="0"/>
      <w:marTop w:val="0"/>
      <w:marBottom w:val="0"/>
      <w:divBdr>
        <w:top w:val="none" w:sz="0" w:space="0" w:color="auto"/>
        <w:left w:val="none" w:sz="0" w:space="0" w:color="auto"/>
        <w:bottom w:val="none" w:sz="0" w:space="0" w:color="auto"/>
        <w:right w:val="none" w:sz="0" w:space="0" w:color="auto"/>
      </w:divBdr>
    </w:div>
    <w:div w:id="672683867">
      <w:marLeft w:val="0"/>
      <w:marRight w:val="0"/>
      <w:marTop w:val="0"/>
      <w:marBottom w:val="0"/>
      <w:divBdr>
        <w:top w:val="none" w:sz="0" w:space="0" w:color="auto"/>
        <w:left w:val="none" w:sz="0" w:space="0" w:color="auto"/>
        <w:bottom w:val="none" w:sz="0" w:space="0" w:color="auto"/>
        <w:right w:val="none" w:sz="0" w:space="0" w:color="auto"/>
      </w:divBdr>
    </w:div>
    <w:div w:id="673265955">
      <w:marLeft w:val="0"/>
      <w:marRight w:val="0"/>
      <w:marTop w:val="0"/>
      <w:marBottom w:val="0"/>
      <w:divBdr>
        <w:top w:val="none" w:sz="0" w:space="0" w:color="auto"/>
        <w:left w:val="none" w:sz="0" w:space="0" w:color="auto"/>
        <w:bottom w:val="none" w:sz="0" w:space="0" w:color="auto"/>
        <w:right w:val="none" w:sz="0" w:space="0" w:color="auto"/>
      </w:divBdr>
    </w:div>
    <w:div w:id="673455406">
      <w:marLeft w:val="0"/>
      <w:marRight w:val="0"/>
      <w:marTop w:val="0"/>
      <w:marBottom w:val="0"/>
      <w:divBdr>
        <w:top w:val="none" w:sz="0" w:space="0" w:color="auto"/>
        <w:left w:val="none" w:sz="0" w:space="0" w:color="auto"/>
        <w:bottom w:val="none" w:sz="0" w:space="0" w:color="auto"/>
        <w:right w:val="none" w:sz="0" w:space="0" w:color="auto"/>
      </w:divBdr>
    </w:div>
    <w:div w:id="673842868">
      <w:marLeft w:val="0"/>
      <w:marRight w:val="0"/>
      <w:marTop w:val="0"/>
      <w:marBottom w:val="0"/>
      <w:divBdr>
        <w:top w:val="none" w:sz="0" w:space="0" w:color="auto"/>
        <w:left w:val="none" w:sz="0" w:space="0" w:color="auto"/>
        <w:bottom w:val="none" w:sz="0" w:space="0" w:color="auto"/>
        <w:right w:val="none" w:sz="0" w:space="0" w:color="auto"/>
      </w:divBdr>
    </w:div>
    <w:div w:id="674460169">
      <w:marLeft w:val="0"/>
      <w:marRight w:val="0"/>
      <w:marTop w:val="0"/>
      <w:marBottom w:val="0"/>
      <w:divBdr>
        <w:top w:val="none" w:sz="0" w:space="0" w:color="auto"/>
        <w:left w:val="none" w:sz="0" w:space="0" w:color="auto"/>
        <w:bottom w:val="none" w:sz="0" w:space="0" w:color="auto"/>
        <w:right w:val="none" w:sz="0" w:space="0" w:color="auto"/>
      </w:divBdr>
    </w:div>
    <w:div w:id="675494317">
      <w:marLeft w:val="0"/>
      <w:marRight w:val="0"/>
      <w:marTop w:val="0"/>
      <w:marBottom w:val="0"/>
      <w:divBdr>
        <w:top w:val="none" w:sz="0" w:space="0" w:color="auto"/>
        <w:left w:val="none" w:sz="0" w:space="0" w:color="auto"/>
        <w:bottom w:val="none" w:sz="0" w:space="0" w:color="auto"/>
        <w:right w:val="none" w:sz="0" w:space="0" w:color="auto"/>
      </w:divBdr>
    </w:div>
    <w:div w:id="675621725">
      <w:marLeft w:val="0"/>
      <w:marRight w:val="0"/>
      <w:marTop w:val="0"/>
      <w:marBottom w:val="0"/>
      <w:divBdr>
        <w:top w:val="none" w:sz="0" w:space="0" w:color="auto"/>
        <w:left w:val="none" w:sz="0" w:space="0" w:color="auto"/>
        <w:bottom w:val="none" w:sz="0" w:space="0" w:color="auto"/>
        <w:right w:val="none" w:sz="0" w:space="0" w:color="auto"/>
      </w:divBdr>
    </w:div>
    <w:div w:id="676158770">
      <w:marLeft w:val="0"/>
      <w:marRight w:val="0"/>
      <w:marTop w:val="0"/>
      <w:marBottom w:val="0"/>
      <w:divBdr>
        <w:top w:val="none" w:sz="0" w:space="0" w:color="auto"/>
        <w:left w:val="none" w:sz="0" w:space="0" w:color="auto"/>
        <w:bottom w:val="none" w:sz="0" w:space="0" w:color="auto"/>
        <w:right w:val="none" w:sz="0" w:space="0" w:color="auto"/>
      </w:divBdr>
    </w:div>
    <w:div w:id="678315918">
      <w:marLeft w:val="0"/>
      <w:marRight w:val="0"/>
      <w:marTop w:val="0"/>
      <w:marBottom w:val="0"/>
      <w:divBdr>
        <w:top w:val="none" w:sz="0" w:space="0" w:color="auto"/>
        <w:left w:val="none" w:sz="0" w:space="0" w:color="auto"/>
        <w:bottom w:val="none" w:sz="0" w:space="0" w:color="auto"/>
        <w:right w:val="none" w:sz="0" w:space="0" w:color="auto"/>
      </w:divBdr>
    </w:div>
    <w:div w:id="678392345">
      <w:marLeft w:val="0"/>
      <w:marRight w:val="0"/>
      <w:marTop w:val="0"/>
      <w:marBottom w:val="0"/>
      <w:divBdr>
        <w:top w:val="none" w:sz="0" w:space="0" w:color="auto"/>
        <w:left w:val="none" w:sz="0" w:space="0" w:color="auto"/>
        <w:bottom w:val="none" w:sz="0" w:space="0" w:color="auto"/>
        <w:right w:val="none" w:sz="0" w:space="0" w:color="auto"/>
      </w:divBdr>
    </w:div>
    <w:div w:id="678429087">
      <w:marLeft w:val="0"/>
      <w:marRight w:val="0"/>
      <w:marTop w:val="0"/>
      <w:marBottom w:val="0"/>
      <w:divBdr>
        <w:top w:val="none" w:sz="0" w:space="0" w:color="auto"/>
        <w:left w:val="none" w:sz="0" w:space="0" w:color="auto"/>
        <w:bottom w:val="none" w:sz="0" w:space="0" w:color="auto"/>
        <w:right w:val="none" w:sz="0" w:space="0" w:color="auto"/>
      </w:divBdr>
    </w:div>
    <w:div w:id="678700446">
      <w:marLeft w:val="0"/>
      <w:marRight w:val="0"/>
      <w:marTop w:val="0"/>
      <w:marBottom w:val="0"/>
      <w:divBdr>
        <w:top w:val="none" w:sz="0" w:space="0" w:color="auto"/>
        <w:left w:val="none" w:sz="0" w:space="0" w:color="auto"/>
        <w:bottom w:val="none" w:sz="0" w:space="0" w:color="auto"/>
        <w:right w:val="none" w:sz="0" w:space="0" w:color="auto"/>
      </w:divBdr>
    </w:div>
    <w:div w:id="678970512">
      <w:marLeft w:val="0"/>
      <w:marRight w:val="0"/>
      <w:marTop w:val="0"/>
      <w:marBottom w:val="0"/>
      <w:divBdr>
        <w:top w:val="none" w:sz="0" w:space="0" w:color="auto"/>
        <w:left w:val="none" w:sz="0" w:space="0" w:color="auto"/>
        <w:bottom w:val="none" w:sz="0" w:space="0" w:color="auto"/>
        <w:right w:val="none" w:sz="0" w:space="0" w:color="auto"/>
      </w:divBdr>
    </w:div>
    <w:div w:id="679157218">
      <w:marLeft w:val="0"/>
      <w:marRight w:val="0"/>
      <w:marTop w:val="0"/>
      <w:marBottom w:val="0"/>
      <w:divBdr>
        <w:top w:val="none" w:sz="0" w:space="0" w:color="auto"/>
        <w:left w:val="none" w:sz="0" w:space="0" w:color="auto"/>
        <w:bottom w:val="none" w:sz="0" w:space="0" w:color="auto"/>
        <w:right w:val="none" w:sz="0" w:space="0" w:color="auto"/>
      </w:divBdr>
    </w:div>
    <w:div w:id="680667982">
      <w:marLeft w:val="0"/>
      <w:marRight w:val="0"/>
      <w:marTop w:val="0"/>
      <w:marBottom w:val="0"/>
      <w:divBdr>
        <w:top w:val="none" w:sz="0" w:space="0" w:color="auto"/>
        <w:left w:val="none" w:sz="0" w:space="0" w:color="auto"/>
        <w:bottom w:val="none" w:sz="0" w:space="0" w:color="auto"/>
        <w:right w:val="none" w:sz="0" w:space="0" w:color="auto"/>
      </w:divBdr>
    </w:div>
    <w:div w:id="680741420">
      <w:marLeft w:val="0"/>
      <w:marRight w:val="0"/>
      <w:marTop w:val="0"/>
      <w:marBottom w:val="0"/>
      <w:divBdr>
        <w:top w:val="none" w:sz="0" w:space="0" w:color="auto"/>
        <w:left w:val="none" w:sz="0" w:space="0" w:color="auto"/>
        <w:bottom w:val="none" w:sz="0" w:space="0" w:color="auto"/>
        <w:right w:val="none" w:sz="0" w:space="0" w:color="auto"/>
      </w:divBdr>
    </w:div>
    <w:div w:id="682241575">
      <w:marLeft w:val="0"/>
      <w:marRight w:val="0"/>
      <w:marTop w:val="0"/>
      <w:marBottom w:val="0"/>
      <w:divBdr>
        <w:top w:val="none" w:sz="0" w:space="0" w:color="auto"/>
        <w:left w:val="none" w:sz="0" w:space="0" w:color="auto"/>
        <w:bottom w:val="none" w:sz="0" w:space="0" w:color="auto"/>
        <w:right w:val="none" w:sz="0" w:space="0" w:color="auto"/>
      </w:divBdr>
    </w:div>
    <w:div w:id="682518278">
      <w:marLeft w:val="0"/>
      <w:marRight w:val="0"/>
      <w:marTop w:val="0"/>
      <w:marBottom w:val="0"/>
      <w:divBdr>
        <w:top w:val="none" w:sz="0" w:space="0" w:color="auto"/>
        <w:left w:val="none" w:sz="0" w:space="0" w:color="auto"/>
        <w:bottom w:val="none" w:sz="0" w:space="0" w:color="auto"/>
        <w:right w:val="none" w:sz="0" w:space="0" w:color="auto"/>
      </w:divBdr>
    </w:div>
    <w:div w:id="682898170">
      <w:marLeft w:val="0"/>
      <w:marRight w:val="0"/>
      <w:marTop w:val="0"/>
      <w:marBottom w:val="0"/>
      <w:divBdr>
        <w:top w:val="none" w:sz="0" w:space="0" w:color="auto"/>
        <w:left w:val="none" w:sz="0" w:space="0" w:color="auto"/>
        <w:bottom w:val="none" w:sz="0" w:space="0" w:color="auto"/>
        <w:right w:val="none" w:sz="0" w:space="0" w:color="auto"/>
      </w:divBdr>
    </w:div>
    <w:div w:id="683290304">
      <w:marLeft w:val="0"/>
      <w:marRight w:val="0"/>
      <w:marTop w:val="0"/>
      <w:marBottom w:val="0"/>
      <w:divBdr>
        <w:top w:val="none" w:sz="0" w:space="0" w:color="auto"/>
        <w:left w:val="none" w:sz="0" w:space="0" w:color="auto"/>
        <w:bottom w:val="none" w:sz="0" w:space="0" w:color="auto"/>
        <w:right w:val="none" w:sz="0" w:space="0" w:color="auto"/>
      </w:divBdr>
    </w:div>
    <w:div w:id="683942498">
      <w:marLeft w:val="0"/>
      <w:marRight w:val="0"/>
      <w:marTop w:val="0"/>
      <w:marBottom w:val="0"/>
      <w:divBdr>
        <w:top w:val="none" w:sz="0" w:space="0" w:color="auto"/>
        <w:left w:val="none" w:sz="0" w:space="0" w:color="auto"/>
        <w:bottom w:val="none" w:sz="0" w:space="0" w:color="auto"/>
        <w:right w:val="none" w:sz="0" w:space="0" w:color="auto"/>
      </w:divBdr>
    </w:div>
    <w:div w:id="684601022">
      <w:marLeft w:val="0"/>
      <w:marRight w:val="0"/>
      <w:marTop w:val="0"/>
      <w:marBottom w:val="0"/>
      <w:divBdr>
        <w:top w:val="none" w:sz="0" w:space="0" w:color="auto"/>
        <w:left w:val="none" w:sz="0" w:space="0" w:color="auto"/>
        <w:bottom w:val="none" w:sz="0" w:space="0" w:color="auto"/>
        <w:right w:val="none" w:sz="0" w:space="0" w:color="auto"/>
      </w:divBdr>
    </w:div>
    <w:div w:id="686558646">
      <w:marLeft w:val="0"/>
      <w:marRight w:val="0"/>
      <w:marTop w:val="0"/>
      <w:marBottom w:val="0"/>
      <w:divBdr>
        <w:top w:val="none" w:sz="0" w:space="0" w:color="auto"/>
        <w:left w:val="none" w:sz="0" w:space="0" w:color="auto"/>
        <w:bottom w:val="none" w:sz="0" w:space="0" w:color="auto"/>
        <w:right w:val="none" w:sz="0" w:space="0" w:color="auto"/>
      </w:divBdr>
    </w:div>
    <w:div w:id="686752654">
      <w:marLeft w:val="0"/>
      <w:marRight w:val="0"/>
      <w:marTop w:val="0"/>
      <w:marBottom w:val="0"/>
      <w:divBdr>
        <w:top w:val="none" w:sz="0" w:space="0" w:color="auto"/>
        <w:left w:val="none" w:sz="0" w:space="0" w:color="auto"/>
        <w:bottom w:val="none" w:sz="0" w:space="0" w:color="auto"/>
        <w:right w:val="none" w:sz="0" w:space="0" w:color="auto"/>
      </w:divBdr>
    </w:div>
    <w:div w:id="686910710">
      <w:marLeft w:val="0"/>
      <w:marRight w:val="0"/>
      <w:marTop w:val="0"/>
      <w:marBottom w:val="0"/>
      <w:divBdr>
        <w:top w:val="none" w:sz="0" w:space="0" w:color="auto"/>
        <w:left w:val="none" w:sz="0" w:space="0" w:color="auto"/>
        <w:bottom w:val="none" w:sz="0" w:space="0" w:color="auto"/>
        <w:right w:val="none" w:sz="0" w:space="0" w:color="auto"/>
      </w:divBdr>
    </w:div>
    <w:div w:id="687176008">
      <w:marLeft w:val="0"/>
      <w:marRight w:val="0"/>
      <w:marTop w:val="0"/>
      <w:marBottom w:val="0"/>
      <w:divBdr>
        <w:top w:val="none" w:sz="0" w:space="0" w:color="auto"/>
        <w:left w:val="none" w:sz="0" w:space="0" w:color="auto"/>
        <w:bottom w:val="none" w:sz="0" w:space="0" w:color="auto"/>
        <w:right w:val="none" w:sz="0" w:space="0" w:color="auto"/>
      </w:divBdr>
    </w:div>
    <w:div w:id="688532130">
      <w:marLeft w:val="0"/>
      <w:marRight w:val="0"/>
      <w:marTop w:val="0"/>
      <w:marBottom w:val="0"/>
      <w:divBdr>
        <w:top w:val="none" w:sz="0" w:space="0" w:color="auto"/>
        <w:left w:val="none" w:sz="0" w:space="0" w:color="auto"/>
        <w:bottom w:val="none" w:sz="0" w:space="0" w:color="auto"/>
        <w:right w:val="none" w:sz="0" w:space="0" w:color="auto"/>
      </w:divBdr>
    </w:div>
    <w:div w:id="688916828">
      <w:marLeft w:val="0"/>
      <w:marRight w:val="0"/>
      <w:marTop w:val="0"/>
      <w:marBottom w:val="0"/>
      <w:divBdr>
        <w:top w:val="none" w:sz="0" w:space="0" w:color="auto"/>
        <w:left w:val="none" w:sz="0" w:space="0" w:color="auto"/>
        <w:bottom w:val="none" w:sz="0" w:space="0" w:color="auto"/>
        <w:right w:val="none" w:sz="0" w:space="0" w:color="auto"/>
      </w:divBdr>
    </w:div>
    <w:div w:id="688986456">
      <w:marLeft w:val="0"/>
      <w:marRight w:val="0"/>
      <w:marTop w:val="0"/>
      <w:marBottom w:val="0"/>
      <w:divBdr>
        <w:top w:val="none" w:sz="0" w:space="0" w:color="auto"/>
        <w:left w:val="none" w:sz="0" w:space="0" w:color="auto"/>
        <w:bottom w:val="none" w:sz="0" w:space="0" w:color="auto"/>
        <w:right w:val="none" w:sz="0" w:space="0" w:color="auto"/>
      </w:divBdr>
    </w:div>
    <w:div w:id="690453989">
      <w:marLeft w:val="0"/>
      <w:marRight w:val="0"/>
      <w:marTop w:val="0"/>
      <w:marBottom w:val="0"/>
      <w:divBdr>
        <w:top w:val="none" w:sz="0" w:space="0" w:color="auto"/>
        <w:left w:val="none" w:sz="0" w:space="0" w:color="auto"/>
        <w:bottom w:val="none" w:sz="0" w:space="0" w:color="auto"/>
        <w:right w:val="none" w:sz="0" w:space="0" w:color="auto"/>
      </w:divBdr>
    </w:div>
    <w:div w:id="690491488">
      <w:marLeft w:val="0"/>
      <w:marRight w:val="0"/>
      <w:marTop w:val="0"/>
      <w:marBottom w:val="0"/>
      <w:divBdr>
        <w:top w:val="none" w:sz="0" w:space="0" w:color="auto"/>
        <w:left w:val="none" w:sz="0" w:space="0" w:color="auto"/>
        <w:bottom w:val="none" w:sz="0" w:space="0" w:color="auto"/>
        <w:right w:val="none" w:sz="0" w:space="0" w:color="auto"/>
      </w:divBdr>
    </w:div>
    <w:div w:id="690565760">
      <w:marLeft w:val="0"/>
      <w:marRight w:val="0"/>
      <w:marTop w:val="0"/>
      <w:marBottom w:val="0"/>
      <w:divBdr>
        <w:top w:val="none" w:sz="0" w:space="0" w:color="auto"/>
        <w:left w:val="none" w:sz="0" w:space="0" w:color="auto"/>
        <w:bottom w:val="none" w:sz="0" w:space="0" w:color="auto"/>
        <w:right w:val="none" w:sz="0" w:space="0" w:color="auto"/>
      </w:divBdr>
    </w:div>
    <w:div w:id="692535067">
      <w:marLeft w:val="0"/>
      <w:marRight w:val="0"/>
      <w:marTop w:val="0"/>
      <w:marBottom w:val="0"/>
      <w:divBdr>
        <w:top w:val="none" w:sz="0" w:space="0" w:color="auto"/>
        <w:left w:val="none" w:sz="0" w:space="0" w:color="auto"/>
        <w:bottom w:val="none" w:sz="0" w:space="0" w:color="auto"/>
        <w:right w:val="none" w:sz="0" w:space="0" w:color="auto"/>
      </w:divBdr>
    </w:div>
    <w:div w:id="692804131">
      <w:marLeft w:val="0"/>
      <w:marRight w:val="0"/>
      <w:marTop w:val="0"/>
      <w:marBottom w:val="0"/>
      <w:divBdr>
        <w:top w:val="none" w:sz="0" w:space="0" w:color="auto"/>
        <w:left w:val="none" w:sz="0" w:space="0" w:color="auto"/>
        <w:bottom w:val="none" w:sz="0" w:space="0" w:color="auto"/>
        <w:right w:val="none" w:sz="0" w:space="0" w:color="auto"/>
      </w:divBdr>
    </w:div>
    <w:div w:id="692993859">
      <w:marLeft w:val="0"/>
      <w:marRight w:val="0"/>
      <w:marTop w:val="0"/>
      <w:marBottom w:val="0"/>
      <w:divBdr>
        <w:top w:val="none" w:sz="0" w:space="0" w:color="auto"/>
        <w:left w:val="none" w:sz="0" w:space="0" w:color="auto"/>
        <w:bottom w:val="none" w:sz="0" w:space="0" w:color="auto"/>
        <w:right w:val="none" w:sz="0" w:space="0" w:color="auto"/>
      </w:divBdr>
    </w:div>
    <w:div w:id="693847443">
      <w:marLeft w:val="0"/>
      <w:marRight w:val="0"/>
      <w:marTop w:val="0"/>
      <w:marBottom w:val="0"/>
      <w:divBdr>
        <w:top w:val="none" w:sz="0" w:space="0" w:color="auto"/>
        <w:left w:val="none" w:sz="0" w:space="0" w:color="auto"/>
        <w:bottom w:val="none" w:sz="0" w:space="0" w:color="auto"/>
        <w:right w:val="none" w:sz="0" w:space="0" w:color="auto"/>
      </w:divBdr>
    </w:div>
    <w:div w:id="694648803">
      <w:marLeft w:val="0"/>
      <w:marRight w:val="0"/>
      <w:marTop w:val="0"/>
      <w:marBottom w:val="0"/>
      <w:divBdr>
        <w:top w:val="none" w:sz="0" w:space="0" w:color="auto"/>
        <w:left w:val="none" w:sz="0" w:space="0" w:color="auto"/>
        <w:bottom w:val="none" w:sz="0" w:space="0" w:color="auto"/>
        <w:right w:val="none" w:sz="0" w:space="0" w:color="auto"/>
      </w:divBdr>
    </w:div>
    <w:div w:id="696544977">
      <w:marLeft w:val="0"/>
      <w:marRight w:val="0"/>
      <w:marTop w:val="0"/>
      <w:marBottom w:val="0"/>
      <w:divBdr>
        <w:top w:val="none" w:sz="0" w:space="0" w:color="auto"/>
        <w:left w:val="none" w:sz="0" w:space="0" w:color="auto"/>
        <w:bottom w:val="none" w:sz="0" w:space="0" w:color="auto"/>
        <w:right w:val="none" w:sz="0" w:space="0" w:color="auto"/>
      </w:divBdr>
    </w:div>
    <w:div w:id="698244359">
      <w:marLeft w:val="0"/>
      <w:marRight w:val="0"/>
      <w:marTop w:val="0"/>
      <w:marBottom w:val="0"/>
      <w:divBdr>
        <w:top w:val="none" w:sz="0" w:space="0" w:color="auto"/>
        <w:left w:val="none" w:sz="0" w:space="0" w:color="auto"/>
        <w:bottom w:val="none" w:sz="0" w:space="0" w:color="auto"/>
        <w:right w:val="none" w:sz="0" w:space="0" w:color="auto"/>
      </w:divBdr>
    </w:div>
    <w:div w:id="698705254">
      <w:marLeft w:val="0"/>
      <w:marRight w:val="0"/>
      <w:marTop w:val="0"/>
      <w:marBottom w:val="0"/>
      <w:divBdr>
        <w:top w:val="none" w:sz="0" w:space="0" w:color="auto"/>
        <w:left w:val="none" w:sz="0" w:space="0" w:color="auto"/>
        <w:bottom w:val="none" w:sz="0" w:space="0" w:color="auto"/>
        <w:right w:val="none" w:sz="0" w:space="0" w:color="auto"/>
      </w:divBdr>
    </w:div>
    <w:div w:id="700789006">
      <w:marLeft w:val="0"/>
      <w:marRight w:val="0"/>
      <w:marTop w:val="0"/>
      <w:marBottom w:val="0"/>
      <w:divBdr>
        <w:top w:val="none" w:sz="0" w:space="0" w:color="auto"/>
        <w:left w:val="none" w:sz="0" w:space="0" w:color="auto"/>
        <w:bottom w:val="none" w:sz="0" w:space="0" w:color="auto"/>
        <w:right w:val="none" w:sz="0" w:space="0" w:color="auto"/>
      </w:divBdr>
    </w:div>
    <w:div w:id="701905296">
      <w:marLeft w:val="0"/>
      <w:marRight w:val="0"/>
      <w:marTop w:val="0"/>
      <w:marBottom w:val="0"/>
      <w:divBdr>
        <w:top w:val="none" w:sz="0" w:space="0" w:color="auto"/>
        <w:left w:val="none" w:sz="0" w:space="0" w:color="auto"/>
        <w:bottom w:val="none" w:sz="0" w:space="0" w:color="auto"/>
        <w:right w:val="none" w:sz="0" w:space="0" w:color="auto"/>
      </w:divBdr>
    </w:div>
    <w:div w:id="704067163">
      <w:marLeft w:val="0"/>
      <w:marRight w:val="0"/>
      <w:marTop w:val="0"/>
      <w:marBottom w:val="0"/>
      <w:divBdr>
        <w:top w:val="none" w:sz="0" w:space="0" w:color="auto"/>
        <w:left w:val="none" w:sz="0" w:space="0" w:color="auto"/>
        <w:bottom w:val="none" w:sz="0" w:space="0" w:color="auto"/>
        <w:right w:val="none" w:sz="0" w:space="0" w:color="auto"/>
      </w:divBdr>
    </w:div>
    <w:div w:id="704255736">
      <w:marLeft w:val="0"/>
      <w:marRight w:val="0"/>
      <w:marTop w:val="0"/>
      <w:marBottom w:val="0"/>
      <w:divBdr>
        <w:top w:val="none" w:sz="0" w:space="0" w:color="auto"/>
        <w:left w:val="none" w:sz="0" w:space="0" w:color="auto"/>
        <w:bottom w:val="none" w:sz="0" w:space="0" w:color="auto"/>
        <w:right w:val="none" w:sz="0" w:space="0" w:color="auto"/>
      </w:divBdr>
    </w:div>
    <w:div w:id="704715822">
      <w:marLeft w:val="0"/>
      <w:marRight w:val="0"/>
      <w:marTop w:val="0"/>
      <w:marBottom w:val="0"/>
      <w:divBdr>
        <w:top w:val="none" w:sz="0" w:space="0" w:color="auto"/>
        <w:left w:val="none" w:sz="0" w:space="0" w:color="auto"/>
        <w:bottom w:val="none" w:sz="0" w:space="0" w:color="auto"/>
        <w:right w:val="none" w:sz="0" w:space="0" w:color="auto"/>
      </w:divBdr>
    </w:div>
    <w:div w:id="705180724">
      <w:marLeft w:val="0"/>
      <w:marRight w:val="0"/>
      <w:marTop w:val="0"/>
      <w:marBottom w:val="0"/>
      <w:divBdr>
        <w:top w:val="none" w:sz="0" w:space="0" w:color="auto"/>
        <w:left w:val="none" w:sz="0" w:space="0" w:color="auto"/>
        <w:bottom w:val="none" w:sz="0" w:space="0" w:color="auto"/>
        <w:right w:val="none" w:sz="0" w:space="0" w:color="auto"/>
      </w:divBdr>
    </w:div>
    <w:div w:id="707147528">
      <w:marLeft w:val="0"/>
      <w:marRight w:val="0"/>
      <w:marTop w:val="0"/>
      <w:marBottom w:val="0"/>
      <w:divBdr>
        <w:top w:val="none" w:sz="0" w:space="0" w:color="auto"/>
        <w:left w:val="none" w:sz="0" w:space="0" w:color="auto"/>
        <w:bottom w:val="none" w:sz="0" w:space="0" w:color="auto"/>
        <w:right w:val="none" w:sz="0" w:space="0" w:color="auto"/>
      </w:divBdr>
    </w:div>
    <w:div w:id="707796392">
      <w:marLeft w:val="0"/>
      <w:marRight w:val="0"/>
      <w:marTop w:val="0"/>
      <w:marBottom w:val="0"/>
      <w:divBdr>
        <w:top w:val="none" w:sz="0" w:space="0" w:color="auto"/>
        <w:left w:val="none" w:sz="0" w:space="0" w:color="auto"/>
        <w:bottom w:val="none" w:sz="0" w:space="0" w:color="auto"/>
        <w:right w:val="none" w:sz="0" w:space="0" w:color="auto"/>
      </w:divBdr>
    </w:div>
    <w:div w:id="707997987">
      <w:marLeft w:val="0"/>
      <w:marRight w:val="0"/>
      <w:marTop w:val="0"/>
      <w:marBottom w:val="0"/>
      <w:divBdr>
        <w:top w:val="none" w:sz="0" w:space="0" w:color="auto"/>
        <w:left w:val="none" w:sz="0" w:space="0" w:color="auto"/>
        <w:bottom w:val="none" w:sz="0" w:space="0" w:color="auto"/>
        <w:right w:val="none" w:sz="0" w:space="0" w:color="auto"/>
      </w:divBdr>
    </w:div>
    <w:div w:id="709190880">
      <w:marLeft w:val="0"/>
      <w:marRight w:val="0"/>
      <w:marTop w:val="0"/>
      <w:marBottom w:val="0"/>
      <w:divBdr>
        <w:top w:val="none" w:sz="0" w:space="0" w:color="auto"/>
        <w:left w:val="none" w:sz="0" w:space="0" w:color="auto"/>
        <w:bottom w:val="none" w:sz="0" w:space="0" w:color="auto"/>
        <w:right w:val="none" w:sz="0" w:space="0" w:color="auto"/>
      </w:divBdr>
    </w:div>
    <w:div w:id="709720765">
      <w:marLeft w:val="0"/>
      <w:marRight w:val="0"/>
      <w:marTop w:val="0"/>
      <w:marBottom w:val="0"/>
      <w:divBdr>
        <w:top w:val="none" w:sz="0" w:space="0" w:color="auto"/>
        <w:left w:val="none" w:sz="0" w:space="0" w:color="auto"/>
        <w:bottom w:val="none" w:sz="0" w:space="0" w:color="auto"/>
        <w:right w:val="none" w:sz="0" w:space="0" w:color="auto"/>
      </w:divBdr>
    </w:div>
    <w:div w:id="710886510">
      <w:marLeft w:val="0"/>
      <w:marRight w:val="0"/>
      <w:marTop w:val="0"/>
      <w:marBottom w:val="0"/>
      <w:divBdr>
        <w:top w:val="none" w:sz="0" w:space="0" w:color="auto"/>
        <w:left w:val="none" w:sz="0" w:space="0" w:color="auto"/>
        <w:bottom w:val="none" w:sz="0" w:space="0" w:color="auto"/>
        <w:right w:val="none" w:sz="0" w:space="0" w:color="auto"/>
      </w:divBdr>
    </w:div>
    <w:div w:id="711077756">
      <w:marLeft w:val="0"/>
      <w:marRight w:val="0"/>
      <w:marTop w:val="0"/>
      <w:marBottom w:val="0"/>
      <w:divBdr>
        <w:top w:val="none" w:sz="0" w:space="0" w:color="auto"/>
        <w:left w:val="none" w:sz="0" w:space="0" w:color="auto"/>
        <w:bottom w:val="none" w:sz="0" w:space="0" w:color="auto"/>
        <w:right w:val="none" w:sz="0" w:space="0" w:color="auto"/>
      </w:divBdr>
    </w:div>
    <w:div w:id="711685989">
      <w:marLeft w:val="0"/>
      <w:marRight w:val="0"/>
      <w:marTop w:val="0"/>
      <w:marBottom w:val="0"/>
      <w:divBdr>
        <w:top w:val="none" w:sz="0" w:space="0" w:color="auto"/>
        <w:left w:val="none" w:sz="0" w:space="0" w:color="auto"/>
        <w:bottom w:val="none" w:sz="0" w:space="0" w:color="auto"/>
        <w:right w:val="none" w:sz="0" w:space="0" w:color="auto"/>
      </w:divBdr>
    </w:div>
    <w:div w:id="712196373">
      <w:marLeft w:val="0"/>
      <w:marRight w:val="0"/>
      <w:marTop w:val="0"/>
      <w:marBottom w:val="0"/>
      <w:divBdr>
        <w:top w:val="none" w:sz="0" w:space="0" w:color="auto"/>
        <w:left w:val="none" w:sz="0" w:space="0" w:color="auto"/>
        <w:bottom w:val="none" w:sz="0" w:space="0" w:color="auto"/>
        <w:right w:val="none" w:sz="0" w:space="0" w:color="auto"/>
      </w:divBdr>
    </w:div>
    <w:div w:id="712970221">
      <w:marLeft w:val="0"/>
      <w:marRight w:val="0"/>
      <w:marTop w:val="0"/>
      <w:marBottom w:val="0"/>
      <w:divBdr>
        <w:top w:val="none" w:sz="0" w:space="0" w:color="auto"/>
        <w:left w:val="none" w:sz="0" w:space="0" w:color="auto"/>
        <w:bottom w:val="none" w:sz="0" w:space="0" w:color="auto"/>
        <w:right w:val="none" w:sz="0" w:space="0" w:color="auto"/>
      </w:divBdr>
    </w:div>
    <w:div w:id="713849243">
      <w:marLeft w:val="0"/>
      <w:marRight w:val="0"/>
      <w:marTop w:val="0"/>
      <w:marBottom w:val="0"/>
      <w:divBdr>
        <w:top w:val="none" w:sz="0" w:space="0" w:color="auto"/>
        <w:left w:val="none" w:sz="0" w:space="0" w:color="auto"/>
        <w:bottom w:val="none" w:sz="0" w:space="0" w:color="auto"/>
        <w:right w:val="none" w:sz="0" w:space="0" w:color="auto"/>
      </w:divBdr>
    </w:div>
    <w:div w:id="714045930">
      <w:marLeft w:val="0"/>
      <w:marRight w:val="0"/>
      <w:marTop w:val="0"/>
      <w:marBottom w:val="0"/>
      <w:divBdr>
        <w:top w:val="none" w:sz="0" w:space="0" w:color="auto"/>
        <w:left w:val="none" w:sz="0" w:space="0" w:color="auto"/>
        <w:bottom w:val="none" w:sz="0" w:space="0" w:color="auto"/>
        <w:right w:val="none" w:sz="0" w:space="0" w:color="auto"/>
      </w:divBdr>
    </w:div>
    <w:div w:id="714546236">
      <w:marLeft w:val="0"/>
      <w:marRight w:val="0"/>
      <w:marTop w:val="0"/>
      <w:marBottom w:val="0"/>
      <w:divBdr>
        <w:top w:val="none" w:sz="0" w:space="0" w:color="auto"/>
        <w:left w:val="none" w:sz="0" w:space="0" w:color="auto"/>
        <w:bottom w:val="none" w:sz="0" w:space="0" w:color="auto"/>
        <w:right w:val="none" w:sz="0" w:space="0" w:color="auto"/>
      </w:divBdr>
    </w:div>
    <w:div w:id="714818212">
      <w:marLeft w:val="0"/>
      <w:marRight w:val="0"/>
      <w:marTop w:val="0"/>
      <w:marBottom w:val="0"/>
      <w:divBdr>
        <w:top w:val="none" w:sz="0" w:space="0" w:color="auto"/>
        <w:left w:val="none" w:sz="0" w:space="0" w:color="auto"/>
        <w:bottom w:val="none" w:sz="0" w:space="0" w:color="auto"/>
        <w:right w:val="none" w:sz="0" w:space="0" w:color="auto"/>
      </w:divBdr>
    </w:div>
    <w:div w:id="715007154">
      <w:marLeft w:val="0"/>
      <w:marRight w:val="0"/>
      <w:marTop w:val="0"/>
      <w:marBottom w:val="0"/>
      <w:divBdr>
        <w:top w:val="none" w:sz="0" w:space="0" w:color="auto"/>
        <w:left w:val="none" w:sz="0" w:space="0" w:color="auto"/>
        <w:bottom w:val="none" w:sz="0" w:space="0" w:color="auto"/>
        <w:right w:val="none" w:sz="0" w:space="0" w:color="auto"/>
      </w:divBdr>
    </w:div>
    <w:div w:id="715088378">
      <w:marLeft w:val="0"/>
      <w:marRight w:val="0"/>
      <w:marTop w:val="0"/>
      <w:marBottom w:val="0"/>
      <w:divBdr>
        <w:top w:val="none" w:sz="0" w:space="0" w:color="auto"/>
        <w:left w:val="none" w:sz="0" w:space="0" w:color="auto"/>
        <w:bottom w:val="none" w:sz="0" w:space="0" w:color="auto"/>
        <w:right w:val="none" w:sz="0" w:space="0" w:color="auto"/>
      </w:divBdr>
    </w:div>
    <w:div w:id="716514530">
      <w:marLeft w:val="0"/>
      <w:marRight w:val="0"/>
      <w:marTop w:val="0"/>
      <w:marBottom w:val="0"/>
      <w:divBdr>
        <w:top w:val="none" w:sz="0" w:space="0" w:color="auto"/>
        <w:left w:val="none" w:sz="0" w:space="0" w:color="auto"/>
        <w:bottom w:val="none" w:sz="0" w:space="0" w:color="auto"/>
        <w:right w:val="none" w:sz="0" w:space="0" w:color="auto"/>
      </w:divBdr>
    </w:div>
    <w:div w:id="717440843">
      <w:marLeft w:val="0"/>
      <w:marRight w:val="0"/>
      <w:marTop w:val="0"/>
      <w:marBottom w:val="0"/>
      <w:divBdr>
        <w:top w:val="none" w:sz="0" w:space="0" w:color="auto"/>
        <w:left w:val="none" w:sz="0" w:space="0" w:color="auto"/>
        <w:bottom w:val="none" w:sz="0" w:space="0" w:color="auto"/>
        <w:right w:val="none" w:sz="0" w:space="0" w:color="auto"/>
      </w:divBdr>
    </w:div>
    <w:div w:id="718171233">
      <w:marLeft w:val="0"/>
      <w:marRight w:val="0"/>
      <w:marTop w:val="0"/>
      <w:marBottom w:val="0"/>
      <w:divBdr>
        <w:top w:val="none" w:sz="0" w:space="0" w:color="auto"/>
        <w:left w:val="none" w:sz="0" w:space="0" w:color="auto"/>
        <w:bottom w:val="none" w:sz="0" w:space="0" w:color="auto"/>
        <w:right w:val="none" w:sz="0" w:space="0" w:color="auto"/>
      </w:divBdr>
    </w:div>
    <w:div w:id="718289775">
      <w:marLeft w:val="0"/>
      <w:marRight w:val="0"/>
      <w:marTop w:val="0"/>
      <w:marBottom w:val="0"/>
      <w:divBdr>
        <w:top w:val="none" w:sz="0" w:space="0" w:color="auto"/>
        <w:left w:val="none" w:sz="0" w:space="0" w:color="auto"/>
        <w:bottom w:val="none" w:sz="0" w:space="0" w:color="auto"/>
        <w:right w:val="none" w:sz="0" w:space="0" w:color="auto"/>
      </w:divBdr>
    </w:div>
    <w:div w:id="718435040">
      <w:marLeft w:val="0"/>
      <w:marRight w:val="0"/>
      <w:marTop w:val="0"/>
      <w:marBottom w:val="0"/>
      <w:divBdr>
        <w:top w:val="none" w:sz="0" w:space="0" w:color="auto"/>
        <w:left w:val="none" w:sz="0" w:space="0" w:color="auto"/>
        <w:bottom w:val="none" w:sz="0" w:space="0" w:color="auto"/>
        <w:right w:val="none" w:sz="0" w:space="0" w:color="auto"/>
      </w:divBdr>
    </w:div>
    <w:div w:id="718670002">
      <w:marLeft w:val="0"/>
      <w:marRight w:val="0"/>
      <w:marTop w:val="0"/>
      <w:marBottom w:val="0"/>
      <w:divBdr>
        <w:top w:val="none" w:sz="0" w:space="0" w:color="auto"/>
        <w:left w:val="none" w:sz="0" w:space="0" w:color="auto"/>
        <w:bottom w:val="none" w:sz="0" w:space="0" w:color="auto"/>
        <w:right w:val="none" w:sz="0" w:space="0" w:color="auto"/>
      </w:divBdr>
    </w:div>
    <w:div w:id="719472872">
      <w:marLeft w:val="0"/>
      <w:marRight w:val="0"/>
      <w:marTop w:val="0"/>
      <w:marBottom w:val="0"/>
      <w:divBdr>
        <w:top w:val="none" w:sz="0" w:space="0" w:color="auto"/>
        <w:left w:val="none" w:sz="0" w:space="0" w:color="auto"/>
        <w:bottom w:val="none" w:sz="0" w:space="0" w:color="auto"/>
        <w:right w:val="none" w:sz="0" w:space="0" w:color="auto"/>
      </w:divBdr>
    </w:div>
    <w:div w:id="719666185">
      <w:marLeft w:val="0"/>
      <w:marRight w:val="0"/>
      <w:marTop w:val="0"/>
      <w:marBottom w:val="0"/>
      <w:divBdr>
        <w:top w:val="none" w:sz="0" w:space="0" w:color="auto"/>
        <w:left w:val="none" w:sz="0" w:space="0" w:color="auto"/>
        <w:bottom w:val="none" w:sz="0" w:space="0" w:color="auto"/>
        <w:right w:val="none" w:sz="0" w:space="0" w:color="auto"/>
      </w:divBdr>
    </w:div>
    <w:div w:id="720715433">
      <w:marLeft w:val="0"/>
      <w:marRight w:val="0"/>
      <w:marTop w:val="0"/>
      <w:marBottom w:val="0"/>
      <w:divBdr>
        <w:top w:val="none" w:sz="0" w:space="0" w:color="auto"/>
        <w:left w:val="none" w:sz="0" w:space="0" w:color="auto"/>
        <w:bottom w:val="none" w:sz="0" w:space="0" w:color="auto"/>
        <w:right w:val="none" w:sz="0" w:space="0" w:color="auto"/>
      </w:divBdr>
    </w:div>
    <w:div w:id="721561686">
      <w:marLeft w:val="0"/>
      <w:marRight w:val="0"/>
      <w:marTop w:val="0"/>
      <w:marBottom w:val="0"/>
      <w:divBdr>
        <w:top w:val="none" w:sz="0" w:space="0" w:color="auto"/>
        <w:left w:val="none" w:sz="0" w:space="0" w:color="auto"/>
        <w:bottom w:val="none" w:sz="0" w:space="0" w:color="auto"/>
        <w:right w:val="none" w:sz="0" w:space="0" w:color="auto"/>
      </w:divBdr>
    </w:div>
    <w:div w:id="721640700">
      <w:marLeft w:val="0"/>
      <w:marRight w:val="0"/>
      <w:marTop w:val="0"/>
      <w:marBottom w:val="0"/>
      <w:divBdr>
        <w:top w:val="none" w:sz="0" w:space="0" w:color="auto"/>
        <w:left w:val="none" w:sz="0" w:space="0" w:color="auto"/>
        <w:bottom w:val="none" w:sz="0" w:space="0" w:color="auto"/>
        <w:right w:val="none" w:sz="0" w:space="0" w:color="auto"/>
      </w:divBdr>
    </w:div>
    <w:div w:id="722096867">
      <w:marLeft w:val="0"/>
      <w:marRight w:val="0"/>
      <w:marTop w:val="0"/>
      <w:marBottom w:val="0"/>
      <w:divBdr>
        <w:top w:val="none" w:sz="0" w:space="0" w:color="auto"/>
        <w:left w:val="none" w:sz="0" w:space="0" w:color="auto"/>
        <w:bottom w:val="none" w:sz="0" w:space="0" w:color="auto"/>
        <w:right w:val="none" w:sz="0" w:space="0" w:color="auto"/>
      </w:divBdr>
    </w:div>
    <w:div w:id="722102519">
      <w:marLeft w:val="0"/>
      <w:marRight w:val="0"/>
      <w:marTop w:val="0"/>
      <w:marBottom w:val="0"/>
      <w:divBdr>
        <w:top w:val="none" w:sz="0" w:space="0" w:color="auto"/>
        <w:left w:val="none" w:sz="0" w:space="0" w:color="auto"/>
        <w:bottom w:val="none" w:sz="0" w:space="0" w:color="auto"/>
        <w:right w:val="none" w:sz="0" w:space="0" w:color="auto"/>
      </w:divBdr>
    </w:div>
    <w:div w:id="722801226">
      <w:marLeft w:val="0"/>
      <w:marRight w:val="0"/>
      <w:marTop w:val="0"/>
      <w:marBottom w:val="0"/>
      <w:divBdr>
        <w:top w:val="none" w:sz="0" w:space="0" w:color="auto"/>
        <w:left w:val="none" w:sz="0" w:space="0" w:color="auto"/>
        <w:bottom w:val="none" w:sz="0" w:space="0" w:color="auto"/>
        <w:right w:val="none" w:sz="0" w:space="0" w:color="auto"/>
      </w:divBdr>
    </w:div>
    <w:div w:id="723407860">
      <w:marLeft w:val="0"/>
      <w:marRight w:val="0"/>
      <w:marTop w:val="0"/>
      <w:marBottom w:val="0"/>
      <w:divBdr>
        <w:top w:val="none" w:sz="0" w:space="0" w:color="auto"/>
        <w:left w:val="none" w:sz="0" w:space="0" w:color="auto"/>
        <w:bottom w:val="none" w:sz="0" w:space="0" w:color="auto"/>
        <w:right w:val="none" w:sz="0" w:space="0" w:color="auto"/>
      </w:divBdr>
    </w:div>
    <w:div w:id="723604083">
      <w:marLeft w:val="0"/>
      <w:marRight w:val="0"/>
      <w:marTop w:val="0"/>
      <w:marBottom w:val="0"/>
      <w:divBdr>
        <w:top w:val="none" w:sz="0" w:space="0" w:color="auto"/>
        <w:left w:val="none" w:sz="0" w:space="0" w:color="auto"/>
        <w:bottom w:val="none" w:sz="0" w:space="0" w:color="auto"/>
        <w:right w:val="none" w:sz="0" w:space="0" w:color="auto"/>
      </w:divBdr>
    </w:div>
    <w:div w:id="723986625">
      <w:marLeft w:val="0"/>
      <w:marRight w:val="0"/>
      <w:marTop w:val="0"/>
      <w:marBottom w:val="0"/>
      <w:divBdr>
        <w:top w:val="none" w:sz="0" w:space="0" w:color="auto"/>
        <w:left w:val="none" w:sz="0" w:space="0" w:color="auto"/>
        <w:bottom w:val="none" w:sz="0" w:space="0" w:color="auto"/>
        <w:right w:val="none" w:sz="0" w:space="0" w:color="auto"/>
      </w:divBdr>
    </w:div>
    <w:div w:id="723993153">
      <w:marLeft w:val="0"/>
      <w:marRight w:val="0"/>
      <w:marTop w:val="0"/>
      <w:marBottom w:val="0"/>
      <w:divBdr>
        <w:top w:val="none" w:sz="0" w:space="0" w:color="auto"/>
        <w:left w:val="none" w:sz="0" w:space="0" w:color="auto"/>
        <w:bottom w:val="none" w:sz="0" w:space="0" w:color="auto"/>
        <w:right w:val="none" w:sz="0" w:space="0" w:color="auto"/>
      </w:divBdr>
    </w:div>
    <w:div w:id="724455318">
      <w:marLeft w:val="0"/>
      <w:marRight w:val="0"/>
      <w:marTop w:val="0"/>
      <w:marBottom w:val="0"/>
      <w:divBdr>
        <w:top w:val="none" w:sz="0" w:space="0" w:color="auto"/>
        <w:left w:val="none" w:sz="0" w:space="0" w:color="auto"/>
        <w:bottom w:val="none" w:sz="0" w:space="0" w:color="auto"/>
        <w:right w:val="none" w:sz="0" w:space="0" w:color="auto"/>
      </w:divBdr>
    </w:div>
    <w:div w:id="725687231">
      <w:marLeft w:val="0"/>
      <w:marRight w:val="0"/>
      <w:marTop w:val="0"/>
      <w:marBottom w:val="0"/>
      <w:divBdr>
        <w:top w:val="none" w:sz="0" w:space="0" w:color="auto"/>
        <w:left w:val="none" w:sz="0" w:space="0" w:color="auto"/>
        <w:bottom w:val="none" w:sz="0" w:space="0" w:color="auto"/>
        <w:right w:val="none" w:sz="0" w:space="0" w:color="auto"/>
      </w:divBdr>
    </w:div>
    <w:div w:id="726296048">
      <w:marLeft w:val="0"/>
      <w:marRight w:val="0"/>
      <w:marTop w:val="0"/>
      <w:marBottom w:val="0"/>
      <w:divBdr>
        <w:top w:val="none" w:sz="0" w:space="0" w:color="auto"/>
        <w:left w:val="none" w:sz="0" w:space="0" w:color="auto"/>
        <w:bottom w:val="none" w:sz="0" w:space="0" w:color="auto"/>
        <w:right w:val="none" w:sz="0" w:space="0" w:color="auto"/>
      </w:divBdr>
    </w:div>
    <w:div w:id="727143663">
      <w:marLeft w:val="0"/>
      <w:marRight w:val="0"/>
      <w:marTop w:val="0"/>
      <w:marBottom w:val="0"/>
      <w:divBdr>
        <w:top w:val="none" w:sz="0" w:space="0" w:color="auto"/>
        <w:left w:val="none" w:sz="0" w:space="0" w:color="auto"/>
        <w:bottom w:val="none" w:sz="0" w:space="0" w:color="auto"/>
        <w:right w:val="none" w:sz="0" w:space="0" w:color="auto"/>
      </w:divBdr>
    </w:div>
    <w:div w:id="727798058">
      <w:marLeft w:val="0"/>
      <w:marRight w:val="0"/>
      <w:marTop w:val="0"/>
      <w:marBottom w:val="0"/>
      <w:divBdr>
        <w:top w:val="none" w:sz="0" w:space="0" w:color="auto"/>
        <w:left w:val="none" w:sz="0" w:space="0" w:color="auto"/>
        <w:bottom w:val="none" w:sz="0" w:space="0" w:color="auto"/>
        <w:right w:val="none" w:sz="0" w:space="0" w:color="auto"/>
      </w:divBdr>
    </w:div>
    <w:div w:id="729234987">
      <w:marLeft w:val="0"/>
      <w:marRight w:val="0"/>
      <w:marTop w:val="0"/>
      <w:marBottom w:val="0"/>
      <w:divBdr>
        <w:top w:val="none" w:sz="0" w:space="0" w:color="auto"/>
        <w:left w:val="none" w:sz="0" w:space="0" w:color="auto"/>
        <w:bottom w:val="none" w:sz="0" w:space="0" w:color="auto"/>
        <w:right w:val="none" w:sz="0" w:space="0" w:color="auto"/>
      </w:divBdr>
    </w:div>
    <w:div w:id="729961727">
      <w:marLeft w:val="0"/>
      <w:marRight w:val="0"/>
      <w:marTop w:val="0"/>
      <w:marBottom w:val="0"/>
      <w:divBdr>
        <w:top w:val="none" w:sz="0" w:space="0" w:color="auto"/>
        <w:left w:val="none" w:sz="0" w:space="0" w:color="auto"/>
        <w:bottom w:val="none" w:sz="0" w:space="0" w:color="auto"/>
        <w:right w:val="none" w:sz="0" w:space="0" w:color="auto"/>
      </w:divBdr>
      <w:divsChild>
        <w:div w:id="2108117017">
          <w:marLeft w:val="0"/>
          <w:marRight w:val="0"/>
          <w:marTop w:val="0"/>
          <w:marBottom w:val="0"/>
          <w:divBdr>
            <w:top w:val="none" w:sz="0" w:space="0" w:color="auto"/>
            <w:left w:val="none" w:sz="0" w:space="0" w:color="auto"/>
            <w:bottom w:val="none" w:sz="0" w:space="0" w:color="auto"/>
            <w:right w:val="none" w:sz="0" w:space="0" w:color="auto"/>
          </w:divBdr>
        </w:div>
        <w:div w:id="1983387780">
          <w:marLeft w:val="0"/>
          <w:marRight w:val="0"/>
          <w:marTop w:val="0"/>
          <w:marBottom w:val="0"/>
          <w:divBdr>
            <w:top w:val="none" w:sz="0" w:space="0" w:color="auto"/>
            <w:left w:val="none" w:sz="0" w:space="0" w:color="auto"/>
            <w:bottom w:val="none" w:sz="0" w:space="0" w:color="auto"/>
            <w:right w:val="none" w:sz="0" w:space="0" w:color="auto"/>
          </w:divBdr>
        </w:div>
      </w:divsChild>
    </w:div>
    <w:div w:id="730275309">
      <w:marLeft w:val="0"/>
      <w:marRight w:val="0"/>
      <w:marTop w:val="0"/>
      <w:marBottom w:val="0"/>
      <w:divBdr>
        <w:top w:val="none" w:sz="0" w:space="0" w:color="auto"/>
        <w:left w:val="none" w:sz="0" w:space="0" w:color="auto"/>
        <w:bottom w:val="none" w:sz="0" w:space="0" w:color="auto"/>
        <w:right w:val="none" w:sz="0" w:space="0" w:color="auto"/>
      </w:divBdr>
    </w:div>
    <w:div w:id="730814075">
      <w:marLeft w:val="0"/>
      <w:marRight w:val="0"/>
      <w:marTop w:val="0"/>
      <w:marBottom w:val="0"/>
      <w:divBdr>
        <w:top w:val="none" w:sz="0" w:space="0" w:color="auto"/>
        <w:left w:val="none" w:sz="0" w:space="0" w:color="auto"/>
        <w:bottom w:val="none" w:sz="0" w:space="0" w:color="auto"/>
        <w:right w:val="none" w:sz="0" w:space="0" w:color="auto"/>
      </w:divBdr>
      <w:divsChild>
        <w:div w:id="218131057">
          <w:marLeft w:val="0"/>
          <w:marRight w:val="0"/>
          <w:marTop w:val="0"/>
          <w:marBottom w:val="0"/>
          <w:divBdr>
            <w:top w:val="none" w:sz="0" w:space="0" w:color="auto"/>
            <w:left w:val="none" w:sz="0" w:space="0" w:color="auto"/>
            <w:bottom w:val="none" w:sz="0" w:space="0" w:color="auto"/>
            <w:right w:val="none" w:sz="0" w:space="0" w:color="auto"/>
          </w:divBdr>
        </w:div>
        <w:div w:id="162399285">
          <w:marLeft w:val="0"/>
          <w:marRight w:val="0"/>
          <w:marTop w:val="0"/>
          <w:marBottom w:val="0"/>
          <w:divBdr>
            <w:top w:val="none" w:sz="0" w:space="0" w:color="auto"/>
            <w:left w:val="none" w:sz="0" w:space="0" w:color="auto"/>
            <w:bottom w:val="none" w:sz="0" w:space="0" w:color="auto"/>
            <w:right w:val="none" w:sz="0" w:space="0" w:color="auto"/>
          </w:divBdr>
        </w:div>
        <w:div w:id="1649017944">
          <w:marLeft w:val="0"/>
          <w:marRight w:val="0"/>
          <w:marTop w:val="0"/>
          <w:marBottom w:val="0"/>
          <w:divBdr>
            <w:top w:val="none" w:sz="0" w:space="0" w:color="auto"/>
            <w:left w:val="none" w:sz="0" w:space="0" w:color="auto"/>
            <w:bottom w:val="none" w:sz="0" w:space="0" w:color="auto"/>
            <w:right w:val="none" w:sz="0" w:space="0" w:color="auto"/>
          </w:divBdr>
        </w:div>
        <w:div w:id="814641395">
          <w:marLeft w:val="0"/>
          <w:marRight w:val="0"/>
          <w:marTop w:val="0"/>
          <w:marBottom w:val="0"/>
          <w:divBdr>
            <w:top w:val="none" w:sz="0" w:space="0" w:color="auto"/>
            <w:left w:val="none" w:sz="0" w:space="0" w:color="auto"/>
            <w:bottom w:val="none" w:sz="0" w:space="0" w:color="auto"/>
            <w:right w:val="none" w:sz="0" w:space="0" w:color="auto"/>
          </w:divBdr>
        </w:div>
        <w:div w:id="1126192732">
          <w:marLeft w:val="0"/>
          <w:marRight w:val="0"/>
          <w:marTop w:val="0"/>
          <w:marBottom w:val="0"/>
          <w:divBdr>
            <w:top w:val="none" w:sz="0" w:space="0" w:color="auto"/>
            <w:left w:val="none" w:sz="0" w:space="0" w:color="auto"/>
            <w:bottom w:val="none" w:sz="0" w:space="0" w:color="auto"/>
            <w:right w:val="none" w:sz="0" w:space="0" w:color="auto"/>
          </w:divBdr>
        </w:div>
        <w:div w:id="441414578">
          <w:marLeft w:val="0"/>
          <w:marRight w:val="0"/>
          <w:marTop w:val="0"/>
          <w:marBottom w:val="0"/>
          <w:divBdr>
            <w:top w:val="none" w:sz="0" w:space="0" w:color="auto"/>
            <w:left w:val="none" w:sz="0" w:space="0" w:color="auto"/>
            <w:bottom w:val="none" w:sz="0" w:space="0" w:color="auto"/>
            <w:right w:val="none" w:sz="0" w:space="0" w:color="auto"/>
          </w:divBdr>
        </w:div>
        <w:div w:id="794324140">
          <w:marLeft w:val="0"/>
          <w:marRight w:val="0"/>
          <w:marTop w:val="0"/>
          <w:marBottom w:val="0"/>
          <w:divBdr>
            <w:top w:val="none" w:sz="0" w:space="0" w:color="auto"/>
            <w:left w:val="none" w:sz="0" w:space="0" w:color="auto"/>
            <w:bottom w:val="none" w:sz="0" w:space="0" w:color="auto"/>
            <w:right w:val="none" w:sz="0" w:space="0" w:color="auto"/>
          </w:divBdr>
        </w:div>
        <w:div w:id="553275040">
          <w:marLeft w:val="0"/>
          <w:marRight w:val="0"/>
          <w:marTop w:val="0"/>
          <w:marBottom w:val="0"/>
          <w:divBdr>
            <w:top w:val="none" w:sz="0" w:space="0" w:color="auto"/>
            <w:left w:val="none" w:sz="0" w:space="0" w:color="auto"/>
            <w:bottom w:val="none" w:sz="0" w:space="0" w:color="auto"/>
            <w:right w:val="none" w:sz="0" w:space="0" w:color="auto"/>
          </w:divBdr>
        </w:div>
        <w:div w:id="1696612669">
          <w:marLeft w:val="0"/>
          <w:marRight w:val="0"/>
          <w:marTop w:val="0"/>
          <w:marBottom w:val="0"/>
          <w:divBdr>
            <w:top w:val="none" w:sz="0" w:space="0" w:color="auto"/>
            <w:left w:val="none" w:sz="0" w:space="0" w:color="auto"/>
            <w:bottom w:val="none" w:sz="0" w:space="0" w:color="auto"/>
            <w:right w:val="none" w:sz="0" w:space="0" w:color="auto"/>
          </w:divBdr>
        </w:div>
      </w:divsChild>
    </w:div>
    <w:div w:id="732240873">
      <w:marLeft w:val="0"/>
      <w:marRight w:val="0"/>
      <w:marTop w:val="0"/>
      <w:marBottom w:val="0"/>
      <w:divBdr>
        <w:top w:val="none" w:sz="0" w:space="0" w:color="auto"/>
        <w:left w:val="none" w:sz="0" w:space="0" w:color="auto"/>
        <w:bottom w:val="none" w:sz="0" w:space="0" w:color="auto"/>
        <w:right w:val="none" w:sz="0" w:space="0" w:color="auto"/>
      </w:divBdr>
    </w:div>
    <w:div w:id="732586930">
      <w:marLeft w:val="0"/>
      <w:marRight w:val="0"/>
      <w:marTop w:val="0"/>
      <w:marBottom w:val="0"/>
      <w:divBdr>
        <w:top w:val="none" w:sz="0" w:space="0" w:color="auto"/>
        <w:left w:val="none" w:sz="0" w:space="0" w:color="auto"/>
        <w:bottom w:val="none" w:sz="0" w:space="0" w:color="auto"/>
        <w:right w:val="none" w:sz="0" w:space="0" w:color="auto"/>
      </w:divBdr>
    </w:div>
    <w:div w:id="732627234">
      <w:marLeft w:val="0"/>
      <w:marRight w:val="0"/>
      <w:marTop w:val="0"/>
      <w:marBottom w:val="0"/>
      <w:divBdr>
        <w:top w:val="none" w:sz="0" w:space="0" w:color="auto"/>
        <w:left w:val="none" w:sz="0" w:space="0" w:color="auto"/>
        <w:bottom w:val="none" w:sz="0" w:space="0" w:color="auto"/>
        <w:right w:val="none" w:sz="0" w:space="0" w:color="auto"/>
      </w:divBdr>
    </w:div>
    <w:div w:id="733430638">
      <w:marLeft w:val="0"/>
      <w:marRight w:val="0"/>
      <w:marTop w:val="0"/>
      <w:marBottom w:val="0"/>
      <w:divBdr>
        <w:top w:val="none" w:sz="0" w:space="0" w:color="auto"/>
        <w:left w:val="none" w:sz="0" w:space="0" w:color="auto"/>
        <w:bottom w:val="none" w:sz="0" w:space="0" w:color="auto"/>
        <w:right w:val="none" w:sz="0" w:space="0" w:color="auto"/>
      </w:divBdr>
    </w:div>
    <w:div w:id="734670316">
      <w:marLeft w:val="0"/>
      <w:marRight w:val="0"/>
      <w:marTop w:val="0"/>
      <w:marBottom w:val="0"/>
      <w:divBdr>
        <w:top w:val="none" w:sz="0" w:space="0" w:color="auto"/>
        <w:left w:val="none" w:sz="0" w:space="0" w:color="auto"/>
        <w:bottom w:val="none" w:sz="0" w:space="0" w:color="auto"/>
        <w:right w:val="none" w:sz="0" w:space="0" w:color="auto"/>
      </w:divBdr>
    </w:div>
    <w:div w:id="734863276">
      <w:marLeft w:val="0"/>
      <w:marRight w:val="0"/>
      <w:marTop w:val="0"/>
      <w:marBottom w:val="0"/>
      <w:divBdr>
        <w:top w:val="none" w:sz="0" w:space="0" w:color="auto"/>
        <w:left w:val="none" w:sz="0" w:space="0" w:color="auto"/>
        <w:bottom w:val="none" w:sz="0" w:space="0" w:color="auto"/>
        <w:right w:val="none" w:sz="0" w:space="0" w:color="auto"/>
      </w:divBdr>
    </w:div>
    <w:div w:id="735514684">
      <w:marLeft w:val="0"/>
      <w:marRight w:val="0"/>
      <w:marTop w:val="0"/>
      <w:marBottom w:val="0"/>
      <w:divBdr>
        <w:top w:val="none" w:sz="0" w:space="0" w:color="auto"/>
        <w:left w:val="none" w:sz="0" w:space="0" w:color="auto"/>
        <w:bottom w:val="none" w:sz="0" w:space="0" w:color="auto"/>
        <w:right w:val="none" w:sz="0" w:space="0" w:color="auto"/>
      </w:divBdr>
    </w:div>
    <w:div w:id="736971875">
      <w:marLeft w:val="0"/>
      <w:marRight w:val="0"/>
      <w:marTop w:val="0"/>
      <w:marBottom w:val="0"/>
      <w:divBdr>
        <w:top w:val="none" w:sz="0" w:space="0" w:color="auto"/>
        <w:left w:val="none" w:sz="0" w:space="0" w:color="auto"/>
        <w:bottom w:val="none" w:sz="0" w:space="0" w:color="auto"/>
        <w:right w:val="none" w:sz="0" w:space="0" w:color="auto"/>
      </w:divBdr>
    </w:div>
    <w:div w:id="737094266">
      <w:marLeft w:val="0"/>
      <w:marRight w:val="0"/>
      <w:marTop w:val="0"/>
      <w:marBottom w:val="0"/>
      <w:divBdr>
        <w:top w:val="none" w:sz="0" w:space="0" w:color="auto"/>
        <w:left w:val="none" w:sz="0" w:space="0" w:color="auto"/>
        <w:bottom w:val="none" w:sz="0" w:space="0" w:color="auto"/>
        <w:right w:val="none" w:sz="0" w:space="0" w:color="auto"/>
      </w:divBdr>
    </w:div>
    <w:div w:id="737166863">
      <w:marLeft w:val="0"/>
      <w:marRight w:val="0"/>
      <w:marTop w:val="0"/>
      <w:marBottom w:val="0"/>
      <w:divBdr>
        <w:top w:val="none" w:sz="0" w:space="0" w:color="auto"/>
        <w:left w:val="none" w:sz="0" w:space="0" w:color="auto"/>
        <w:bottom w:val="none" w:sz="0" w:space="0" w:color="auto"/>
        <w:right w:val="none" w:sz="0" w:space="0" w:color="auto"/>
      </w:divBdr>
    </w:div>
    <w:div w:id="738207028">
      <w:marLeft w:val="0"/>
      <w:marRight w:val="0"/>
      <w:marTop w:val="0"/>
      <w:marBottom w:val="0"/>
      <w:divBdr>
        <w:top w:val="none" w:sz="0" w:space="0" w:color="auto"/>
        <w:left w:val="none" w:sz="0" w:space="0" w:color="auto"/>
        <w:bottom w:val="none" w:sz="0" w:space="0" w:color="auto"/>
        <w:right w:val="none" w:sz="0" w:space="0" w:color="auto"/>
      </w:divBdr>
    </w:div>
    <w:div w:id="738329320">
      <w:marLeft w:val="0"/>
      <w:marRight w:val="0"/>
      <w:marTop w:val="0"/>
      <w:marBottom w:val="0"/>
      <w:divBdr>
        <w:top w:val="none" w:sz="0" w:space="0" w:color="auto"/>
        <w:left w:val="none" w:sz="0" w:space="0" w:color="auto"/>
        <w:bottom w:val="none" w:sz="0" w:space="0" w:color="auto"/>
        <w:right w:val="none" w:sz="0" w:space="0" w:color="auto"/>
      </w:divBdr>
    </w:div>
    <w:div w:id="739062653">
      <w:marLeft w:val="0"/>
      <w:marRight w:val="0"/>
      <w:marTop w:val="0"/>
      <w:marBottom w:val="0"/>
      <w:divBdr>
        <w:top w:val="none" w:sz="0" w:space="0" w:color="auto"/>
        <w:left w:val="none" w:sz="0" w:space="0" w:color="auto"/>
        <w:bottom w:val="none" w:sz="0" w:space="0" w:color="auto"/>
        <w:right w:val="none" w:sz="0" w:space="0" w:color="auto"/>
      </w:divBdr>
    </w:div>
    <w:div w:id="739252814">
      <w:marLeft w:val="0"/>
      <w:marRight w:val="0"/>
      <w:marTop w:val="0"/>
      <w:marBottom w:val="0"/>
      <w:divBdr>
        <w:top w:val="none" w:sz="0" w:space="0" w:color="auto"/>
        <w:left w:val="none" w:sz="0" w:space="0" w:color="auto"/>
        <w:bottom w:val="none" w:sz="0" w:space="0" w:color="auto"/>
        <w:right w:val="none" w:sz="0" w:space="0" w:color="auto"/>
      </w:divBdr>
    </w:div>
    <w:div w:id="739712944">
      <w:marLeft w:val="0"/>
      <w:marRight w:val="0"/>
      <w:marTop w:val="0"/>
      <w:marBottom w:val="0"/>
      <w:divBdr>
        <w:top w:val="none" w:sz="0" w:space="0" w:color="auto"/>
        <w:left w:val="none" w:sz="0" w:space="0" w:color="auto"/>
        <w:bottom w:val="none" w:sz="0" w:space="0" w:color="auto"/>
        <w:right w:val="none" w:sz="0" w:space="0" w:color="auto"/>
      </w:divBdr>
    </w:div>
    <w:div w:id="740909752">
      <w:marLeft w:val="0"/>
      <w:marRight w:val="0"/>
      <w:marTop w:val="0"/>
      <w:marBottom w:val="0"/>
      <w:divBdr>
        <w:top w:val="none" w:sz="0" w:space="0" w:color="auto"/>
        <w:left w:val="none" w:sz="0" w:space="0" w:color="auto"/>
        <w:bottom w:val="none" w:sz="0" w:space="0" w:color="auto"/>
        <w:right w:val="none" w:sz="0" w:space="0" w:color="auto"/>
      </w:divBdr>
    </w:div>
    <w:div w:id="741374088">
      <w:marLeft w:val="0"/>
      <w:marRight w:val="0"/>
      <w:marTop w:val="0"/>
      <w:marBottom w:val="0"/>
      <w:divBdr>
        <w:top w:val="none" w:sz="0" w:space="0" w:color="auto"/>
        <w:left w:val="none" w:sz="0" w:space="0" w:color="auto"/>
        <w:bottom w:val="none" w:sz="0" w:space="0" w:color="auto"/>
        <w:right w:val="none" w:sz="0" w:space="0" w:color="auto"/>
      </w:divBdr>
    </w:div>
    <w:div w:id="741753453">
      <w:marLeft w:val="0"/>
      <w:marRight w:val="0"/>
      <w:marTop w:val="0"/>
      <w:marBottom w:val="0"/>
      <w:divBdr>
        <w:top w:val="none" w:sz="0" w:space="0" w:color="auto"/>
        <w:left w:val="none" w:sz="0" w:space="0" w:color="auto"/>
        <w:bottom w:val="none" w:sz="0" w:space="0" w:color="auto"/>
        <w:right w:val="none" w:sz="0" w:space="0" w:color="auto"/>
      </w:divBdr>
    </w:div>
    <w:div w:id="742990069">
      <w:marLeft w:val="0"/>
      <w:marRight w:val="0"/>
      <w:marTop w:val="0"/>
      <w:marBottom w:val="0"/>
      <w:divBdr>
        <w:top w:val="none" w:sz="0" w:space="0" w:color="auto"/>
        <w:left w:val="none" w:sz="0" w:space="0" w:color="auto"/>
        <w:bottom w:val="none" w:sz="0" w:space="0" w:color="auto"/>
        <w:right w:val="none" w:sz="0" w:space="0" w:color="auto"/>
      </w:divBdr>
    </w:div>
    <w:div w:id="743071623">
      <w:marLeft w:val="0"/>
      <w:marRight w:val="0"/>
      <w:marTop w:val="0"/>
      <w:marBottom w:val="0"/>
      <w:divBdr>
        <w:top w:val="none" w:sz="0" w:space="0" w:color="auto"/>
        <w:left w:val="none" w:sz="0" w:space="0" w:color="auto"/>
        <w:bottom w:val="none" w:sz="0" w:space="0" w:color="auto"/>
        <w:right w:val="none" w:sz="0" w:space="0" w:color="auto"/>
      </w:divBdr>
    </w:div>
    <w:div w:id="743835972">
      <w:marLeft w:val="0"/>
      <w:marRight w:val="0"/>
      <w:marTop w:val="0"/>
      <w:marBottom w:val="0"/>
      <w:divBdr>
        <w:top w:val="none" w:sz="0" w:space="0" w:color="auto"/>
        <w:left w:val="none" w:sz="0" w:space="0" w:color="auto"/>
        <w:bottom w:val="none" w:sz="0" w:space="0" w:color="auto"/>
        <w:right w:val="none" w:sz="0" w:space="0" w:color="auto"/>
      </w:divBdr>
    </w:div>
    <w:div w:id="744113235">
      <w:marLeft w:val="0"/>
      <w:marRight w:val="0"/>
      <w:marTop w:val="0"/>
      <w:marBottom w:val="0"/>
      <w:divBdr>
        <w:top w:val="none" w:sz="0" w:space="0" w:color="auto"/>
        <w:left w:val="none" w:sz="0" w:space="0" w:color="auto"/>
        <w:bottom w:val="none" w:sz="0" w:space="0" w:color="auto"/>
        <w:right w:val="none" w:sz="0" w:space="0" w:color="auto"/>
      </w:divBdr>
    </w:div>
    <w:div w:id="744182225">
      <w:marLeft w:val="0"/>
      <w:marRight w:val="0"/>
      <w:marTop w:val="0"/>
      <w:marBottom w:val="0"/>
      <w:divBdr>
        <w:top w:val="none" w:sz="0" w:space="0" w:color="auto"/>
        <w:left w:val="none" w:sz="0" w:space="0" w:color="auto"/>
        <w:bottom w:val="none" w:sz="0" w:space="0" w:color="auto"/>
        <w:right w:val="none" w:sz="0" w:space="0" w:color="auto"/>
      </w:divBdr>
    </w:div>
    <w:div w:id="745109097">
      <w:marLeft w:val="0"/>
      <w:marRight w:val="0"/>
      <w:marTop w:val="0"/>
      <w:marBottom w:val="0"/>
      <w:divBdr>
        <w:top w:val="none" w:sz="0" w:space="0" w:color="auto"/>
        <w:left w:val="none" w:sz="0" w:space="0" w:color="auto"/>
        <w:bottom w:val="none" w:sz="0" w:space="0" w:color="auto"/>
        <w:right w:val="none" w:sz="0" w:space="0" w:color="auto"/>
      </w:divBdr>
    </w:div>
    <w:div w:id="745567651">
      <w:marLeft w:val="0"/>
      <w:marRight w:val="0"/>
      <w:marTop w:val="0"/>
      <w:marBottom w:val="0"/>
      <w:divBdr>
        <w:top w:val="none" w:sz="0" w:space="0" w:color="auto"/>
        <w:left w:val="none" w:sz="0" w:space="0" w:color="auto"/>
        <w:bottom w:val="none" w:sz="0" w:space="0" w:color="auto"/>
        <w:right w:val="none" w:sz="0" w:space="0" w:color="auto"/>
      </w:divBdr>
    </w:div>
    <w:div w:id="745690694">
      <w:marLeft w:val="0"/>
      <w:marRight w:val="0"/>
      <w:marTop w:val="0"/>
      <w:marBottom w:val="0"/>
      <w:divBdr>
        <w:top w:val="none" w:sz="0" w:space="0" w:color="auto"/>
        <w:left w:val="none" w:sz="0" w:space="0" w:color="auto"/>
        <w:bottom w:val="none" w:sz="0" w:space="0" w:color="auto"/>
        <w:right w:val="none" w:sz="0" w:space="0" w:color="auto"/>
      </w:divBdr>
    </w:div>
    <w:div w:id="748118833">
      <w:marLeft w:val="0"/>
      <w:marRight w:val="0"/>
      <w:marTop w:val="0"/>
      <w:marBottom w:val="0"/>
      <w:divBdr>
        <w:top w:val="none" w:sz="0" w:space="0" w:color="auto"/>
        <w:left w:val="none" w:sz="0" w:space="0" w:color="auto"/>
        <w:bottom w:val="none" w:sz="0" w:space="0" w:color="auto"/>
        <w:right w:val="none" w:sz="0" w:space="0" w:color="auto"/>
      </w:divBdr>
    </w:div>
    <w:div w:id="748236052">
      <w:marLeft w:val="0"/>
      <w:marRight w:val="0"/>
      <w:marTop w:val="0"/>
      <w:marBottom w:val="0"/>
      <w:divBdr>
        <w:top w:val="none" w:sz="0" w:space="0" w:color="auto"/>
        <w:left w:val="none" w:sz="0" w:space="0" w:color="auto"/>
        <w:bottom w:val="none" w:sz="0" w:space="0" w:color="auto"/>
        <w:right w:val="none" w:sz="0" w:space="0" w:color="auto"/>
      </w:divBdr>
    </w:div>
    <w:div w:id="748623477">
      <w:marLeft w:val="0"/>
      <w:marRight w:val="0"/>
      <w:marTop w:val="0"/>
      <w:marBottom w:val="0"/>
      <w:divBdr>
        <w:top w:val="none" w:sz="0" w:space="0" w:color="auto"/>
        <w:left w:val="none" w:sz="0" w:space="0" w:color="auto"/>
        <w:bottom w:val="none" w:sz="0" w:space="0" w:color="auto"/>
        <w:right w:val="none" w:sz="0" w:space="0" w:color="auto"/>
      </w:divBdr>
    </w:div>
    <w:div w:id="750541933">
      <w:marLeft w:val="0"/>
      <w:marRight w:val="0"/>
      <w:marTop w:val="0"/>
      <w:marBottom w:val="0"/>
      <w:divBdr>
        <w:top w:val="none" w:sz="0" w:space="0" w:color="auto"/>
        <w:left w:val="none" w:sz="0" w:space="0" w:color="auto"/>
        <w:bottom w:val="none" w:sz="0" w:space="0" w:color="auto"/>
        <w:right w:val="none" w:sz="0" w:space="0" w:color="auto"/>
      </w:divBdr>
    </w:div>
    <w:div w:id="751046619">
      <w:marLeft w:val="0"/>
      <w:marRight w:val="0"/>
      <w:marTop w:val="0"/>
      <w:marBottom w:val="0"/>
      <w:divBdr>
        <w:top w:val="none" w:sz="0" w:space="0" w:color="auto"/>
        <w:left w:val="none" w:sz="0" w:space="0" w:color="auto"/>
        <w:bottom w:val="none" w:sz="0" w:space="0" w:color="auto"/>
        <w:right w:val="none" w:sz="0" w:space="0" w:color="auto"/>
      </w:divBdr>
    </w:div>
    <w:div w:id="751120181">
      <w:marLeft w:val="0"/>
      <w:marRight w:val="0"/>
      <w:marTop w:val="0"/>
      <w:marBottom w:val="0"/>
      <w:divBdr>
        <w:top w:val="none" w:sz="0" w:space="0" w:color="auto"/>
        <w:left w:val="none" w:sz="0" w:space="0" w:color="auto"/>
        <w:bottom w:val="none" w:sz="0" w:space="0" w:color="auto"/>
        <w:right w:val="none" w:sz="0" w:space="0" w:color="auto"/>
      </w:divBdr>
    </w:div>
    <w:div w:id="751128257">
      <w:marLeft w:val="0"/>
      <w:marRight w:val="0"/>
      <w:marTop w:val="0"/>
      <w:marBottom w:val="0"/>
      <w:divBdr>
        <w:top w:val="none" w:sz="0" w:space="0" w:color="auto"/>
        <w:left w:val="none" w:sz="0" w:space="0" w:color="auto"/>
        <w:bottom w:val="none" w:sz="0" w:space="0" w:color="auto"/>
        <w:right w:val="none" w:sz="0" w:space="0" w:color="auto"/>
      </w:divBdr>
    </w:div>
    <w:div w:id="751390740">
      <w:marLeft w:val="0"/>
      <w:marRight w:val="0"/>
      <w:marTop w:val="0"/>
      <w:marBottom w:val="0"/>
      <w:divBdr>
        <w:top w:val="none" w:sz="0" w:space="0" w:color="auto"/>
        <w:left w:val="none" w:sz="0" w:space="0" w:color="auto"/>
        <w:bottom w:val="none" w:sz="0" w:space="0" w:color="auto"/>
        <w:right w:val="none" w:sz="0" w:space="0" w:color="auto"/>
      </w:divBdr>
    </w:div>
    <w:div w:id="751782050">
      <w:marLeft w:val="0"/>
      <w:marRight w:val="0"/>
      <w:marTop w:val="0"/>
      <w:marBottom w:val="0"/>
      <w:divBdr>
        <w:top w:val="none" w:sz="0" w:space="0" w:color="auto"/>
        <w:left w:val="none" w:sz="0" w:space="0" w:color="auto"/>
        <w:bottom w:val="none" w:sz="0" w:space="0" w:color="auto"/>
        <w:right w:val="none" w:sz="0" w:space="0" w:color="auto"/>
      </w:divBdr>
    </w:div>
    <w:div w:id="753206377">
      <w:marLeft w:val="0"/>
      <w:marRight w:val="0"/>
      <w:marTop w:val="0"/>
      <w:marBottom w:val="0"/>
      <w:divBdr>
        <w:top w:val="none" w:sz="0" w:space="0" w:color="auto"/>
        <w:left w:val="none" w:sz="0" w:space="0" w:color="auto"/>
        <w:bottom w:val="none" w:sz="0" w:space="0" w:color="auto"/>
        <w:right w:val="none" w:sz="0" w:space="0" w:color="auto"/>
      </w:divBdr>
    </w:div>
    <w:div w:id="753207938">
      <w:marLeft w:val="0"/>
      <w:marRight w:val="0"/>
      <w:marTop w:val="0"/>
      <w:marBottom w:val="0"/>
      <w:divBdr>
        <w:top w:val="none" w:sz="0" w:space="0" w:color="auto"/>
        <w:left w:val="none" w:sz="0" w:space="0" w:color="auto"/>
        <w:bottom w:val="none" w:sz="0" w:space="0" w:color="auto"/>
        <w:right w:val="none" w:sz="0" w:space="0" w:color="auto"/>
      </w:divBdr>
    </w:div>
    <w:div w:id="755907782">
      <w:marLeft w:val="0"/>
      <w:marRight w:val="0"/>
      <w:marTop w:val="0"/>
      <w:marBottom w:val="0"/>
      <w:divBdr>
        <w:top w:val="none" w:sz="0" w:space="0" w:color="auto"/>
        <w:left w:val="none" w:sz="0" w:space="0" w:color="auto"/>
        <w:bottom w:val="none" w:sz="0" w:space="0" w:color="auto"/>
        <w:right w:val="none" w:sz="0" w:space="0" w:color="auto"/>
      </w:divBdr>
    </w:div>
    <w:div w:id="756366771">
      <w:marLeft w:val="0"/>
      <w:marRight w:val="0"/>
      <w:marTop w:val="0"/>
      <w:marBottom w:val="0"/>
      <w:divBdr>
        <w:top w:val="none" w:sz="0" w:space="0" w:color="auto"/>
        <w:left w:val="none" w:sz="0" w:space="0" w:color="auto"/>
        <w:bottom w:val="none" w:sz="0" w:space="0" w:color="auto"/>
        <w:right w:val="none" w:sz="0" w:space="0" w:color="auto"/>
      </w:divBdr>
    </w:div>
    <w:div w:id="757867942">
      <w:marLeft w:val="0"/>
      <w:marRight w:val="0"/>
      <w:marTop w:val="0"/>
      <w:marBottom w:val="0"/>
      <w:divBdr>
        <w:top w:val="none" w:sz="0" w:space="0" w:color="auto"/>
        <w:left w:val="none" w:sz="0" w:space="0" w:color="auto"/>
        <w:bottom w:val="none" w:sz="0" w:space="0" w:color="auto"/>
        <w:right w:val="none" w:sz="0" w:space="0" w:color="auto"/>
      </w:divBdr>
    </w:div>
    <w:div w:id="758141271">
      <w:marLeft w:val="0"/>
      <w:marRight w:val="0"/>
      <w:marTop w:val="0"/>
      <w:marBottom w:val="0"/>
      <w:divBdr>
        <w:top w:val="none" w:sz="0" w:space="0" w:color="auto"/>
        <w:left w:val="none" w:sz="0" w:space="0" w:color="auto"/>
        <w:bottom w:val="none" w:sz="0" w:space="0" w:color="auto"/>
        <w:right w:val="none" w:sz="0" w:space="0" w:color="auto"/>
      </w:divBdr>
    </w:div>
    <w:div w:id="759326511">
      <w:marLeft w:val="0"/>
      <w:marRight w:val="0"/>
      <w:marTop w:val="0"/>
      <w:marBottom w:val="0"/>
      <w:divBdr>
        <w:top w:val="none" w:sz="0" w:space="0" w:color="auto"/>
        <w:left w:val="none" w:sz="0" w:space="0" w:color="auto"/>
        <w:bottom w:val="none" w:sz="0" w:space="0" w:color="auto"/>
        <w:right w:val="none" w:sz="0" w:space="0" w:color="auto"/>
      </w:divBdr>
    </w:div>
    <w:div w:id="759525419">
      <w:marLeft w:val="0"/>
      <w:marRight w:val="0"/>
      <w:marTop w:val="0"/>
      <w:marBottom w:val="0"/>
      <w:divBdr>
        <w:top w:val="none" w:sz="0" w:space="0" w:color="auto"/>
        <w:left w:val="none" w:sz="0" w:space="0" w:color="auto"/>
        <w:bottom w:val="none" w:sz="0" w:space="0" w:color="auto"/>
        <w:right w:val="none" w:sz="0" w:space="0" w:color="auto"/>
      </w:divBdr>
    </w:div>
    <w:div w:id="759720836">
      <w:marLeft w:val="0"/>
      <w:marRight w:val="0"/>
      <w:marTop w:val="0"/>
      <w:marBottom w:val="0"/>
      <w:divBdr>
        <w:top w:val="none" w:sz="0" w:space="0" w:color="auto"/>
        <w:left w:val="none" w:sz="0" w:space="0" w:color="auto"/>
        <w:bottom w:val="none" w:sz="0" w:space="0" w:color="auto"/>
        <w:right w:val="none" w:sz="0" w:space="0" w:color="auto"/>
      </w:divBdr>
    </w:div>
    <w:div w:id="760879984">
      <w:marLeft w:val="0"/>
      <w:marRight w:val="0"/>
      <w:marTop w:val="0"/>
      <w:marBottom w:val="0"/>
      <w:divBdr>
        <w:top w:val="none" w:sz="0" w:space="0" w:color="auto"/>
        <w:left w:val="none" w:sz="0" w:space="0" w:color="auto"/>
        <w:bottom w:val="none" w:sz="0" w:space="0" w:color="auto"/>
        <w:right w:val="none" w:sz="0" w:space="0" w:color="auto"/>
      </w:divBdr>
    </w:div>
    <w:div w:id="761340195">
      <w:marLeft w:val="0"/>
      <w:marRight w:val="0"/>
      <w:marTop w:val="0"/>
      <w:marBottom w:val="0"/>
      <w:divBdr>
        <w:top w:val="none" w:sz="0" w:space="0" w:color="auto"/>
        <w:left w:val="none" w:sz="0" w:space="0" w:color="auto"/>
        <w:bottom w:val="none" w:sz="0" w:space="0" w:color="auto"/>
        <w:right w:val="none" w:sz="0" w:space="0" w:color="auto"/>
      </w:divBdr>
    </w:div>
    <w:div w:id="761755140">
      <w:marLeft w:val="0"/>
      <w:marRight w:val="0"/>
      <w:marTop w:val="0"/>
      <w:marBottom w:val="0"/>
      <w:divBdr>
        <w:top w:val="none" w:sz="0" w:space="0" w:color="auto"/>
        <w:left w:val="none" w:sz="0" w:space="0" w:color="auto"/>
        <w:bottom w:val="none" w:sz="0" w:space="0" w:color="auto"/>
        <w:right w:val="none" w:sz="0" w:space="0" w:color="auto"/>
      </w:divBdr>
    </w:div>
    <w:div w:id="763380359">
      <w:marLeft w:val="0"/>
      <w:marRight w:val="0"/>
      <w:marTop w:val="0"/>
      <w:marBottom w:val="0"/>
      <w:divBdr>
        <w:top w:val="none" w:sz="0" w:space="0" w:color="auto"/>
        <w:left w:val="none" w:sz="0" w:space="0" w:color="auto"/>
        <w:bottom w:val="none" w:sz="0" w:space="0" w:color="auto"/>
        <w:right w:val="none" w:sz="0" w:space="0" w:color="auto"/>
      </w:divBdr>
    </w:div>
    <w:div w:id="763915135">
      <w:marLeft w:val="0"/>
      <w:marRight w:val="0"/>
      <w:marTop w:val="0"/>
      <w:marBottom w:val="0"/>
      <w:divBdr>
        <w:top w:val="none" w:sz="0" w:space="0" w:color="auto"/>
        <w:left w:val="none" w:sz="0" w:space="0" w:color="auto"/>
        <w:bottom w:val="none" w:sz="0" w:space="0" w:color="auto"/>
        <w:right w:val="none" w:sz="0" w:space="0" w:color="auto"/>
      </w:divBdr>
    </w:div>
    <w:div w:id="764033101">
      <w:marLeft w:val="0"/>
      <w:marRight w:val="0"/>
      <w:marTop w:val="0"/>
      <w:marBottom w:val="0"/>
      <w:divBdr>
        <w:top w:val="none" w:sz="0" w:space="0" w:color="auto"/>
        <w:left w:val="none" w:sz="0" w:space="0" w:color="auto"/>
        <w:bottom w:val="none" w:sz="0" w:space="0" w:color="auto"/>
        <w:right w:val="none" w:sz="0" w:space="0" w:color="auto"/>
      </w:divBdr>
    </w:div>
    <w:div w:id="764304363">
      <w:marLeft w:val="0"/>
      <w:marRight w:val="0"/>
      <w:marTop w:val="0"/>
      <w:marBottom w:val="0"/>
      <w:divBdr>
        <w:top w:val="none" w:sz="0" w:space="0" w:color="auto"/>
        <w:left w:val="none" w:sz="0" w:space="0" w:color="auto"/>
        <w:bottom w:val="none" w:sz="0" w:space="0" w:color="auto"/>
        <w:right w:val="none" w:sz="0" w:space="0" w:color="auto"/>
      </w:divBdr>
    </w:div>
    <w:div w:id="764888544">
      <w:marLeft w:val="0"/>
      <w:marRight w:val="0"/>
      <w:marTop w:val="0"/>
      <w:marBottom w:val="0"/>
      <w:divBdr>
        <w:top w:val="none" w:sz="0" w:space="0" w:color="auto"/>
        <w:left w:val="none" w:sz="0" w:space="0" w:color="auto"/>
        <w:bottom w:val="none" w:sz="0" w:space="0" w:color="auto"/>
        <w:right w:val="none" w:sz="0" w:space="0" w:color="auto"/>
      </w:divBdr>
    </w:div>
    <w:div w:id="765078879">
      <w:marLeft w:val="0"/>
      <w:marRight w:val="0"/>
      <w:marTop w:val="0"/>
      <w:marBottom w:val="0"/>
      <w:divBdr>
        <w:top w:val="none" w:sz="0" w:space="0" w:color="auto"/>
        <w:left w:val="none" w:sz="0" w:space="0" w:color="auto"/>
        <w:bottom w:val="none" w:sz="0" w:space="0" w:color="auto"/>
        <w:right w:val="none" w:sz="0" w:space="0" w:color="auto"/>
      </w:divBdr>
    </w:div>
    <w:div w:id="767189593">
      <w:marLeft w:val="0"/>
      <w:marRight w:val="0"/>
      <w:marTop w:val="0"/>
      <w:marBottom w:val="0"/>
      <w:divBdr>
        <w:top w:val="none" w:sz="0" w:space="0" w:color="auto"/>
        <w:left w:val="none" w:sz="0" w:space="0" w:color="auto"/>
        <w:bottom w:val="none" w:sz="0" w:space="0" w:color="auto"/>
        <w:right w:val="none" w:sz="0" w:space="0" w:color="auto"/>
      </w:divBdr>
    </w:div>
    <w:div w:id="768353630">
      <w:marLeft w:val="0"/>
      <w:marRight w:val="0"/>
      <w:marTop w:val="0"/>
      <w:marBottom w:val="0"/>
      <w:divBdr>
        <w:top w:val="none" w:sz="0" w:space="0" w:color="auto"/>
        <w:left w:val="none" w:sz="0" w:space="0" w:color="auto"/>
        <w:bottom w:val="none" w:sz="0" w:space="0" w:color="auto"/>
        <w:right w:val="none" w:sz="0" w:space="0" w:color="auto"/>
      </w:divBdr>
    </w:div>
    <w:div w:id="768966107">
      <w:marLeft w:val="0"/>
      <w:marRight w:val="0"/>
      <w:marTop w:val="0"/>
      <w:marBottom w:val="0"/>
      <w:divBdr>
        <w:top w:val="none" w:sz="0" w:space="0" w:color="auto"/>
        <w:left w:val="none" w:sz="0" w:space="0" w:color="auto"/>
        <w:bottom w:val="none" w:sz="0" w:space="0" w:color="auto"/>
        <w:right w:val="none" w:sz="0" w:space="0" w:color="auto"/>
      </w:divBdr>
    </w:div>
    <w:div w:id="770246247">
      <w:marLeft w:val="0"/>
      <w:marRight w:val="0"/>
      <w:marTop w:val="0"/>
      <w:marBottom w:val="0"/>
      <w:divBdr>
        <w:top w:val="none" w:sz="0" w:space="0" w:color="auto"/>
        <w:left w:val="none" w:sz="0" w:space="0" w:color="auto"/>
        <w:bottom w:val="none" w:sz="0" w:space="0" w:color="auto"/>
        <w:right w:val="none" w:sz="0" w:space="0" w:color="auto"/>
      </w:divBdr>
    </w:div>
    <w:div w:id="770277271">
      <w:marLeft w:val="0"/>
      <w:marRight w:val="0"/>
      <w:marTop w:val="0"/>
      <w:marBottom w:val="0"/>
      <w:divBdr>
        <w:top w:val="none" w:sz="0" w:space="0" w:color="auto"/>
        <w:left w:val="none" w:sz="0" w:space="0" w:color="auto"/>
        <w:bottom w:val="none" w:sz="0" w:space="0" w:color="auto"/>
        <w:right w:val="none" w:sz="0" w:space="0" w:color="auto"/>
      </w:divBdr>
    </w:div>
    <w:div w:id="770442588">
      <w:marLeft w:val="0"/>
      <w:marRight w:val="0"/>
      <w:marTop w:val="0"/>
      <w:marBottom w:val="0"/>
      <w:divBdr>
        <w:top w:val="none" w:sz="0" w:space="0" w:color="auto"/>
        <w:left w:val="none" w:sz="0" w:space="0" w:color="auto"/>
        <w:bottom w:val="none" w:sz="0" w:space="0" w:color="auto"/>
        <w:right w:val="none" w:sz="0" w:space="0" w:color="auto"/>
      </w:divBdr>
    </w:div>
    <w:div w:id="772095012">
      <w:marLeft w:val="0"/>
      <w:marRight w:val="0"/>
      <w:marTop w:val="0"/>
      <w:marBottom w:val="0"/>
      <w:divBdr>
        <w:top w:val="none" w:sz="0" w:space="0" w:color="auto"/>
        <w:left w:val="none" w:sz="0" w:space="0" w:color="auto"/>
        <w:bottom w:val="none" w:sz="0" w:space="0" w:color="auto"/>
        <w:right w:val="none" w:sz="0" w:space="0" w:color="auto"/>
      </w:divBdr>
    </w:div>
    <w:div w:id="772670159">
      <w:marLeft w:val="0"/>
      <w:marRight w:val="0"/>
      <w:marTop w:val="0"/>
      <w:marBottom w:val="0"/>
      <w:divBdr>
        <w:top w:val="none" w:sz="0" w:space="0" w:color="auto"/>
        <w:left w:val="none" w:sz="0" w:space="0" w:color="auto"/>
        <w:bottom w:val="none" w:sz="0" w:space="0" w:color="auto"/>
        <w:right w:val="none" w:sz="0" w:space="0" w:color="auto"/>
      </w:divBdr>
    </w:div>
    <w:div w:id="773094197">
      <w:marLeft w:val="0"/>
      <w:marRight w:val="0"/>
      <w:marTop w:val="0"/>
      <w:marBottom w:val="0"/>
      <w:divBdr>
        <w:top w:val="none" w:sz="0" w:space="0" w:color="auto"/>
        <w:left w:val="none" w:sz="0" w:space="0" w:color="auto"/>
        <w:bottom w:val="none" w:sz="0" w:space="0" w:color="auto"/>
        <w:right w:val="none" w:sz="0" w:space="0" w:color="auto"/>
      </w:divBdr>
    </w:div>
    <w:div w:id="776098723">
      <w:marLeft w:val="0"/>
      <w:marRight w:val="0"/>
      <w:marTop w:val="0"/>
      <w:marBottom w:val="0"/>
      <w:divBdr>
        <w:top w:val="none" w:sz="0" w:space="0" w:color="auto"/>
        <w:left w:val="none" w:sz="0" w:space="0" w:color="auto"/>
        <w:bottom w:val="none" w:sz="0" w:space="0" w:color="auto"/>
        <w:right w:val="none" w:sz="0" w:space="0" w:color="auto"/>
      </w:divBdr>
    </w:div>
    <w:div w:id="776367170">
      <w:marLeft w:val="0"/>
      <w:marRight w:val="0"/>
      <w:marTop w:val="0"/>
      <w:marBottom w:val="0"/>
      <w:divBdr>
        <w:top w:val="none" w:sz="0" w:space="0" w:color="auto"/>
        <w:left w:val="none" w:sz="0" w:space="0" w:color="auto"/>
        <w:bottom w:val="none" w:sz="0" w:space="0" w:color="auto"/>
        <w:right w:val="none" w:sz="0" w:space="0" w:color="auto"/>
      </w:divBdr>
    </w:div>
    <w:div w:id="776560227">
      <w:marLeft w:val="0"/>
      <w:marRight w:val="0"/>
      <w:marTop w:val="0"/>
      <w:marBottom w:val="0"/>
      <w:divBdr>
        <w:top w:val="none" w:sz="0" w:space="0" w:color="auto"/>
        <w:left w:val="none" w:sz="0" w:space="0" w:color="auto"/>
        <w:bottom w:val="none" w:sz="0" w:space="0" w:color="auto"/>
        <w:right w:val="none" w:sz="0" w:space="0" w:color="auto"/>
      </w:divBdr>
    </w:div>
    <w:div w:id="777405632">
      <w:marLeft w:val="0"/>
      <w:marRight w:val="0"/>
      <w:marTop w:val="0"/>
      <w:marBottom w:val="0"/>
      <w:divBdr>
        <w:top w:val="none" w:sz="0" w:space="0" w:color="auto"/>
        <w:left w:val="none" w:sz="0" w:space="0" w:color="auto"/>
        <w:bottom w:val="none" w:sz="0" w:space="0" w:color="auto"/>
        <w:right w:val="none" w:sz="0" w:space="0" w:color="auto"/>
      </w:divBdr>
    </w:div>
    <w:div w:id="777607099">
      <w:marLeft w:val="0"/>
      <w:marRight w:val="0"/>
      <w:marTop w:val="0"/>
      <w:marBottom w:val="0"/>
      <w:divBdr>
        <w:top w:val="none" w:sz="0" w:space="0" w:color="auto"/>
        <w:left w:val="none" w:sz="0" w:space="0" w:color="auto"/>
        <w:bottom w:val="none" w:sz="0" w:space="0" w:color="auto"/>
        <w:right w:val="none" w:sz="0" w:space="0" w:color="auto"/>
      </w:divBdr>
    </w:div>
    <w:div w:id="777992884">
      <w:marLeft w:val="0"/>
      <w:marRight w:val="0"/>
      <w:marTop w:val="0"/>
      <w:marBottom w:val="0"/>
      <w:divBdr>
        <w:top w:val="none" w:sz="0" w:space="0" w:color="auto"/>
        <w:left w:val="none" w:sz="0" w:space="0" w:color="auto"/>
        <w:bottom w:val="none" w:sz="0" w:space="0" w:color="auto"/>
        <w:right w:val="none" w:sz="0" w:space="0" w:color="auto"/>
      </w:divBdr>
    </w:div>
    <w:div w:id="779375259">
      <w:marLeft w:val="0"/>
      <w:marRight w:val="0"/>
      <w:marTop w:val="0"/>
      <w:marBottom w:val="0"/>
      <w:divBdr>
        <w:top w:val="none" w:sz="0" w:space="0" w:color="auto"/>
        <w:left w:val="none" w:sz="0" w:space="0" w:color="auto"/>
        <w:bottom w:val="none" w:sz="0" w:space="0" w:color="auto"/>
        <w:right w:val="none" w:sz="0" w:space="0" w:color="auto"/>
      </w:divBdr>
    </w:div>
    <w:div w:id="780951937">
      <w:marLeft w:val="0"/>
      <w:marRight w:val="0"/>
      <w:marTop w:val="0"/>
      <w:marBottom w:val="0"/>
      <w:divBdr>
        <w:top w:val="none" w:sz="0" w:space="0" w:color="auto"/>
        <w:left w:val="none" w:sz="0" w:space="0" w:color="auto"/>
        <w:bottom w:val="none" w:sz="0" w:space="0" w:color="auto"/>
        <w:right w:val="none" w:sz="0" w:space="0" w:color="auto"/>
      </w:divBdr>
    </w:div>
    <w:div w:id="781076482">
      <w:marLeft w:val="0"/>
      <w:marRight w:val="0"/>
      <w:marTop w:val="0"/>
      <w:marBottom w:val="0"/>
      <w:divBdr>
        <w:top w:val="none" w:sz="0" w:space="0" w:color="auto"/>
        <w:left w:val="none" w:sz="0" w:space="0" w:color="auto"/>
        <w:bottom w:val="none" w:sz="0" w:space="0" w:color="auto"/>
        <w:right w:val="none" w:sz="0" w:space="0" w:color="auto"/>
      </w:divBdr>
    </w:div>
    <w:div w:id="782385293">
      <w:marLeft w:val="0"/>
      <w:marRight w:val="0"/>
      <w:marTop w:val="0"/>
      <w:marBottom w:val="0"/>
      <w:divBdr>
        <w:top w:val="none" w:sz="0" w:space="0" w:color="auto"/>
        <w:left w:val="none" w:sz="0" w:space="0" w:color="auto"/>
        <w:bottom w:val="none" w:sz="0" w:space="0" w:color="auto"/>
        <w:right w:val="none" w:sz="0" w:space="0" w:color="auto"/>
      </w:divBdr>
    </w:div>
    <w:div w:id="783620950">
      <w:marLeft w:val="0"/>
      <w:marRight w:val="0"/>
      <w:marTop w:val="0"/>
      <w:marBottom w:val="0"/>
      <w:divBdr>
        <w:top w:val="none" w:sz="0" w:space="0" w:color="auto"/>
        <w:left w:val="none" w:sz="0" w:space="0" w:color="auto"/>
        <w:bottom w:val="none" w:sz="0" w:space="0" w:color="auto"/>
        <w:right w:val="none" w:sz="0" w:space="0" w:color="auto"/>
      </w:divBdr>
    </w:div>
    <w:div w:id="784882359">
      <w:marLeft w:val="0"/>
      <w:marRight w:val="0"/>
      <w:marTop w:val="0"/>
      <w:marBottom w:val="0"/>
      <w:divBdr>
        <w:top w:val="none" w:sz="0" w:space="0" w:color="auto"/>
        <w:left w:val="none" w:sz="0" w:space="0" w:color="auto"/>
        <w:bottom w:val="none" w:sz="0" w:space="0" w:color="auto"/>
        <w:right w:val="none" w:sz="0" w:space="0" w:color="auto"/>
      </w:divBdr>
    </w:div>
    <w:div w:id="784927851">
      <w:marLeft w:val="0"/>
      <w:marRight w:val="0"/>
      <w:marTop w:val="0"/>
      <w:marBottom w:val="0"/>
      <w:divBdr>
        <w:top w:val="none" w:sz="0" w:space="0" w:color="auto"/>
        <w:left w:val="none" w:sz="0" w:space="0" w:color="auto"/>
        <w:bottom w:val="none" w:sz="0" w:space="0" w:color="auto"/>
        <w:right w:val="none" w:sz="0" w:space="0" w:color="auto"/>
      </w:divBdr>
    </w:div>
    <w:div w:id="785392050">
      <w:marLeft w:val="0"/>
      <w:marRight w:val="0"/>
      <w:marTop w:val="0"/>
      <w:marBottom w:val="0"/>
      <w:divBdr>
        <w:top w:val="none" w:sz="0" w:space="0" w:color="auto"/>
        <w:left w:val="none" w:sz="0" w:space="0" w:color="auto"/>
        <w:bottom w:val="none" w:sz="0" w:space="0" w:color="auto"/>
        <w:right w:val="none" w:sz="0" w:space="0" w:color="auto"/>
      </w:divBdr>
    </w:div>
    <w:div w:id="785462410">
      <w:marLeft w:val="0"/>
      <w:marRight w:val="0"/>
      <w:marTop w:val="0"/>
      <w:marBottom w:val="0"/>
      <w:divBdr>
        <w:top w:val="none" w:sz="0" w:space="0" w:color="auto"/>
        <w:left w:val="none" w:sz="0" w:space="0" w:color="auto"/>
        <w:bottom w:val="none" w:sz="0" w:space="0" w:color="auto"/>
        <w:right w:val="none" w:sz="0" w:space="0" w:color="auto"/>
      </w:divBdr>
    </w:div>
    <w:div w:id="786240098">
      <w:marLeft w:val="0"/>
      <w:marRight w:val="0"/>
      <w:marTop w:val="0"/>
      <w:marBottom w:val="0"/>
      <w:divBdr>
        <w:top w:val="none" w:sz="0" w:space="0" w:color="auto"/>
        <w:left w:val="none" w:sz="0" w:space="0" w:color="auto"/>
        <w:bottom w:val="none" w:sz="0" w:space="0" w:color="auto"/>
        <w:right w:val="none" w:sz="0" w:space="0" w:color="auto"/>
      </w:divBdr>
    </w:div>
    <w:div w:id="789282148">
      <w:marLeft w:val="0"/>
      <w:marRight w:val="0"/>
      <w:marTop w:val="0"/>
      <w:marBottom w:val="0"/>
      <w:divBdr>
        <w:top w:val="none" w:sz="0" w:space="0" w:color="auto"/>
        <w:left w:val="none" w:sz="0" w:space="0" w:color="auto"/>
        <w:bottom w:val="none" w:sz="0" w:space="0" w:color="auto"/>
        <w:right w:val="none" w:sz="0" w:space="0" w:color="auto"/>
      </w:divBdr>
    </w:div>
    <w:div w:id="789592918">
      <w:marLeft w:val="0"/>
      <w:marRight w:val="0"/>
      <w:marTop w:val="0"/>
      <w:marBottom w:val="0"/>
      <w:divBdr>
        <w:top w:val="none" w:sz="0" w:space="0" w:color="auto"/>
        <w:left w:val="none" w:sz="0" w:space="0" w:color="auto"/>
        <w:bottom w:val="none" w:sz="0" w:space="0" w:color="auto"/>
        <w:right w:val="none" w:sz="0" w:space="0" w:color="auto"/>
      </w:divBdr>
    </w:div>
    <w:div w:id="790125253">
      <w:marLeft w:val="0"/>
      <w:marRight w:val="0"/>
      <w:marTop w:val="0"/>
      <w:marBottom w:val="0"/>
      <w:divBdr>
        <w:top w:val="none" w:sz="0" w:space="0" w:color="auto"/>
        <w:left w:val="none" w:sz="0" w:space="0" w:color="auto"/>
        <w:bottom w:val="none" w:sz="0" w:space="0" w:color="auto"/>
        <w:right w:val="none" w:sz="0" w:space="0" w:color="auto"/>
      </w:divBdr>
    </w:div>
    <w:div w:id="791560614">
      <w:marLeft w:val="0"/>
      <w:marRight w:val="0"/>
      <w:marTop w:val="0"/>
      <w:marBottom w:val="0"/>
      <w:divBdr>
        <w:top w:val="none" w:sz="0" w:space="0" w:color="auto"/>
        <w:left w:val="none" w:sz="0" w:space="0" w:color="auto"/>
        <w:bottom w:val="none" w:sz="0" w:space="0" w:color="auto"/>
        <w:right w:val="none" w:sz="0" w:space="0" w:color="auto"/>
      </w:divBdr>
    </w:div>
    <w:div w:id="791827656">
      <w:marLeft w:val="0"/>
      <w:marRight w:val="0"/>
      <w:marTop w:val="0"/>
      <w:marBottom w:val="0"/>
      <w:divBdr>
        <w:top w:val="none" w:sz="0" w:space="0" w:color="auto"/>
        <w:left w:val="none" w:sz="0" w:space="0" w:color="auto"/>
        <w:bottom w:val="none" w:sz="0" w:space="0" w:color="auto"/>
        <w:right w:val="none" w:sz="0" w:space="0" w:color="auto"/>
      </w:divBdr>
    </w:div>
    <w:div w:id="791941939">
      <w:marLeft w:val="0"/>
      <w:marRight w:val="0"/>
      <w:marTop w:val="0"/>
      <w:marBottom w:val="0"/>
      <w:divBdr>
        <w:top w:val="none" w:sz="0" w:space="0" w:color="auto"/>
        <w:left w:val="none" w:sz="0" w:space="0" w:color="auto"/>
        <w:bottom w:val="none" w:sz="0" w:space="0" w:color="auto"/>
        <w:right w:val="none" w:sz="0" w:space="0" w:color="auto"/>
      </w:divBdr>
    </w:div>
    <w:div w:id="794373149">
      <w:marLeft w:val="0"/>
      <w:marRight w:val="0"/>
      <w:marTop w:val="0"/>
      <w:marBottom w:val="0"/>
      <w:divBdr>
        <w:top w:val="none" w:sz="0" w:space="0" w:color="auto"/>
        <w:left w:val="none" w:sz="0" w:space="0" w:color="auto"/>
        <w:bottom w:val="none" w:sz="0" w:space="0" w:color="auto"/>
        <w:right w:val="none" w:sz="0" w:space="0" w:color="auto"/>
      </w:divBdr>
    </w:div>
    <w:div w:id="797574309">
      <w:marLeft w:val="0"/>
      <w:marRight w:val="0"/>
      <w:marTop w:val="0"/>
      <w:marBottom w:val="0"/>
      <w:divBdr>
        <w:top w:val="none" w:sz="0" w:space="0" w:color="auto"/>
        <w:left w:val="none" w:sz="0" w:space="0" w:color="auto"/>
        <w:bottom w:val="none" w:sz="0" w:space="0" w:color="auto"/>
        <w:right w:val="none" w:sz="0" w:space="0" w:color="auto"/>
      </w:divBdr>
    </w:div>
    <w:div w:id="798887071">
      <w:marLeft w:val="0"/>
      <w:marRight w:val="0"/>
      <w:marTop w:val="0"/>
      <w:marBottom w:val="0"/>
      <w:divBdr>
        <w:top w:val="none" w:sz="0" w:space="0" w:color="auto"/>
        <w:left w:val="none" w:sz="0" w:space="0" w:color="auto"/>
        <w:bottom w:val="none" w:sz="0" w:space="0" w:color="auto"/>
        <w:right w:val="none" w:sz="0" w:space="0" w:color="auto"/>
      </w:divBdr>
    </w:div>
    <w:div w:id="799688404">
      <w:marLeft w:val="0"/>
      <w:marRight w:val="0"/>
      <w:marTop w:val="0"/>
      <w:marBottom w:val="0"/>
      <w:divBdr>
        <w:top w:val="none" w:sz="0" w:space="0" w:color="auto"/>
        <w:left w:val="none" w:sz="0" w:space="0" w:color="auto"/>
        <w:bottom w:val="none" w:sz="0" w:space="0" w:color="auto"/>
        <w:right w:val="none" w:sz="0" w:space="0" w:color="auto"/>
      </w:divBdr>
    </w:div>
    <w:div w:id="799807487">
      <w:marLeft w:val="0"/>
      <w:marRight w:val="0"/>
      <w:marTop w:val="0"/>
      <w:marBottom w:val="0"/>
      <w:divBdr>
        <w:top w:val="none" w:sz="0" w:space="0" w:color="auto"/>
        <w:left w:val="none" w:sz="0" w:space="0" w:color="auto"/>
        <w:bottom w:val="none" w:sz="0" w:space="0" w:color="auto"/>
        <w:right w:val="none" w:sz="0" w:space="0" w:color="auto"/>
      </w:divBdr>
    </w:div>
    <w:div w:id="800609985">
      <w:marLeft w:val="0"/>
      <w:marRight w:val="0"/>
      <w:marTop w:val="0"/>
      <w:marBottom w:val="0"/>
      <w:divBdr>
        <w:top w:val="none" w:sz="0" w:space="0" w:color="auto"/>
        <w:left w:val="none" w:sz="0" w:space="0" w:color="auto"/>
        <w:bottom w:val="none" w:sz="0" w:space="0" w:color="auto"/>
        <w:right w:val="none" w:sz="0" w:space="0" w:color="auto"/>
      </w:divBdr>
    </w:div>
    <w:div w:id="801002427">
      <w:marLeft w:val="0"/>
      <w:marRight w:val="0"/>
      <w:marTop w:val="0"/>
      <w:marBottom w:val="0"/>
      <w:divBdr>
        <w:top w:val="none" w:sz="0" w:space="0" w:color="auto"/>
        <w:left w:val="none" w:sz="0" w:space="0" w:color="auto"/>
        <w:bottom w:val="none" w:sz="0" w:space="0" w:color="auto"/>
        <w:right w:val="none" w:sz="0" w:space="0" w:color="auto"/>
      </w:divBdr>
    </w:div>
    <w:div w:id="802312057">
      <w:marLeft w:val="0"/>
      <w:marRight w:val="0"/>
      <w:marTop w:val="0"/>
      <w:marBottom w:val="0"/>
      <w:divBdr>
        <w:top w:val="none" w:sz="0" w:space="0" w:color="auto"/>
        <w:left w:val="none" w:sz="0" w:space="0" w:color="auto"/>
        <w:bottom w:val="none" w:sz="0" w:space="0" w:color="auto"/>
        <w:right w:val="none" w:sz="0" w:space="0" w:color="auto"/>
      </w:divBdr>
    </w:div>
    <w:div w:id="802499857">
      <w:marLeft w:val="0"/>
      <w:marRight w:val="0"/>
      <w:marTop w:val="0"/>
      <w:marBottom w:val="0"/>
      <w:divBdr>
        <w:top w:val="none" w:sz="0" w:space="0" w:color="auto"/>
        <w:left w:val="none" w:sz="0" w:space="0" w:color="auto"/>
        <w:bottom w:val="none" w:sz="0" w:space="0" w:color="auto"/>
        <w:right w:val="none" w:sz="0" w:space="0" w:color="auto"/>
      </w:divBdr>
    </w:div>
    <w:div w:id="803305545">
      <w:marLeft w:val="0"/>
      <w:marRight w:val="0"/>
      <w:marTop w:val="0"/>
      <w:marBottom w:val="0"/>
      <w:divBdr>
        <w:top w:val="none" w:sz="0" w:space="0" w:color="auto"/>
        <w:left w:val="none" w:sz="0" w:space="0" w:color="auto"/>
        <w:bottom w:val="none" w:sz="0" w:space="0" w:color="auto"/>
        <w:right w:val="none" w:sz="0" w:space="0" w:color="auto"/>
      </w:divBdr>
    </w:div>
    <w:div w:id="803624233">
      <w:marLeft w:val="0"/>
      <w:marRight w:val="0"/>
      <w:marTop w:val="0"/>
      <w:marBottom w:val="0"/>
      <w:divBdr>
        <w:top w:val="none" w:sz="0" w:space="0" w:color="auto"/>
        <w:left w:val="none" w:sz="0" w:space="0" w:color="auto"/>
        <w:bottom w:val="none" w:sz="0" w:space="0" w:color="auto"/>
        <w:right w:val="none" w:sz="0" w:space="0" w:color="auto"/>
      </w:divBdr>
    </w:div>
    <w:div w:id="804204183">
      <w:marLeft w:val="0"/>
      <w:marRight w:val="0"/>
      <w:marTop w:val="0"/>
      <w:marBottom w:val="0"/>
      <w:divBdr>
        <w:top w:val="none" w:sz="0" w:space="0" w:color="auto"/>
        <w:left w:val="none" w:sz="0" w:space="0" w:color="auto"/>
        <w:bottom w:val="none" w:sz="0" w:space="0" w:color="auto"/>
        <w:right w:val="none" w:sz="0" w:space="0" w:color="auto"/>
      </w:divBdr>
    </w:div>
    <w:div w:id="806750775">
      <w:marLeft w:val="0"/>
      <w:marRight w:val="0"/>
      <w:marTop w:val="0"/>
      <w:marBottom w:val="0"/>
      <w:divBdr>
        <w:top w:val="none" w:sz="0" w:space="0" w:color="auto"/>
        <w:left w:val="none" w:sz="0" w:space="0" w:color="auto"/>
        <w:bottom w:val="none" w:sz="0" w:space="0" w:color="auto"/>
        <w:right w:val="none" w:sz="0" w:space="0" w:color="auto"/>
      </w:divBdr>
    </w:div>
    <w:div w:id="807164158">
      <w:marLeft w:val="0"/>
      <w:marRight w:val="0"/>
      <w:marTop w:val="0"/>
      <w:marBottom w:val="0"/>
      <w:divBdr>
        <w:top w:val="none" w:sz="0" w:space="0" w:color="auto"/>
        <w:left w:val="none" w:sz="0" w:space="0" w:color="auto"/>
        <w:bottom w:val="none" w:sz="0" w:space="0" w:color="auto"/>
        <w:right w:val="none" w:sz="0" w:space="0" w:color="auto"/>
      </w:divBdr>
    </w:div>
    <w:div w:id="808522932">
      <w:marLeft w:val="0"/>
      <w:marRight w:val="0"/>
      <w:marTop w:val="0"/>
      <w:marBottom w:val="0"/>
      <w:divBdr>
        <w:top w:val="none" w:sz="0" w:space="0" w:color="auto"/>
        <w:left w:val="none" w:sz="0" w:space="0" w:color="auto"/>
        <w:bottom w:val="none" w:sz="0" w:space="0" w:color="auto"/>
        <w:right w:val="none" w:sz="0" w:space="0" w:color="auto"/>
      </w:divBdr>
    </w:div>
    <w:div w:id="809515700">
      <w:marLeft w:val="0"/>
      <w:marRight w:val="0"/>
      <w:marTop w:val="0"/>
      <w:marBottom w:val="0"/>
      <w:divBdr>
        <w:top w:val="none" w:sz="0" w:space="0" w:color="auto"/>
        <w:left w:val="none" w:sz="0" w:space="0" w:color="auto"/>
        <w:bottom w:val="none" w:sz="0" w:space="0" w:color="auto"/>
        <w:right w:val="none" w:sz="0" w:space="0" w:color="auto"/>
      </w:divBdr>
    </w:div>
    <w:div w:id="810751455">
      <w:marLeft w:val="0"/>
      <w:marRight w:val="0"/>
      <w:marTop w:val="0"/>
      <w:marBottom w:val="0"/>
      <w:divBdr>
        <w:top w:val="none" w:sz="0" w:space="0" w:color="auto"/>
        <w:left w:val="none" w:sz="0" w:space="0" w:color="auto"/>
        <w:bottom w:val="none" w:sz="0" w:space="0" w:color="auto"/>
        <w:right w:val="none" w:sz="0" w:space="0" w:color="auto"/>
      </w:divBdr>
    </w:div>
    <w:div w:id="810949120">
      <w:marLeft w:val="0"/>
      <w:marRight w:val="0"/>
      <w:marTop w:val="0"/>
      <w:marBottom w:val="0"/>
      <w:divBdr>
        <w:top w:val="none" w:sz="0" w:space="0" w:color="auto"/>
        <w:left w:val="none" w:sz="0" w:space="0" w:color="auto"/>
        <w:bottom w:val="none" w:sz="0" w:space="0" w:color="auto"/>
        <w:right w:val="none" w:sz="0" w:space="0" w:color="auto"/>
      </w:divBdr>
    </w:div>
    <w:div w:id="811481927">
      <w:marLeft w:val="0"/>
      <w:marRight w:val="0"/>
      <w:marTop w:val="0"/>
      <w:marBottom w:val="0"/>
      <w:divBdr>
        <w:top w:val="none" w:sz="0" w:space="0" w:color="auto"/>
        <w:left w:val="none" w:sz="0" w:space="0" w:color="auto"/>
        <w:bottom w:val="none" w:sz="0" w:space="0" w:color="auto"/>
        <w:right w:val="none" w:sz="0" w:space="0" w:color="auto"/>
      </w:divBdr>
    </w:div>
    <w:div w:id="812647054">
      <w:marLeft w:val="0"/>
      <w:marRight w:val="0"/>
      <w:marTop w:val="0"/>
      <w:marBottom w:val="0"/>
      <w:divBdr>
        <w:top w:val="none" w:sz="0" w:space="0" w:color="auto"/>
        <w:left w:val="none" w:sz="0" w:space="0" w:color="auto"/>
        <w:bottom w:val="none" w:sz="0" w:space="0" w:color="auto"/>
        <w:right w:val="none" w:sz="0" w:space="0" w:color="auto"/>
      </w:divBdr>
    </w:div>
    <w:div w:id="812674349">
      <w:marLeft w:val="0"/>
      <w:marRight w:val="0"/>
      <w:marTop w:val="0"/>
      <w:marBottom w:val="0"/>
      <w:divBdr>
        <w:top w:val="none" w:sz="0" w:space="0" w:color="auto"/>
        <w:left w:val="none" w:sz="0" w:space="0" w:color="auto"/>
        <w:bottom w:val="none" w:sz="0" w:space="0" w:color="auto"/>
        <w:right w:val="none" w:sz="0" w:space="0" w:color="auto"/>
      </w:divBdr>
    </w:div>
    <w:div w:id="815226599">
      <w:marLeft w:val="0"/>
      <w:marRight w:val="0"/>
      <w:marTop w:val="0"/>
      <w:marBottom w:val="0"/>
      <w:divBdr>
        <w:top w:val="none" w:sz="0" w:space="0" w:color="auto"/>
        <w:left w:val="none" w:sz="0" w:space="0" w:color="auto"/>
        <w:bottom w:val="none" w:sz="0" w:space="0" w:color="auto"/>
        <w:right w:val="none" w:sz="0" w:space="0" w:color="auto"/>
      </w:divBdr>
    </w:div>
    <w:div w:id="815534680">
      <w:marLeft w:val="0"/>
      <w:marRight w:val="0"/>
      <w:marTop w:val="0"/>
      <w:marBottom w:val="0"/>
      <w:divBdr>
        <w:top w:val="none" w:sz="0" w:space="0" w:color="auto"/>
        <w:left w:val="none" w:sz="0" w:space="0" w:color="auto"/>
        <w:bottom w:val="none" w:sz="0" w:space="0" w:color="auto"/>
        <w:right w:val="none" w:sz="0" w:space="0" w:color="auto"/>
      </w:divBdr>
    </w:div>
    <w:div w:id="815950558">
      <w:marLeft w:val="0"/>
      <w:marRight w:val="0"/>
      <w:marTop w:val="0"/>
      <w:marBottom w:val="0"/>
      <w:divBdr>
        <w:top w:val="none" w:sz="0" w:space="0" w:color="auto"/>
        <w:left w:val="none" w:sz="0" w:space="0" w:color="auto"/>
        <w:bottom w:val="none" w:sz="0" w:space="0" w:color="auto"/>
        <w:right w:val="none" w:sz="0" w:space="0" w:color="auto"/>
      </w:divBdr>
    </w:div>
    <w:div w:id="816266244">
      <w:marLeft w:val="0"/>
      <w:marRight w:val="0"/>
      <w:marTop w:val="0"/>
      <w:marBottom w:val="0"/>
      <w:divBdr>
        <w:top w:val="none" w:sz="0" w:space="0" w:color="auto"/>
        <w:left w:val="none" w:sz="0" w:space="0" w:color="auto"/>
        <w:bottom w:val="none" w:sz="0" w:space="0" w:color="auto"/>
        <w:right w:val="none" w:sz="0" w:space="0" w:color="auto"/>
      </w:divBdr>
    </w:div>
    <w:div w:id="816648456">
      <w:marLeft w:val="0"/>
      <w:marRight w:val="0"/>
      <w:marTop w:val="0"/>
      <w:marBottom w:val="0"/>
      <w:divBdr>
        <w:top w:val="none" w:sz="0" w:space="0" w:color="auto"/>
        <w:left w:val="none" w:sz="0" w:space="0" w:color="auto"/>
        <w:bottom w:val="none" w:sz="0" w:space="0" w:color="auto"/>
        <w:right w:val="none" w:sz="0" w:space="0" w:color="auto"/>
      </w:divBdr>
    </w:div>
    <w:div w:id="819157871">
      <w:marLeft w:val="0"/>
      <w:marRight w:val="0"/>
      <w:marTop w:val="0"/>
      <w:marBottom w:val="0"/>
      <w:divBdr>
        <w:top w:val="none" w:sz="0" w:space="0" w:color="auto"/>
        <w:left w:val="none" w:sz="0" w:space="0" w:color="auto"/>
        <w:bottom w:val="none" w:sz="0" w:space="0" w:color="auto"/>
        <w:right w:val="none" w:sz="0" w:space="0" w:color="auto"/>
      </w:divBdr>
    </w:div>
    <w:div w:id="821046441">
      <w:marLeft w:val="0"/>
      <w:marRight w:val="0"/>
      <w:marTop w:val="0"/>
      <w:marBottom w:val="0"/>
      <w:divBdr>
        <w:top w:val="none" w:sz="0" w:space="0" w:color="auto"/>
        <w:left w:val="none" w:sz="0" w:space="0" w:color="auto"/>
        <w:bottom w:val="none" w:sz="0" w:space="0" w:color="auto"/>
        <w:right w:val="none" w:sz="0" w:space="0" w:color="auto"/>
      </w:divBdr>
    </w:div>
    <w:div w:id="821198022">
      <w:marLeft w:val="0"/>
      <w:marRight w:val="0"/>
      <w:marTop w:val="0"/>
      <w:marBottom w:val="0"/>
      <w:divBdr>
        <w:top w:val="none" w:sz="0" w:space="0" w:color="auto"/>
        <w:left w:val="none" w:sz="0" w:space="0" w:color="auto"/>
        <w:bottom w:val="none" w:sz="0" w:space="0" w:color="auto"/>
        <w:right w:val="none" w:sz="0" w:space="0" w:color="auto"/>
      </w:divBdr>
    </w:div>
    <w:div w:id="821386691">
      <w:marLeft w:val="0"/>
      <w:marRight w:val="0"/>
      <w:marTop w:val="0"/>
      <w:marBottom w:val="0"/>
      <w:divBdr>
        <w:top w:val="none" w:sz="0" w:space="0" w:color="auto"/>
        <w:left w:val="none" w:sz="0" w:space="0" w:color="auto"/>
        <w:bottom w:val="none" w:sz="0" w:space="0" w:color="auto"/>
        <w:right w:val="none" w:sz="0" w:space="0" w:color="auto"/>
      </w:divBdr>
    </w:div>
    <w:div w:id="822694464">
      <w:marLeft w:val="0"/>
      <w:marRight w:val="0"/>
      <w:marTop w:val="0"/>
      <w:marBottom w:val="0"/>
      <w:divBdr>
        <w:top w:val="none" w:sz="0" w:space="0" w:color="auto"/>
        <w:left w:val="none" w:sz="0" w:space="0" w:color="auto"/>
        <w:bottom w:val="none" w:sz="0" w:space="0" w:color="auto"/>
        <w:right w:val="none" w:sz="0" w:space="0" w:color="auto"/>
      </w:divBdr>
    </w:div>
    <w:div w:id="825824904">
      <w:marLeft w:val="0"/>
      <w:marRight w:val="0"/>
      <w:marTop w:val="0"/>
      <w:marBottom w:val="0"/>
      <w:divBdr>
        <w:top w:val="none" w:sz="0" w:space="0" w:color="auto"/>
        <w:left w:val="none" w:sz="0" w:space="0" w:color="auto"/>
        <w:bottom w:val="none" w:sz="0" w:space="0" w:color="auto"/>
        <w:right w:val="none" w:sz="0" w:space="0" w:color="auto"/>
      </w:divBdr>
    </w:div>
    <w:div w:id="826089735">
      <w:marLeft w:val="0"/>
      <w:marRight w:val="0"/>
      <w:marTop w:val="0"/>
      <w:marBottom w:val="0"/>
      <w:divBdr>
        <w:top w:val="none" w:sz="0" w:space="0" w:color="auto"/>
        <w:left w:val="none" w:sz="0" w:space="0" w:color="auto"/>
        <w:bottom w:val="none" w:sz="0" w:space="0" w:color="auto"/>
        <w:right w:val="none" w:sz="0" w:space="0" w:color="auto"/>
      </w:divBdr>
    </w:div>
    <w:div w:id="826285909">
      <w:marLeft w:val="0"/>
      <w:marRight w:val="0"/>
      <w:marTop w:val="0"/>
      <w:marBottom w:val="0"/>
      <w:divBdr>
        <w:top w:val="none" w:sz="0" w:space="0" w:color="auto"/>
        <w:left w:val="none" w:sz="0" w:space="0" w:color="auto"/>
        <w:bottom w:val="none" w:sz="0" w:space="0" w:color="auto"/>
        <w:right w:val="none" w:sz="0" w:space="0" w:color="auto"/>
      </w:divBdr>
    </w:div>
    <w:div w:id="826823714">
      <w:marLeft w:val="0"/>
      <w:marRight w:val="0"/>
      <w:marTop w:val="0"/>
      <w:marBottom w:val="0"/>
      <w:divBdr>
        <w:top w:val="none" w:sz="0" w:space="0" w:color="auto"/>
        <w:left w:val="none" w:sz="0" w:space="0" w:color="auto"/>
        <w:bottom w:val="none" w:sz="0" w:space="0" w:color="auto"/>
        <w:right w:val="none" w:sz="0" w:space="0" w:color="auto"/>
      </w:divBdr>
    </w:div>
    <w:div w:id="827089700">
      <w:marLeft w:val="0"/>
      <w:marRight w:val="0"/>
      <w:marTop w:val="0"/>
      <w:marBottom w:val="0"/>
      <w:divBdr>
        <w:top w:val="none" w:sz="0" w:space="0" w:color="auto"/>
        <w:left w:val="none" w:sz="0" w:space="0" w:color="auto"/>
        <w:bottom w:val="none" w:sz="0" w:space="0" w:color="auto"/>
        <w:right w:val="none" w:sz="0" w:space="0" w:color="auto"/>
      </w:divBdr>
    </w:div>
    <w:div w:id="828129385">
      <w:marLeft w:val="0"/>
      <w:marRight w:val="0"/>
      <w:marTop w:val="0"/>
      <w:marBottom w:val="0"/>
      <w:divBdr>
        <w:top w:val="none" w:sz="0" w:space="0" w:color="auto"/>
        <w:left w:val="none" w:sz="0" w:space="0" w:color="auto"/>
        <w:bottom w:val="none" w:sz="0" w:space="0" w:color="auto"/>
        <w:right w:val="none" w:sz="0" w:space="0" w:color="auto"/>
      </w:divBdr>
    </w:div>
    <w:div w:id="828131258">
      <w:marLeft w:val="0"/>
      <w:marRight w:val="0"/>
      <w:marTop w:val="0"/>
      <w:marBottom w:val="0"/>
      <w:divBdr>
        <w:top w:val="none" w:sz="0" w:space="0" w:color="auto"/>
        <w:left w:val="none" w:sz="0" w:space="0" w:color="auto"/>
        <w:bottom w:val="none" w:sz="0" w:space="0" w:color="auto"/>
        <w:right w:val="none" w:sz="0" w:space="0" w:color="auto"/>
      </w:divBdr>
    </w:div>
    <w:div w:id="828402864">
      <w:marLeft w:val="0"/>
      <w:marRight w:val="0"/>
      <w:marTop w:val="0"/>
      <w:marBottom w:val="0"/>
      <w:divBdr>
        <w:top w:val="none" w:sz="0" w:space="0" w:color="auto"/>
        <w:left w:val="none" w:sz="0" w:space="0" w:color="auto"/>
        <w:bottom w:val="none" w:sz="0" w:space="0" w:color="auto"/>
        <w:right w:val="none" w:sz="0" w:space="0" w:color="auto"/>
      </w:divBdr>
    </w:div>
    <w:div w:id="829105477">
      <w:marLeft w:val="0"/>
      <w:marRight w:val="0"/>
      <w:marTop w:val="0"/>
      <w:marBottom w:val="0"/>
      <w:divBdr>
        <w:top w:val="none" w:sz="0" w:space="0" w:color="auto"/>
        <w:left w:val="none" w:sz="0" w:space="0" w:color="auto"/>
        <w:bottom w:val="none" w:sz="0" w:space="0" w:color="auto"/>
        <w:right w:val="none" w:sz="0" w:space="0" w:color="auto"/>
      </w:divBdr>
    </w:div>
    <w:div w:id="830170759">
      <w:marLeft w:val="0"/>
      <w:marRight w:val="0"/>
      <w:marTop w:val="0"/>
      <w:marBottom w:val="0"/>
      <w:divBdr>
        <w:top w:val="none" w:sz="0" w:space="0" w:color="auto"/>
        <w:left w:val="none" w:sz="0" w:space="0" w:color="auto"/>
        <w:bottom w:val="none" w:sz="0" w:space="0" w:color="auto"/>
        <w:right w:val="none" w:sz="0" w:space="0" w:color="auto"/>
      </w:divBdr>
    </w:div>
    <w:div w:id="830366357">
      <w:marLeft w:val="0"/>
      <w:marRight w:val="0"/>
      <w:marTop w:val="0"/>
      <w:marBottom w:val="0"/>
      <w:divBdr>
        <w:top w:val="none" w:sz="0" w:space="0" w:color="auto"/>
        <w:left w:val="none" w:sz="0" w:space="0" w:color="auto"/>
        <w:bottom w:val="none" w:sz="0" w:space="0" w:color="auto"/>
        <w:right w:val="none" w:sz="0" w:space="0" w:color="auto"/>
      </w:divBdr>
    </w:div>
    <w:div w:id="832332386">
      <w:marLeft w:val="0"/>
      <w:marRight w:val="0"/>
      <w:marTop w:val="0"/>
      <w:marBottom w:val="0"/>
      <w:divBdr>
        <w:top w:val="none" w:sz="0" w:space="0" w:color="auto"/>
        <w:left w:val="none" w:sz="0" w:space="0" w:color="auto"/>
        <w:bottom w:val="none" w:sz="0" w:space="0" w:color="auto"/>
        <w:right w:val="none" w:sz="0" w:space="0" w:color="auto"/>
      </w:divBdr>
    </w:div>
    <w:div w:id="833253791">
      <w:marLeft w:val="0"/>
      <w:marRight w:val="0"/>
      <w:marTop w:val="0"/>
      <w:marBottom w:val="0"/>
      <w:divBdr>
        <w:top w:val="none" w:sz="0" w:space="0" w:color="auto"/>
        <w:left w:val="none" w:sz="0" w:space="0" w:color="auto"/>
        <w:bottom w:val="none" w:sz="0" w:space="0" w:color="auto"/>
        <w:right w:val="none" w:sz="0" w:space="0" w:color="auto"/>
      </w:divBdr>
    </w:div>
    <w:div w:id="834036568">
      <w:marLeft w:val="0"/>
      <w:marRight w:val="0"/>
      <w:marTop w:val="0"/>
      <w:marBottom w:val="0"/>
      <w:divBdr>
        <w:top w:val="none" w:sz="0" w:space="0" w:color="auto"/>
        <w:left w:val="none" w:sz="0" w:space="0" w:color="auto"/>
        <w:bottom w:val="none" w:sz="0" w:space="0" w:color="auto"/>
        <w:right w:val="none" w:sz="0" w:space="0" w:color="auto"/>
      </w:divBdr>
    </w:div>
    <w:div w:id="834299449">
      <w:marLeft w:val="0"/>
      <w:marRight w:val="0"/>
      <w:marTop w:val="0"/>
      <w:marBottom w:val="0"/>
      <w:divBdr>
        <w:top w:val="none" w:sz="0" w:space="0" w:color="auto"/>
        <w:left w:val="none" w:sz="0" w:space="0" w:color="auto"/>
        <w:bottom w:val="none" w:sz="0" w:space="0" w:color="auto"/>
        <w:right w:val="none" w:sz="0" w:space="0" w:color="auto"/>
      </w:divBdr>
    </w:div>
    <w:div w:id="834539020">
      <w:marLeft w:val="0"/>
      <w:marRight w:val="0"/>
      <w:marTop w:val="0"/>
      <w:marBottom w:val="0"/>
      <w:divBdr>
        <w:top w:val="none" w:sz="0" w:space="0" w:color="auto"/>
        <w:left w:val="none" w:sz="0" w:space="0" w:color="auto"/>
        <w:bottom w:val="none" w:sz="0" w:space="0" w:color="auto"/>
        <w:right w:val="none" w:sz="0" w:space="0" w:color="auto"/>
      </w:divBdr>
    </w:div>
    <w:div w:id="836336994">
      <w:marLeft w:val="0"/>
      <w:marRight w:val="0"/>
      <w:marTop w:val="0"/>
      <w:marBottom w:val="0"/>
      <w:divBdr>
        <w:top w:val="none" w:sz="0" w:space="0" w:color="auto"/>
        <w:left w:val="none" w:sz="0" w:space="0" w:color="auto"/>
        <w:bottom w:val="none" w:sz="0" w:space="0" w:color="auto"/>
        <w:right w:val="none" w:sz="0" w:space="0" w:color="auto"/>
      </w:divBdr>
    </w:div>
    <w:div w:id="836503452">
      <w:marLeft w:val="0"/>
      <w:marRight w:val="0"/>
      <w:marTop w:val="0"/>
      <w:marBottom w:val="0"/>
      <w:divBdr>
        <w:top w:val="none" w:sz="0" w:space="0" w:color="auto"/>
        <w:left w:val="none" w:sz="0" w:space="0" w:color="auto"/>
        <w:bottom w:val="none" w:sz="0" w:space="0" w:color="auto"/>
        <w:right w:val="none" w:sz="0" w:space="0" w:color="auto"/>
      </w:divBdr>
    </w:div>
    <w:div w:id="837572558">
      <w:marLeft w:val="0"/>
      <w:marRight w:val="0"/>
      <w:marTop w:val="0"/>
      <w:marBottom w:val="0"/>
      <w:divBdr>
        <w:top w:val="none" w:sz="0" w:space="0" w:color="auto"/>
        <w:left w:val="none" w:sz="0" w:space="0" w:color="auto"/>
        <w:bottom w:val="none" w:sz="0" w:space="0" w:color="auto"/>
        <w:right w:val="none" w:sz="0" w:space="0" w:color="auto"/>
      </w:divBdr>
    </w:div>
    <w:div w:id="838228674">
      <w:marLeft w:val="0"/>
      <w:marRight w:val="0"/>
      <w:marTop w:val="0"/>
      <w:marBottom w:val="0"/>
      <w:divBdr>
        <w:top w:val="none" w:sz="0" w:space="0" w:color="auto"/>
        <w:left w:val="none" w:sz="0" w:space="0" w:color="auto"/>
        <w:bottom w:val="none" w:sz="0" w:space="0" w:color="auto"/>
        <w:right w:val="none" w:sz="0" w:space="0" w:color="auto"/>
      </w:divBdr>
    </w:div>
    <w:div w:id="838353959">
      <w:marLeft w:val="0"/>
      <w:marRight w:val="0"/>
      <w:marTop w:val="0"/>
      <w:marBottom w:val="0"/>
      <w:divBdr>
        <w:top w:val="none" w:sz="0" w:space="0" w:color="auto"/>
        <w:left w:val="none" w:sz="0" w:space="0" w:color="auto"/>
        <w:bottom w:val="none" w:sz="0" w:space="0" w:color="auto"/>
        <w:right w:val="none" w:sz="0" w:space="0" w:color="auto"/>
      </w:divBdr>
    </w:div>
    <w:div w:id="841116973">
      <w:marLeft w:val="0"/>
      <w:marRight w:val="0"/>
      <w:marTop w:val="0"/>
      <w:marBottom w:val="0"/>
      <w:divBdr>
        <w:top w:val="none" w:sz="0" w:space="0" w:color="auto"/>
        <w:left w:val="none" w:sz="0" w:space="0" w:color="auto"/>
        <w:bottom w:val="none" w:sz="0" w:space="0" w:color="auto"/>
        <w:right w:val="none" w:sz="0" w:space="0" w:color="auto"/>
      </w:divBdr>
    </w:div>
    <w:div w:id="841237822">
      <w:marLeft w:val="0"/>
      <w:marRight w:val="0"/>
      <w:marTop w:val="0"/>
      <w:marBottom w:val="0"/>
      <w:divBdr>
        <w:top w:val="none" w:sz="0" w:space="0" w:color="auto"/>
        <w:left w:val="none" w:sz="0" w:space="0" w:color="auto"/>
        <w:bottom w:val="none" w:sz="0" w:space="0" w:color="auto"/>
        <w:right w:val="none" w:sz="0" w:space="0" w:color="auto"/>
      </w:divBdr>
    </w:div>
    <w:div w:id="841432943">
      <w:marLeft w:val="0"/>
      <w:marRight w:val="0"/>
      <w:marTop w:val="0"/>
      <w:marBottom w:val="0"/>
      <w:divBdr>
        <w:top w:val="none" w:sz="0" w:space="0" w:color="auto"/>
        <w:left w:val="none" w:sz="0" w:space="0" w:color="auto"/>
        <w:bottom w:val="none" w:sz="0" w:space="0" w:color="auto"/>
        <w:right w:val="none" w:sz="0" w:space="0" w:color="auto"/>
      </w:divBdr>
    </w:div>
    <w:div w:id="841505784">
      <w:marLeft w:val="0"/>
      <w:marRight w:val="0"/>
      <w:marTop w:val="0"/>
      <w:marBottom w:val="0"/>
      <w:divBdr>
        <w:top w:val="none" w:sz="0" w:space="0" w:color="auto"/>
        <w:left w:val="none" w:sz="0" w:space="0" w:color="auto"/>
        <w:bottom w:val="none" w:sz="0" w:space="0" w:color="auto"/>
        <w:right w:val="none" w:sz="0" w:space="0" w:color="auto"/>
      </w:divBdr>
    </w:div>
    <w:div w:id="841552207">
      <w:marLeft w:val="0"/>
      <w:marRight w:val="0"/>
      <w:marTop w:val="0"/>
      <w:marBottom w:val="0"/>
      <w:divBdr>
        <w:top w:val="none" w:sz="0" w:space="0" w:color="auto"/>
        <w:left w:val="none" w:sz="0" w:space="0" w:color="auto"/>
        <w:bottom w:val="none" w:sz="0" w:space="0" w:color="auto"/>
        <w:right w:val="none" w:sz="0" w:space="0" w:color="auto"/>
      </w:divBdr>
    </w:div>
    <w:div w:id="842281020">
      <w:marLeft w:val="0"/>
      <w:marRight w:val="0"/>
      <w:marTop w:val="0"/>
      <w:marBottom w:val="0"/>
      <w:divBdr>
        <w:top w:val="none" w:sz="0" w:space="0" w:color="auto"/>
        <w:left w:val="none" w:sz="0" w:space="0" w:color="auto"/>
        <w:bottom w:val="none" w:sz="0" w:space="0" w:color="auto"/>
        <w:right w:val="none" w:sz="0" w:space="0" w:color="auto"/>
      </w:divBdr>
    </w:div>
    <w:div w:id="842551870">
      <w:marLeft w:val="0"/>
      <w:marRight w:val="0"/>
      <w:marTop w:val="0"/>
      <w:marBottom w:val="0"/>
      <w:divBdr>
        <w:top w:val="none" w:sz="0" w:space="0" w:color="auto"/>
        <w:left w:val="none" w:sz="0" w:space="0" w:color="auto"/>
        <w:bottom w:val="none" w:sz="0" w:space="0" w:color="auto"/>
        <w:right w:val="none" w:sz="0" w:space="0" w:color="auto"/>
      </w:divBdr>
    </w:div>
    <w:div w:id="842669094">
      <w:marLeft w:val="0"/>
      <w:marRight w:val="0"/>
      <w:marTop w:val="0"/>
      <w:marBottom w:val="0"/>
      <w:divBdr>
        <w:top w:val="none" w:sz="0" w:space="0" w:color="auto"/>
        <w:left w:val="none" w:sz="0" w:space="0" w:color="auto"/>
        <w:bottom w:val="none" w:sz="0" w:space="0" w:color="auto"/>
        <w:right w:val="none" w:sz="0" w:space="0" w:color="auto"/>
      </w:divBdr>
    </w:div>
    <w:div w:id="844444902">
      <w:marLeft w:val="0"/>
      <w:marRight w:val="0"/>
      <w:marTop w:val="0"/>
      <w:marBottom w:val="0"/>
      <w:divBdr>
        <w:top w:val="none" w:sz="0" w:space="0" w:color="auto"/>
        <w:left w:val="none" w:sz="0" w:space="0" w:color="auto"/>
        <w:bottom w:val="none" w:sz="0" w:space="0" w:color="auto"/>
        <w:right w:val="none" w:sz="0" w:space="0" w:color="auto"/>
      </w:divBdr>
    </w:div>
    <w:div w:id="844708278">
      <w:marLeft w:val="0"/>
      <w:marRight w:val="0"/>
      <w:marTop w:val="0"/>
      <w:marBottom w:val="0"/>
      <w:divBdr>
        <w:top w:val="none" w:sz="0" w:space="0" w:color="auto"/>
        <w:left w:val="none" w:sz="0" w:space="0" w:color="auto"/>
        <w:bottom w:val="none" w:sz="0" w:space="0" w:color="auto"/>
        <w:right w:val="none" w:sz="0" w:space="0" w:color="auto"/>
      </w:divBdr>
    </w:div>
    <w:div w:id="844830506">
      <w:marLeft w:val="0"/>
      <w:marRight w:val="0"/>
      <w:marTop w:val="0"/>
      <w:marBottom w:val="0"/>
      <w:divBdr>
        <w:top w:val="none" w:sz="0" w:space="0" w:color="auto"/>
        <w:left w:val="none" w:sz="0" w:space="0" w:color="auto"/>
        <w:bottom w:val="none" w:sz="0" w:space="0" w:color="auto"/>
        <w:right w:val="none" w:sz="0" w:space="0" w:color="auto"/>
      </w:divBdr>
    </w:div>
    <w:div w:id="845554007">
      <w:marLeft w:val="0"/>
      <w:marRight w:val="0"/>
      <w:marTop w:val="0"/>
      <w:marBottom w:val="0"/>
      <w:divBdr>
        <w:top w:val="none" w:sz="0" w:space="0" w:color="auto"/>
        <w:left w:val="none" w:sz="0" w:space="0" w:color="auto"/>
        <w:bottom w:val="none" w:sz="0" w:space="0" w:color="auto"/>
        <w:right w:val="none" w:sz="0" w:space="0" w:color="auto"/>
      </w:divBdr>
    </w:div>
    <w:div w:id="846217327">
      <w:marLeft w:val="0"/>
      <w:marRight w:val="0"/>
      <w:marTop w:val="0"/>
      <w:marBottom w:val="0"/>
      <w:divBdr>
        <w:top w:val="none" w:sz="0" w:space="0" w:color="auto"/>
        <w:left w:val="none" w:sz="0" w:space="0" w:color="auto"/>
        <w:bottom w:val="none" w:sz="0" w:space="0" w:color="auto"/>
        <w:right w:val="none" w:sz="0" w:space="0" w:color="auto"/>
      </w:divBdr>
    </w:div>
    <w:div w:id="847019875">
      <w:marLeft w:val="0"/>
      <w:marRight w:val="0"/>
      <w:marTop w:val="0"/>
      <w:marBottom w:val="0"/>
      <w:divBdr>
        <w:top w:val="none" w:sz="0" w:space="0" w:color="auto"/>
        <w:left w:val="none" w:sz="0" w:space="0" w:color="auto"/>
        <w:bottom w:val="none" w:sz="0" w:space="0" w:color="auto"/>
        <w:right w:val="none" w:sz="0" w:space="0" w:color="auto"/>
      </w:divBdr>
    </w:div>
    <w:div w:id="847214813">
      <w:marLeft w:val="0"/>
      <w:marRight w:val="0"/>
      <w:marTop w:val="0"/>
      <w:marBottom w:val="0"/>
      <w:divBdr>
        <w:top w:val="none" w:sz="0" w:space="0" w:color="auto"/>
        <w:left w:val="none" w:sz="0" w:space="0" w:color="auto"/>
        <w:bottom w:val="none" w:sz="0" w:space="0" w:color="auto"/>
        <w:right w:val="none" w:sz="0" w:space="0" w:color="auto"/>
      </w:divBdr>
    </w:div>
    <w:div w:id="847867172">
      <w:marLeft w:val="0"/>
      <w:marRight w:val="0"/>
      <w:marTop w:val="0"/>
      <w:marBottom w:val="0"/>
      <w:divBdr>
        <w:top w:val="none" w:sz="0" w:space="0" w:color="auto"/>
        <w:left w:val="none" w:sz="0" w:space="0" w:color="auto"/>
        <w:bottom w:val="none" w:sz="0" w:space="0" w:color="auto"/>
        <w:right w:val="none" w:sz="0" w:space="0" w:color="auto"/>
      </w:divBdr>
    </w:div>
    <w:div w:id="847914058">
      <w:marLeft w:val="0"/>
      <w:marRight w:val="0"/>
      <w:marTop w:val="0"/>
      <w:marBottom w:val="0"/>
      <w:divBdr>
        <w:top w:val="none" w:sz="0" w:space="0" w:color="auto"/>
        <w:left w:val="none" w:sz="0" w:space="0" w:color="auto"/>
        <w:bottom w:val="none" w:sz="0" w:space="0" w:color="auto"/>
        <w:right w:val="none" w:sz="0" w:space="0" w:color="auto"/>
      </w:divBdr>
    </w:div>
    <w:div w:id="848837113">
      <w:marLeft w:val="0"/>
      <w:marRight w:val="0"/>
      <w:marTop w:val="0"/>
      <w:marBottom w:val="0"/>
      <w:divBdr>
        <w:top w:val="none" w:sz="0" w:space="0" w:color="auto"/>
        <w:left w:val="none" w:sz="0" w:space="0" w:color="auto"/>
        <w:bottom w:val="none" w:sz="0" w:space="0" w:color="auto"/>
        <w:right w:val="none" w:sz="0" w:space="0" w:color="auto"/>
      </w:divBdr>
    </w:div>
    <w:div w:id="851259895">
      <w:marLeft w:val="0"/>
      <w:marRight w:val="0"/>
      <w:marTop w:val="0"/>
      <w:marBottom w:val="0"/>
      <w:divBdr>
        <w:top w:val="none" w:sz="0" w:space="0" w:color="auto"/>
        <w:left w:val="none" w:sz="0" w:space="0" w:color="auto"/>
        <w:bottom w:val="none" w:sz="0" w:space="0" w:color="auto"/>
        <w:right w:val="none" w:sz="0" w:space="0" w:color="auto"/>
      </w:divBdr>
    </w:div>
    <w:div w:id="851451434">
      <w:marLeft w:val="0"/>
      <w:marRight w:val="0"/>
      <w:marTop w:val="0"/>
      <w:marBottom w:val="0"/>
      <w:divBdr>
        <w:top w:val="none" w:sz="0" w:space="0" w:color="auto"/>
        <w:left w:val="none" w:sz="0" w:space="0" w:color="auto"/>
        <w:bottom w:val="none" w:sz="0" w:space="0" w:color="auto"/>
        <w:right w:val="none" w:sz="0" w:space="0" w:color="auto"/>
      </w:divBdr>
    </w:div>
    <w:div w:id="852066185">
      <w:marLeft w:val="0"/>
      <w:marRight w:val="0"/>
      <w:marTop w:val="0"/>
      <w:marBottom w:val="0"/>
      <w:divBdr>
        <w:top w:val="none" w:sz="0" w:space="0" w:color="auto"/>
        <w:left w:val="none" w:sz="0" w:space="0" w:color="auto"/>
        <w:bottom w:val="none" w:sz="0" w:space="0" w:color="auto"/>
        <w:right w:val="none" w:sz="0" w:space="0" w:color="auto"/>
      </w:divBdr>
    </w:div>
    <w:div w:id="852493428">
      <w:marLeft w:val="0"/>
      <w:marRight w:val="0"/>
      <w:marTop w:val="0"/>
      <w:marBottom w:val="0"/>
      <w:divBdr>
        <w:top w:val="none" w:sz="0" w:space="0" w:color="auto"/>
        <w:left w:val="none" w:sz="0" w:space="0" w:color="auto"/>
        <w:bottom w:val="none" w:sz="0" w:space="0" w:color="auto"/>
        <w:right w:val="none" w:sz="0" w:space="0" w:color="auto"/>
      </w:divBdr>
    </w:div>
    <w:div w:id="853497705">
      <w:marLeft w:val="0"/>
      <w:marRight w:val="0"/>
      <w:marTop w:val="0"/>
      <w:marBottom w:val="0"/>
      <w:divBdr>
        <w:top w:val="none" w:sz="0" w:space="0" w:color="auto"/>
        <w:left w:val="none" w:sz="0" w:space="0" w:color="auto"/>
        <w:bottom w:val="none" w:sz="0" w:space="0" w:color="auto"/>
        <w:right w:val="none" w:sz="0" w:space="0" w:color="auto"/>
      </w:divBdr>
    </w:div>
    <w:div w:id="854423526">
      <w:marLeft w:val="0"/>
      <w:marRight w:val="0"/>
      <w:marTop w:val="0"/>
      <w:marBottom w:val="0"/>
      <w:divBdr>
        <w:top w:val="none" w:sz="0" w:space="0" w:color="auto"/>
        <w:left w:val="none" w:sz="0" w:space="0" w:color="auto"/>
        <w:bottom w:val="none" w:sz="0" w:space="0" w:color="auto"/>
        <w:right w:val="none" w:sz="0" w:space="0" w:color="auto"/>
      </w:divBdr>
    </w:div>
    <w:div w:id="854921157">
      <w:marLeft w:val="0"/>
      <w:marRight w:val="0"/>
      <w:marTop w:val="0"/>
      <w:marBottom w:val="0"/>
      <w:divBdr>
        <w:top w:val="none" w:sz="0" w:space="0" w:color="auto"/>
        <w:left w:val="none" w:sz="0" w:space="0" w:color="auto"/>
        <w:bottom w:val="none" w:sz="0" w:space="0" w:color="auto"/>
        <w:right w:val="none" w:sz="0" w:space="0" w:color="auto"/>
      </w:divBdr>
    </w:div>
    <w:div w:id="855312928">
      <w:marLeft w:val="0"/>
      <w:marRight w:val="0"/>
      <w:marTop w:val="0"/>
      <w:marBottom w:val="0"/>
      <w:divBdr>
        <w:top w:val="none" w:sz="0" w:space="0" w:color="auto"/>
        <w:left w:val="none" w:sz="0" w:space="0" w:color="auto"/>
        <w:bottom w:val="none" w:sz="0" w:space="0" w:color="auto"/>
        <w:right w:val="none" w:sz="0" w:space="0" w:color="auto"/>
      </w:divBdr>
    </w:div>
    <w:div w:id="856119722">
      <w:marLeft w:val="0"/>
      <w:marRight w:val="0"/>
      <w:marTop w:val="0"/>
      <w:marBottom w:val="0"/>
      <w:divBdr>
        <w:top w:val="none" w:sz="0" w:space="0" w:color="auto"/>
        <w:left w:val="none" w:sz="0" w:space="0" w:color="auto"/>
        <w:bottom w:val="none" w:sz="0" w:space="0" w:color="auto"/>
        <w:right w:val="none" w:sz="0" w:space="0" w:color="auto"/>
      </w:divBdr>
    </w:div>
    <w:div w:id="857086381">
      <w:marLeft w:val="0"/>
      <w:marRight w:val="0"/>
      <w:marTop w:val="0"/>
      <w:marBottom w:val="0"/>
      <w:divBdr>
        <w:top w:val="none" w:sz="0" w:space="0" w:color="auto"/>
        <w:left w:val="none" w:sz="0" w:space="0" w:color="auto"/>
        <w:bottom w:val="none" w:sz="0" w:space="0" w:color="auto"/>
        <w:right w:val="none" w:sz="0" w:space="0" w:color="auto"/>
      </w:divBdr>
    </w:div>
    <w:div w:id="857353975">
      <w:marLeft w:val="0"/>
      <w:marRight w:val="0"/>
      <w:marTop w:val="0"/>
      <w:marBottom w:val="0"/>
      <w:divBdr>
        <w:top w:val="none" w:sz="0" w:space="0" w:color="auto"/>
        <w:left w:val="none" w:sz="0" w:space="0" w:color="auto"/>
        <w:bottom w:val="none" w:sz="0" w:space="0" w:color="auto"/>
        <w:right w:val="none" w:sz="0" w:space="0" w:color="auto"/>
      </w:divBdr>
    </w:div>
    <w:div w:id="857428152">
      <w:marLeft w:val="0"/>
      <w:marRight w:val="0"/>
      <w:marTop w:val="0"/>
      <w:marBottom w:val="0"/>
      <w:divBdr>
        <w:top w:val="none" w:sz="0" w:space="0" w:color="auto"/>
        <w:left w:val="none" w:sz="0" w:space="0" w:color="auto"/>
        <w:bottom w:val="none" w:sz="0" w:space="0" w:color="auto"/>
        <w:right w:val="none" w:sz="0" w:space="0" w:color="auto"/>
      </w:divBdr>
    </w:div>
    <w:div w:id="857811261">
      <w:marLeft w:val="0"/>
      <w:marRight w:val="0"/>
      <w:marTop w:val="0"/>
      <w:marBottom w:val="0"/>
      <w:divBdr>
        <w:top w:val="none" w:sz="0" w:space="0" w:color="auto"/>
        <w:left w:val="none" w:sz="0" w:space="0" w:color="auto"/>
        <w:bottom w:val="none" w:sz="0" w:space="0" w:color="auto"/>
        <w:right w:val="none" w:sz="0" w:space="0" w:color="auto"/>
      </w:divBdr>
    </w:div>
    <w:div w:id="858665452">
      <w:marLeft w:val="0"/>
      <w:marRight w:val="0"/>
      <w:marTop w:val="0"/>
      <w:marBottom w:val="0"/>
      <w:divBdr>
        <w:top w:val="none" w:sz="0" w:space="0" w:color="auto"/>
        <w:left w:val="none" w:sz="0" w:space="0" w:color="auto"/>
        <w:bottom w:val="none" w:sz="0" w:space="0" w:color="auto"/>
        <w:right w:val="none" w:sz="0" w:space="0" w:color="auto"/>
      </w:divBdr>
    </w:div>
    <w:div w:id="858814938">
      <w:marLeft w:val="0"/>
      <w:marRight w:val="0"/>
      <w:marTop w:val="0"/>
      <w:marBottom w:val="0"/>
      <w:divBdr>
        <w:top w:val="none" w:sz="0" w:space="0" w:color="auto"/>
        <w:left w:val="none" w:sz="0" w:space="0" w:color="auto"/>
        <w:bottom w:val="none" w:sz="0" w:space="0" w:color="auto"/>
        <w:right w:val="none" w:sz="0" w:space="0" w:color="auto"/>
      </w:divBdr>
    </w:div>
    <w:div w:id="862666342">
      <w:marLeft w:val="0"/>
      <w:marRight w:val="0"/>
      <w:marTop w:val="0"/>
      <w:marBottom w:val="0"/>
      <w:divBdr>
        <w:top w:val="none" w:sz="0" w:space="0" w:color="auto"/>
        <w:left w:val="none" w:sz="0" w:space="0" w:color="auto"/>
        <w:bottom w:val="none" w:sz="0" w:space="0" w:color="auto"/>
        <w:right w:val="none" w:sz="0" w:space="0" w:color="auto"/>
      </w:divBdr>
    </w:div>
    <w:div w:id="863446436">
      <w:marLeft w:val="0"/>
      <w:marRight w:val="0"/>
      <w:marTop w:val="0"/>
      <w:marBottom w:val="0"/>
      <w:divBdr>
        <w:top w:val="none" w:sz="0" w:space="0" w:color="auto"/>
        <w:left w:val="none" w:sz="0" w:space="0" w:color="auto"/>
        <w:bottom w:val="none" w:sz="0" w:space="0" w:color="auto"/>
        <w:right w:val="none" w:sz="0" w:space="0" w:color="auto"/>
      </w:divBdr>
    </w:div>
    <w:div w:id="864445811">
      <w:marLeft w:val="0"/>
      <w:marRight w:val="0"/>
      <w:marTop w:val="0"/>
      <w:marBottom w:val="0"/>
      <w:divBdr>
        <w:top w:val="none" w:sz="0" w:space="0" w:color="auto"/>
        <w:left w:val="none" w:sz="0" w:space="0" w:color="auto"/>
        <w:bottom w:val="none" w:sz="0" w:space="0" w:color="auto"/>
        <w:right w:val="none" w:sz="0" w:space="0" w:color="auto"/>
      </w:divBdr>
    </w:div>
    <w:div w:id="864710897">
      <w:marLeft w:val="0"/>
      <w:marRight w:val="0"/>
      <w:marTop w:val="0"/>
      <w:marBottom w:val="0"/>
      <w:divBdr>
        <w:top w:val="none" w:sz="0" w:space="0" w:color="auto"/>
        <w:left w:val="none" w:sz="0" w:space="0" w:color="auto"/>
        <w:bottom w:val="none" w:sz="0" w:space="0" w:color="auto"/>
        <w:right w:val="none" w:sz="0" w:space="0" w:color="auto"/>
      </w:divBdr>
    </w:div>
    <w:div w:id="865484230">
      <w:marLeft w:val="0"/>
      <w:marRight w:val="0"/>
      <w:marTop w:val="0"/>
      <w:marBottom w:val="0"/>
      <w:divBdr>
        <w:top w:val="none" w:sz="0" w:space="0" w:color="auto"/>
        <w:left w:val="none" w:sz="0" w:space="0" w:color="auto"/>
        <w:bottom w:val="none" w:sz="0" w:space="0" w:color="auto"/>
        <w:right w:val="none" w:sz="0" w:space="0" w:color="auto"/>
      </w:divBdr>
    </w:div>
    <w:div w:id="865867214">
      <w:marLeft w:val="0"/>
      <w:marRight w:val="0"/>
      <w:marTop w:val="0"/>
      <w:marBottom w:val="0"/>
      <w:divBdr>
        <w:top w:val="none" w:sz="0" w:space="0" w:color="auto"/>
        <w:left w:val="none" w:sz="0" w:space="0" w:color="auto"/>
        <w:bottom w:val="none" w:sz="0" w:space="0" w:color="auto"/>
        <w:right w:val="none" w:sz="0" w:space="0" w:color="auto"/>
      </w:divBdr>
    </w:div>
    <w:div w:id="865943151">
      <w:marLeft w:val="0"/>
      <w:marRight w:val="0"/>
      <w:marTop w:val="0"/>
      <w:marBottom w:val="0"/>
      <w:divBdr>
        <w:top w:val="none" w:sz="0" w:space="0" w:color="auto"/>
        <w:left w:val="none" w:sz="0" w:space="0" w:color="auto"/>
        <w:bottom w:val="none" w:sz="0" w:space="0" w:color="auto"/>
        <w:right w:val="none" w:sz="0" w:space="0" w:color="auto"/>
      </w:divBdr>
    </w:div>
    <w:div w:id="866455913">
      <w:marLeft w:val="0"/>
      <w:marRight w:val="0"/>
      <w:marTop w:val="0"/>
      <w:marBottom w:val="0"/>
      <w:divBdr>
        <w:top w:val="none" w:sz="0" w:space="0" w:color="auto"/>
        <w:left w:val="none" w:sz="0" w:space="0" w:color="auto"/>
        <w:bottom w:val="none" w:sz="0" w:space="0" w:color="auto"/>
        <w:right w:val="none" w:sz="0" w:space="0" w:color="auto"/>
      </w:divBdr>
    </w:div>
    <w:div w:id="867765640">
      <w:marLeft w:val="0"/>
      <w:marRight w:val="0"/>
      <w:marTop w:val="0"/>
      <w:marBottom w:val="0"/>
      <w:divBdr>
        <w:top w:val="none" w:sz="0" w:space="0" w:color="auto"/>
        <w:left w:val="none" w:sz="0" w:space="0" w:color="auto"/>
        <w:bottom w:val="none" w:sz="0" w:space="0" w:color="auto"/>
        <w:right w:val="none" w:sz="0" w:space="0" w:color="auto"/>
      </w:divBdr>
    </w:div>
    <w:div w:id="868568466">
      <w:marLeft w:val="0"/>
      <w:marRight w:val="0"/>
      <w:marTop w:val="0"/>
      <w:marBottom w:val="0"/>
      <w:divBdr>
        <w:top w:val="none" w:sz="0" w:space="0" w:color="auto"/>
        <w:left w:val="none" w:sz="0" w:space="0" w:color="auto"/>
        <w:bottom w:val="none" w:sz="0" w:space="0" w:color="auto"/>
        <w:right w:val="none" w:sz="0" w:space="0" w:color="auto"/>
      </w:divBdr>
    </w:div>
    <w:div w:id="868839857">
      <w:marLeft w:val="0"/>
      <w:marRight w:val="0"/>
      <w:marTop w:val="0"/>
      <w:marBottom w:val="0"/>
      <w:divBdr>
        <w:top w:val="none" w:sz="0" w:space="0" w:color="auto"/>
        <w:left w:val="none" w:sz="0" w:space="0" w:color="auto"/>
        <w:bottom w:val="none" w:sz="0" w:space="0" w:color="auto"/>
        <w:right w:val="none" w:sz="0" w:space="0" w:color="auto"/>
      </w:divBdr>
    </w:div>
    <w:div w:id="871770872">
      <w:marLeft w:val="0"/>
      <w:marRight w:val="0"/>
      <w:marTop w:val="0"/>
      <w:marBottom w:val="0"/>
      <w:divBdr>
        <w:top w:val="none" w:sz="0" w:space="0" w:color="auto"/>
        <w:left w:val="none" w:sz="0" w:space="0" w:color="auto"/>
        <w:bottom w:val="none" w:sz="0" w:space="0" w:color="auto"/>
        <w:right w:val="none" w:sz="0" w:space="0" w:color="auto"/>
      </w:divBdr>
    </w:div>
    <w:div w:id="871957912">
      <w:marLeft w:val="0"/>
      <w:marRight w:val="0"/>
      <w:marTop w:val="0"/>
      <w:marBottom w:val="0"/>
      <w:divBdr>
        <w:top w:val="none" w:sz="0" w:space="0" w:color="auto"/>
        <w:left w:val="none" w:sz="0" w:space="0" w:color="auto"/>
        <w:bottom w:val="none" w:sz="0" w:space="0" w:color="auto"/>
        <w:right w:val="none" w:sz="0" w:space="0" w:color="auto"/>
      </w:divBdr>
    </w:div>
    <w:div w:id="873617672">
      <w:marLeft w:val="0"/>
      <w:marRight w:val="0"/>
      <w:marTop w:val="0"/>
      <w:marBottom w:val="0"/>
      <w:divBdr>
        <w:top w:val="none" w:sz="0" w:space="0" w:color="auto"/>
        <w:left w:val="none" w:sz="0" w:space="0" w:color="auto"/>
        <w:bottom w:val="none" w:sz="0" w:space="0" w:color="auto"/>
        <w:right w:val="none" w:sz="0" w:space="0" w:color="auto"/>
      </w:divBdr>
    </w:div>
    <w:div w:id="874462306">
      <w:marLeft w:val="0"/>
      <w:marRight w:val="0"/>
      <w:marTop w:val="0"/>
      <w:marBottom w:val="0"/>
      <w:divBdr>
        <w:top w:val="none" w:sz="0" w:space="0" w:color="auto"/>
        <w:left w:val="none" w:sz="0" w:space="0" w:color="auto"/>
        <w:bottom w:val="none" w:sz="0" w:space="0" w:color="auto"/>
        <w:right w:val="none" w:sz="0" w:space="0" w:color="auto"/>
      </w:divBdr>
    </w:div>
    <w:div w:id="874653783">
      <w:marLeft w:val="0"/>
      <w:marRight w:val="0"/>
      <w:marTop w:val="0"/>
      <w:marBottom w:val="0"/>
      <w:divBdr>
        <w:top w:val="none" w:sz="0" w:space="0" w:color="auto"/>
        <w:left w:val="none" w:sz="0" w:space="0" w:color="auto"/>
        <w:bottom w:val="none" w:sz="0" w:space="0" w:color="auto"/>
        <w:right w:val="none" w:sz="0" w:space="0" w:color="auto"/>
      </w:divBdr>
    </w:div>
    <w:div w:id="874736355">
      <w:marLeft w:val="0"/>
      <w:marRight w:val="0"/>
      <w:marTop w:val="0"/>
      <w:marBottom w:val="0"/>
      <w:divBdr>
        <w:top w:val="none" w:sz="0" w:space="0" w:color="auto"/>
        <w:left w:val="none" w:sz="0" w:space="0" w:color="auto"/>
        <w:bottom w:val="none" w:sz="0" w:space="0" w:color="auto"/>
        <w:right w:val="none" w:sz="0" w:space="0" w:color="auto"/>
      </w:divBdr>
    </w:div>
    <w:div w:id="874852709">
      <w:marLeft w:val="0"/>
      <w:marRight w:val="0"/>
      <w:marTop w:val="0"/>
      <w:marBottom w:val="0"/>
      <w:divBdr>
        <w:top w:val="none" w:sz="0" w:space="0" w:color="auto"/>
        <w:left w:val="none" w:sz="0" w:space="0" w:color="auto"/>
        <w:bottom w:val="none" w:sz="0" w:space="0" w:color="auto"/>
        <w:right w:val="none" w:sz="0" w:space="0" w:color="auto"/>
      </w:divBdr>
    </w:div>
    <w:div w:id="875040650">
      <w:marLeft w:val="0"/>
      <w:marRight w:val="0"/>
      <w:marTop w:val="0"/>
      <w:marBottom w:val="0"/>
      <w:divBdr>
        <w:top w:val="none" w:sz="0" w:space="0" w:color="auto"/>
        <w:left w:val="none" w:sz="0" w:space="0" w:color="auto"/>
        <w:bottom w:val="none" w:sz="0" w:space="0" w:color="auto"/>
        <w:right w:val="none" w:sz="0" w:space="0" w:color="auto"/>
      </w:divBdr>
    </w:div>
    <w:div w:id="876046515">
      <w:marLeft w:val="0"/>
      <w:marRight w:val="0"/>
      <w:marTop w:val="0"/>
      <w:marBottom w:val="0"/>
      <w:divBdr>
        <w:top w:val="none" w:sz="0" w:space="0" w:color="auto"/>
        <w:left w:val="none" w:sz="0" w:space="0" w:color="auto"/>
        <w:bottom w:val="none" w:sz="0" w:space="0" w:color="auto"/>
        <w:right w:val="none" w:sz="0" w:space="0" w:color="auto"/>
      </w:divBdr>
    </w:div>
    <w:div w:id="876699708">
      <w:marLeft w:val="0"/>
      <w:marRight w:val="0"/>
      <w:marTop w:val="0"/>
      <w:marBottom w:val="0"/>
      <w:divBdr>
        <w:top w:val="none" w:sz="0" w:space="0" w:color="auto"/>
        <w:left w:val="none" w:sz="0" w:space="0" w:color="auto"/>
        <w:bottom w:val="none" w:sz="0" w:space="0" w:color="auto"/>
        <w:right w:val="none" w:sz="0" w:space="0" w:color="auto"/>
      </w:divBdr>
    </w:div>
    <w:div w:id="877353717">
      <w:marLeft w:val="0"/>
      <w:marRight w:val="0"/>
      <w:marTop w:val="0"/>
      <w:marBottom w:val="0"/>
      <w:divBdr>
        <w:top w:val="none" w:sz="0" w:space="0" w:color="auto"/>
        <w:left w:val="none" w:sz="0" w:space="0" w:color="auto"/>
        <w:bottom w:val="none" w:sz="0" w:space="0" w:color="auto"/>
        <w:right w:val="none" w:sz="0" w:space="0" w:color="auto"/>
      </w:divBdr>
    </w:div>
    <w:div w:id="881400634">
      <w:marLeft w:val="0"/>
      <w:marRight w:val="0"/>
      <w:marTop w:val="0"/>
      <w:marBottom w:val="0"/>
      <w:divBdr>
        <w:top w:val="none" w:sz="0" w:space="0" w:color="auto"/>
        <w:left w:val="none" w:sz="0" w:space="0" w:color="auto"/>
        <w:bottom w:val="none" w:sz="0" w:space="0" w:color="auto"/>
        <w:right w:val="none" w:sz="0" w:space="0" w:color="auto"/>
      </w:divBdr>
    </w:div>
    <w:div w:id="881596513">
      <w:marLeft w:val="0"/>
      <w:marRight w:val="0"/>
      <w:marTop w:val="0"/>
      <w:marBottom w:val="0"/>
      <w:divBdr>
        <w:top w:val="none" w:sz="0" w:space="0" w:color="auto"/>
        <w:left w:val="none" w:sz="0" w:space="0" w:color="auto"/>
        <w:bottom w:val="none" w:sz="0" w:space="0" w:color="auto"/>
        <w:right w:val="none" w:sz="0" w:space="0" w:color="auto"/>
      </w:divBdr>
    </w:div>
    <w:div w:id="882057158">
      <w:marLeft w:val="0"/>
      <w:marRight w:val="0"/>
      <w:marTop w:val="0"/>
      <w:marBottom w:val="0"/>
      <w:divBdr>
        <w:top w:val="none" w:sz="0" w:space="0" w:color="auto"/>
        <w:left w:val="none" w:sz="0" w:space="0" w:color="auto"/>
        <w:bottom w:val="none" w:sz="0" w:space="0" w:color="auto"/>
        <w:right w:val="none" w:sz="0" w:space="0" w:color="auto"/>
      </w:divBdr>
    </w:div>
    <w:div w:id="883566180">
      <w:marLeft w:val="0"/>
      <w:marRight w:val="0"/>
      <w:marTop w:val="0"/>
      <w:marBottom w:val="0"/>
      <w:divBdr>
        <w:top w:val="none" w:sz="0" w:space="0" w:color="auto"/>
        <w:left w:val="none" w:sz="0" w:space="0" w:color="auto"/>
        <w:bottom w:val="none" w:sz="0" w:space="0" w:color="auto"/>
        <w:right w:val="none" w:sz="0" w:space="0" w:color="auto"/>
      </w:divBdr>
    </w:div>
    <w:div w:id="886449673">
      <w:marLeft w:val="0"/>
      <w:marRight w:val="0"/>
      <w:marTop w:val="0"/>
      <w:marBottom w:val="0"/>
      <w:divBdr>
        <w:top w:val="none" w:sz="0" w:space="0" w:color="auto"/>
        <w:left w:val="none" w:sz="0" w:space="0" w:color="auto"/>
        <w:bottom w:val="none" w:sz="0" w:space="0" w:color="auto"/>
        <w:right w:val="none" w:sz="0" w:space="0" w:color="auto"/>
      </w:divBdr>
    </w:div>
    <w:div w:id="888538185">
      <w:marLeft w:val="0"/>
      <w:marRight w:val="0"/>
      <w:marTop w:val="0"/>
      <w:marBottom w:val="0"/>
      <w:divBdr>
        <w:top w:val="none" w:sz="0" w:space="0" w:color="auto"/>
        <w:left w:val="none" w:sz="0" w:space="0" w:color="auto"/>
        <w:bottom w:val="none" w:sz="0" w:space="0" w:color="auto"/>
        <w:right w:val="none" w:sz="0" w:space="0" w:color="auto"/>
      </w:divBdr>
    </w:div>
    <w:div w:id="889151763">
      <w:marLeft w:val="0"/>
      <w:marRight w:val="0"/>
      <w:marTop w:val="0"/>
      <w:marBottom w:val="0"/>
      <w:divBdr>
        <w:top w:val="none" w:sz="0" w:space="0" w:color="auto"/>
        <w:left w:val="none" w:sz="0" w:space="0" w:color="auto"/>
        <w:bottom w:val="none" w:sz="0" w:space="0" w:color="auto"/>
        <w:right w:val="none" w:sz="0" w:space="0" w:color="auto"/>
      </w:divBdr>
    </w:div>
    <w:div w:id="889222574">
      <w:marLeft w:val="0"/>
      <w:marRight w:val="0"/>
      <w:marTop w:val="0"/>
      <w:marBottom w:val="0"/>
      <w:divBdr>
        <w:top w:val="none" w:sz="0" w:space="0" w:color="auto"/>
        <w:left w:val="none" w:sz="0" w:space="0" w:color="auto"/>
        <w:bottom w:val="none" w:sz="0" w:space="0" w:color="auto"/>
        <w:right w:val="none" w:sz="0" w:space="0" w:color="auto"/>
      </w:divBdr>
    </w:div>
    <w:div w:id="891691604">
      <w:marLeft w:val="0"/>
      <w:marRight w:val="0"/>
      <w:marTop w:val="0"/>
      <w:marBottom w:val="0"/>
      <w:divBdr>
        <w:top w:val="none" w:sz="0" w:space="0" w:color="auto"/>
        <w:left w:val="none" w:sz="0" w:space="0" w:color="auto"/>
        <w:bottom w:val="none" w:sz="0" w:space="0" w:color="auto"/>
        <w:right w:val="none" w:sz="0" w:space="0" w:color="auto"/>
      </w:divBdr>
    </w:div>
    <w:div w:id="891963913">
      <w:marLeft w:val="0"/>
      <w:marRight w:val="0"/>
      <w:marTop w:val="0"/>
      <w:marBottom w:val="0"/>
      <w:divBdr>
        <w:top w:val="none" w:sz="0" w:space="0" w:color="auto"/>
        <w:left w:val="none" w:sz="0" w:space="0" w:color="auto"/>
        <w:bottom w:val="none" w:sz="0" w:space="0" w:color="auto"/>
        <w:right w:val="none" w:sz="0" w:space="0" w:color="auto"/>
      </w:divBdr>
    </w:div>
    <w:div w:id="893467602">
      <w:marLeft w:val="0"/>
      <w:marRight w:val="0"/>
      <w:marTop w:val="0"/>
      <w:marBottom w:val="0"/>
      <w:divBdr>
        <w:top w:val="none" w:sz="0" w:space="0" w:color="auto"/>
        <w:left w:val="none" w:sz="0" w:space="0" w:color="auto"/>
        <w:bottom w:val="none" w:sz="0" w:space="0" w:color="auto"/>
        <w:right w:val="none" w:sz="0" w:space="0" w:color="auto"/>
      </w:divBdr>
    </w:div>
    <w:div w:id="893734353">
      <w:marLeft w:val="0"/>
      <w:marRight w:val="0"/>
      <w:marTop w:val="0"/>
      <w:marBottom w:val="0"/>
      <w:divBdr>
        <w:top w:val="none" w:sz="0" w:space="0" w:color="auto"/>
        <w:left w:val="none" w:sz="0" w:space="0" w:color="auto"/>
        <w:bottom w:val="none" w:sz="0" w:space="0" w:color="auto"/>
        <w:right w:val="none" w:sz="0" w:space="0" w:color="auto"/>
      </w:divBdr>
    </w:div>
    <w:div w:id="897015849">
      <w:marLeft w:val="0"/>
      <w:marRight w:val="0"/>
      <w:marTop w:val="0"/>
      <w:marBottom w:val="0"/>
      <w:divBdr>
        <w:top w:val="none" w:sz="0" w:space="0" w:color="auto"/>
        <w:left w:val="none" w:sz="0" w:space="0" w:color="auto"/>
        <w:bottom w:val="none" w:sz="0" w:space="0" w:color="auto"/>
        <w:right w:val="none" w:sz="0" w:space="0" w:color="auto"/>
      </w:divBdr>
    </w:div>
    <w:div w:id="897130887">
      <w:marLeft w:val="0"/>
      <w:marRight w:val="0"/>
      <w:marTop w:val="0"/>
      <w:marBottom w:val="0"/>
      <w:divBdr>
        <w:top w:val="none" w:sz="0" w:space="0" w:color="auto"/>
        <w:left w:val="none" w:sz="0" w:space="0" w:color="auto"/>
        <w:bottom w:val="none" w:sz="0" w:space="0" w:color="auto"/>
        <w:right w:val="none" w:sz="0" w:space="0" w:color="auto"/>
      </w:divBdr>
    </w:div>
    <w:div w:id="897715009">
      <w:marLeft w:val="0"/>
      <w:marRight w:val="0"/>
      <w:marTop w:val="0"/>
      <w:marBottom w:val="0"/>
      <w:divBdr>
        <w:top w:val="none" w:sz="0" w:space="0" w:color="auto"/>
        <w:left w:val="none" w:sz="0" w:space="0" w:color="auto"/>
        <w:bottom w:val="none" w:sz="0" w:space="0" w:color="auto"/>
        <w:right w:val="none" w:sz="0" w:space="0" w:color="auto"/>
      </w:divBdr>
    </w:div>
    <w:div w:id="900403152">
      <w:marLeft w:val="0"/>
      <w:marRight w:val="0"/>
      <w:marTop w:val="0"/>
      <w:marBottom w:val="0"/>
      <w:divBdr>
        <w:top w:val="none" w:sz="0" w:space="0" w:color="auto"/>
        <w:left w:val="none" w:sz="0" w:space="0" w:color="auto"/>
        <w:bottom w:val="none" w:sz="0" w:space="0" w:color="auto"/>
        <w:right w:val="none" w:sz="0" w:space="0" w:color="auto"/>
      </w:divBdr>
    </w:div>
    <w:div w:id="900678615">
      <w:marLeft w:val="0"/>
      <w:marRight w:val="0"/>
      <w:marTop w:val="0"/>
      <w:marBottom w:val="0"/>
      <w:divBdr>
        <w:top w:val="none" w:sz="0" w:space="0" w:color="auto"/>
        <w:left w:val="none" w:sz="0" w:space="0" w:color="auto"/>
        <w:bottom w:val="none" w:sz="0" w:space="0" w:color="auto"/>
        <w:right w:val="none" w:sz="0" w:space="0" w:color="auto"/>
      </w:divBdr>
    </w:div>
    <w:div w:id="901480074">
      <w:marLeft w:val="0"/>
      <w:marRight w:val="0"/>
      <w:marTop w:val="0"/>
      <w:marBottom w:val="0"/>
      <w:divBdr>
        <w:top w:val="none" w:sz="0" w:space="0" w:color="auto"/>
        <w:left w:val="none" w:sz="0" w:space="0" w:color="auto"/>
        <w:bottom w:val="none" w:sz="0" w:space="0" w:color="auto"/>
        <w:right w:val="none" w:sz="0" w:space="0" w:color="auto"/>
      </w:divBdr>
    </w:div>
    <w:div w:id="901526350">
      <w:marLeft w:val="0"/>
      <w:marRight w:val="0"/>
      <w:marTop w:val="0"/>
      <w:marBottom w:val="0"/>
      <w:divBdr>
        <w:top w:val="none" w:sz="0" w:space="0" w:color="auto"/>
        <w:left w:val="none" w:sz="0" w:space="0" w:color="auto"/>
        <w:bottom w:val="none" w:sz="0" w:space="0" w:color="auto"/>
        <w:right w:val="none" w:sz="0" w:space="0" w:color="auto"/>
      </w:divBdr>
    </w:div>
    <w:div w:id="903488529">
      <w:marLeft w:val="0"/>
      <w:marRight w:val="0"/>
      <w:marTop w:val="0"/>
      <w:marBottom w:val="0"/>
      <w:divBdr>
        <w:top w:val="none" w:sz="0" w:space="0" w:color="auto"/>
        <w:left w:val="none" w:sz="0" w:space="0" w:color="auto"/>
        <w:bottom w:val="none" w:sz="0" w:space="0" w:color="auto"/>
        <w:right w:val="none" w:sz="0" w:space="0" w:color="auto"/>
      </w:divBdr>
    </w:div>
    <w:div w:id="903566566">
      <w:marLeft w:val="0"/>
      <w:marRight w:val="0"/>
      <w:marTop w:val="0"/>
      <w:marBottom w:val="0"/>
      <w:divBdr>
        <w:top w:val="none" w:sz="0" w:space="0" w:color="auto"/>
        <w:left w:val="none" w:sz="0" w:space="0" w:color="auto"/>
        <w:bottom w:val="none" w:sz="0" w:space="0" w:color="auto"/>
        <w:right w:val="none" w:sz="0" w:space="0" w:color="auto"/>
      </w:divBdr>
    </w:div>
    <w:div w:id="904485964">
      <w:marLeft w:val="0"/>
      <w:marRight w:val="0"/>
      <w:marTop w:val="0"/>
      <w:marBottom w:val="0"/>
      <w:divBdr>
        <w:top w:val="none" w:sz="0" w:space="0" w:color="auto"/>
        <w:left w:val="none" w:sz="0" w:space="0" w:color="auto"/>
        <w:bottom w:val="none" w:sz="0" w:space="0" w:color="auto"/>
        <w:right w:val="none" w:sz="0" w:space="0" w:color="auto"/>
      </w:divBdr>
    </w:div>
    <w:div w:id="907299795">
      <w:marLeft w:val="0"/>
      <w:marRight w:val="0"/>
      <w:marTop w:val="0"/>
      <w:marBottom w:val="0"/>
      <w:divBdr>
        <w:top w:val="none" w:sz="0" w:space="0" w:color="auto"/>
        <w:left w:val="none" w:sz="0" w:space="0" w:color="auto"/>
        <w:bottom w:val="none" w:sz="0" w:space="0" w:color="auto"/>
        <w:right w:val="none" w:sz="0" w:space="0" w:color="auto"/>
      </w:divBdr>
    </w:div>
    <w:div w:id="907886551">
      <w:marLeft w:val="0"/>
      <w:marRight w:val="0"/>
      <w:marTop w:val="0"/>
      <w:marBottom w:val="0"/>
      <w:divBdr>
        <w:top w:val="none" w:sz="0" w:space="0" w:color="auto"/>
        <w:left w:val="none" w:sz="0" w:space="0" w:color="auto"/>
        <w:bottom w:val="none" w:sz="0" w:space="0" w:color="auto"/>
        <w:right w:val="none" w:sz="0" w:space="0" w:color="auto"/>
      </w:divBdr>
    </w:div>
    <w:div w:id="908883047">
      <w:marLeft w:val="0"/>
      <w:marRight w:val="0"/>
      <w:marTop w:val="0"/>
      <w:marBottom w:val="0"/>
      <w:divBdr>
        <w:top w:val="none" w:sz="0" w:space="0" w:color="auto"/>
        <w:left w:val="none" w:sz="0" w:space="0" w:color="auto"/>
        <w:bottom w:val="none" w:sz="0" w:space="0" w:color="auto"/>
        <w:right w:val="none" w:sz="0" w:space="0" w:color="auto"/>
      </w:divBdr>
    </w:div>
    <w:div w:id="909003923">
      <w:marLeft w:val="0"/>
      <w:marRight w:val="0"/>
      <w:marTop w:val="0"/>
      <w:marBottom w:val="0"/>
      <w:divBdr>
        <w:top w:val="none" w:sz="0" w:space="0" w:color="auto"/>
        <w:left w:val="none" w:sz="0" w:space="0" w:color="auto"/>
        <w:bottom w:val="none" w:sz="0" w:space="0" w:color="auto"/>
        <w:right w:val="none" w:sz="0" w:space="0" w:color="auto"/>
      </w:divBdr>
    </w:div>
    <w:div w:id="910770753">
      <w:marLeft w:val="0"/>
      <w:marRight w:val="0"/>
      <w:marTop w:val="0"/>
      <w:marBottom w:val="0"/>
      <w:divBdr>
        <w:top w:val="none" w:sz="0" w:space="0" w:color="auto"/>
        <w:left w:val="none" w:sz="0" w:space="0" w:color="auto"/>
        <w:bottom w:val="none" w:sz="0" w:space="0" w:color="auto"/>
        <w:right w:val="none" w:sz="0" w:space="0" w:color="auto"/>
      </w:divBdr>
    </w:div>
    <w:div w:id="911233148">
      <w:marLeft w:val="0"/>
      <w:marRight w:val="0"/>
      <w:marTop w:val="0"/>
      <w:marBottom w:val="0"/>
      <w:divBdr>
        <w:top w:val="none" w:sz="0" w:space="0" w:color="auto"/>
        <w:left w:val="none" w:sz="0" w:space="0" w:color="auto"/>
        <w:bottom w:val="none" w:sz="0" w:space="0" w:color="auto"/>
        <w:right w:val="none" w:sz="0" w:space="0" w:color="auto"/>
      </w:divBdr>
    </w:div>
    <w:div w:id="911502015">
      <w:marLeft w:val="0"/>
      <w:marRight w:val="0"/>
      <w:marTop w:val="0"/>
      <w:marBottom w:val="0"/>
      <w:divBdr>
        <w:top w:val="none" w:sz="0" w:space="0" w:color="auto"/>
        <w:left w:val="none" w:sz="0" w:space="0" w:color="auto"/>
        <w:bottom w:val="none" w:sz="0" w:space="0" w:color="auto"/>
        <w:right w:val="none" w:sz="0" w:space="0" w:color="auto"/>
      </w:divBdr>
    </w:div>
    <w:div w:id="912394688">
      <w:marLeft w:val="0"/>
      <w:marRight w:val="0"/>
      <w:marTop w:val="0"/>
      <w:marBottom w:val="0"/>
      <w:divBdr>
        <w:top w:val="none" w:sz="0" w:space="0" w:color="auto"/>
        <w:left w:val="none" w:sz="0" w:space="0" w:color="auto"/>
        <w:bottom w:val="none" w:sz="0" w:space="0" w:color="auto"/>
        <w:right w:val="none" w:sz="0" w:space="0" w:color="auto"/>
      </w:divBdr>
    </w:div>
    <w:div w:id="912861345">
      <w:marLeft w:val="0"/>
      <w:marRight w:val="0"/>
      <w:marTop w:val="0"/>
      <w:marBottom w:val="0"/>
      <w:divBdr>
        <w:top w:val="none" w:sz="0" w:space="0" w:color="auto"/>
        <w:left w:val="none" w:sz="0" w:space="0" w:color="auto"/>
        <w:bottom w:val="none" w:sz="0" w:space="0" w:color="auto"/>
        <w:right w:val="none" w:sz="0" w:space="0" w:color="auto"/>
      </w:divBdr>
    </w:div>
    <w:div w:id="913392599">
      <w:marLeft w:val="0"/>
      <w:marRight w:val="0"/>
      <w:marTop w:val="0"/>
      <w:marBottom w:val="0"/>
      <w:divBdr>
        <w:top w:val="none" w:sz="0" w:space="0" w:color="auto"/>
        <w:left w:val="none" w:sz="0" w:space="0" w:color="auto"/>
        <w:bottom w:val="none" w:sz="0" w:space="0" w:color="auto"/>
        <w:right w:val="none" w:sz="0" w:space="0" w:color="auto"/>
      </w:divBdr>
    </w:div>
    <w:div w:id="914126116">
      <w:marLeft w:val="0"/>
      <w:marRight w:val="0"/>
      <w:marTop w:val="0"/>
      <w:marBottom w:val="0"/>
      <w:divBdr>
        <w:top w:val="none" w:sz="0" w:space="0" w:color="auto"/>
        <w:left w:val="none" w:sz="0" w:space="0" w:color="auto"/>
        <w:bottom w:val="none" w:sz="0" w:space="0" w:color="auto"/>
        <w:right w:val="none" w:sz="0" w:space="0" w:color="auto"/>
      </w:divBdr>
    </w:div>
    <w:div w:id="915553133">
      <w:marLeft w:val="0"/>
      <w:marRight w:val="0"/>
      <w:marTop w:val="0"/>
      <w:marBottom w:val="0"/>
      <w:divBdr>
        <w:top w:val="none" w:sz="0" w:space="0" w:color="auto"/>
        <w:left w:val="none" w:sz="0" w:space="0" w:color="auto"/>
        <w:bottom w:val="none" w:sz="0" w:space="0" w:color="auto"/>
        <w:right w:val="none" w:sz="0" w:space="0" w:color="auto"/>
      </w:divBdr>
    </w:div>
    <w:div w:id="915557272">
      <w:marLeft w:val="0"/>
      <w:marRight w:val="0"/>
      <w:marTop w:val="0"/>
      <w:marBottom w:val="0"/>
      <w:divBdr>
        <w:top w:val="none" w:sz="0" w:space="0" w:color="auto"/>
        <w:left w:val="none" w:sz="0" w:space="0" w:color="auto"/>
        <w:bottom w:val="none" w:sz="0" w:space="0" w:color="auto"/>
        <w:right w:val="none" w:sz="0" w:space="0" w:color="auto"/>
      </w:divBdr>
    </w:div>
    <w:div w:id="917203938">
      <w:marLeft w:val="0"/>
      <w:marRight w:val="0"/>
      <w:marTop w:val="0"/>
      <w:marBottom w:val="0"/>
      <w:divBdr>
        <w:top w:val="none" w:sz="0" w:space="0" w:color="auto"/>
        <w:left w:val="none" w:sz="0" w:space="0" w:color="auto"/>
        <w:bottom w:val="none" w:sz="0" w:space="0" w:color="auto"/>
        <w:right w:val="none" w:sz="0" w:space="0" w:color="auto"/>
      </w:divBdr>
    </w:div>
    <w:div w:id="917981128">
      <w:marLeft w:val="0"/>
      <w:marRight w:val="0"/>
      <w:marTop w:val="0"/>
      <w:marBottom w:val="0"/>
      <w:divBdr>
        <w:top w:val="none" w:sz="0" w:space="0" w:color="auto"/>
        <w:left w:val="none" w:sz="0" w:space="0" w:color="auto"/>
        <w:bottom w:val="none" w:sz="0" w:space="0" w:color="auto"/>
        <w:right w:val="none" w:sz="0" w:space="0" w:color="auto"/>
      </w:divBdr>
    </w:div>
    <w:div w:id="918827940">
      <w:marLeft w:val="0"/>
      <w:marRight w:val="0"/>
      <w:marTop w:val="0"/>
      <w:marBottom w:val="0"/>
      <w:divBdr>
        <w:top w:val="none" w:sz="0" w:space="0" w:color="auto"/>
        <w:left w:val="none" w:sz="0" w:space="0" w:color="auto"/>
        <w:bottom w:val="none" w:sz="0" w:space="0" w:color="auto"/>
        <w:right w:val="none" w:sz="0" w:space="0" w:color="auto"/>
      </w:divBdr>
    </w:div>
    <w:div w:id="919171573">
      <w:marLeft w:val="0"/>
      <w:marRight w:val="0"/>
      <w:marTop w:val="0"/>
      <w:marBottom w:val="0"/>
      <w:divBdr>
        <w:top w:val="none" w:sz="0" w:space="0" w:color="auto"/>
        <w:left w:val="none" w:sz="0" w:space="0" w:color="auto"/>
        <w:bottom w:val="none" w:sz="0" w:space="0" w:color="auto"/>
        <w:right w:val="none" w:sz="0" w:space="0" w:color="auto"/>
      </w:divBdr>
    </w:div>
    <w:div w:id="920985043">
      <w:marLeft w:val="0"/>
      <w:marRight w:val="0"/>
      <w:marTop w:val="0"/>
      <w:marBottom w:val="0"/>
      <w:divBdr>
        <w:top w:val="none" w:sz="0" w:space="0" w:color="auto"/>
        <w:left w:val="none" w:sz="0" w:space="0" w:color="auto"/>
        <w:bottom w:val="none" w:sz="0" w:space="0" w:color="auto"/>
        <w:right w:val="none" w:sz="0" w:space="0" w:color="auto"/>
      </w:divBdr>
    </w:div>
    <w:div w:id="922183097">
      <w:marLeft w:val="0"/>
      <w:marRight w:val="0"/>
      <w:marTop w:val="0"/>
      <w:marBottom w:val="0"/>
      <w:divBdr>
        <w:top w:val="none" w:sz="0" w:space="0" w:color="auto"/>
        <w:left w:val="none" w:sz="0" w:space="0" w:color="auto"/>
        <w:bottom w:val="none" w:sz="0" w:space="0" w:color="auto"/>
        <w:right w:val="none" w:sz="0" w:space="0" w:color="auto"/>
      </w:divBdr>
    </w:div>
    <w:div w:id="922450678">
      <w:marLeft w:val="0"/>
      <w:marRight w:val="0"/>
      <w:marTop w:val="0"/>
      <w:marBottom w:val="0"/>
      <w:divBdr>
        <w:top w:val="none" w:sz="0" w:space="0" w:color="auto"/>
        <w:left w:val="none" w:sz="0" w:space="0" w:color="auto"/>
        <w:bottom w:val="none" w:sz="0" w:space="0" w:color="auto"/>
        <w:right w:val="none" w:sz="0" w:space="0" w:color="auto"/>
      </w:divBdr>
    </w:div>
    <w:div w:id="923421759">
      <w:marLeft w:val="0"/>
      <w:marRight w:val="0"/>
      <w:marTop w:val="0"/>
      <w:marBottom w:val="0"/>
      <w:divBdr>
        <w:top w:val="none" w:sz="0" w:space="0" w:color="auto"/>
        <w:left w:val="none" w:sz="0" w:space="0" w:color="auto"/>
        <w:bottom w:val="none" w:sz="0" w:space="0" w:color="auto"/>
        <w:right w:val="none" w:sz="0" w:space="0" w:color="auto"/>
      </w:divBdr>
    </w:div>
    <w:div w:id="925918095">
      <w:marLeft w:val="0"/>
      <w:marRight w:val="0"/>
      <w:marTop w:val="0"/>
      <w:marBottom w:val="0"/>
      <w:divBdr>
        <w:top w:val="none" w:sz="0" w:space="0" w:color="auto"/>
        <w:left w:val="none" w:sz="0" w:space="0" w:color="auto"/>
        <w:bottom w:val="none" w:sz="0" w:space="0" w:color="auto"/>
        <w:right w:val="none" w:sz="0" w:space="0" w:color="auto"/>
      </w:divBdr>
    </w:div>
    <w:div w:id="926691416">
      <w:marLeft w:val="0"/>
      <w:marRight w:val="0"/>
      <w:marTop w:val="0"/>
      <w:marBottom w:val="0"/>
      <w:divBdr>
        <w:top w:val="none" w:sz="0" w:space="0" w:color="auto"/>
        <w:left w:val="none" w:sz="0" w:space="0" w:color="auto"/>
        <w:bottom w:val="none" w:sz="0" w:space="0" w:color="auto"/>
        <w:right w:val="none" w:sz="0" w:space="0" w:color="auto"/>
      </w:divBdr>
    </w:div>
    <w:div w:id="926891073">
      <w:marLeft w:val="0"/>
      <w:marRight w:val="0"/>
      <w:marTop w:val="0"/>
      <w:marBottom w:val="0"/>
      <w:divBdr>
        <w:top w:val="none" w:sz="0" w:space="0" w:color="auto"/>
        <w:left w:val="none" w:sz="0" w:space="0" w:color="auto"/>
        <w:bottom w:val="none" w:sz="0" w:space="0" w:color="auto"/>
        <w:right w:val="none" w:sz="0" w:space="0" w:color="auto"/>
      </w:divBdr>
    </w:div>
    <w:div w:id="926963180">
      <w:marLeft w:val="0"/>
      <w:marRight w:val="0"/>
      <w:marTop w:val="0"/>
      <w:marBottom w:val="0"/>
      <w:divBdr>
        <w:top w:val="none" w:sz="0" w:space="0" w:color="auto"/>
        <w:left w:val="none" w:sz="0" w:space="0" w:color="auto"/>
        <w:bottom w:val="none" w:sz="0" w:space="0" w:color="auto"/>
        <w:right w:val="none" w:sz="0" w:space="0" w:color="auto"/>
      </w:divBdr>
    </w:div>
    <w:div w:id="927038297">
      <w:marLeft w:val="0"/>
      <w:marRight w:val="0"/>
      <w:marTop w:val="0"/>
      <w:marBottom w:val="0"/>
      <w:divBdr>
        <w:top w:val="none" w:sz="0" w:space="0" w:color="auto"/>
        <w:left w:val="none" w:sz="0" w:space="0" w:color="auto"/>
        <w:bottom w:val="none" w:sz="0" w:space="0" w:color="auto"/>
        <w:right w:val="none" w:sz="0" w:space="0" w:color="auto"/>
      </w:divBdr>
    </w:div>
    <w:div w:id="927348352">
      <w:marLeft w:val="0"/>
      <w:marRight w:val="0"/>
      <w:marTop w:val="0"/>
      <w:marBottom w:val="0"/>
      <w:divBdr>
        <w:top w:val="none" w:sz="0" w:space="0" w:color="auto"/>
        <w:left w:val="none" w:sz="0" w:space="0" w:color="auto"/>
        <w:bottom w:val="none" w:sz="0" w:space="0" w:color="auto"/>
        <w:right w:val="none" w:sz="0" w:space="0" w:color="auto"/>
      </w:divBdr>
    </w:div>
    <w:div w:id="927424373">
      <w:marLeft w:val="0"/>
      <w:marRight w:val="0"/>
      <w:marTop w:val="0"/>
      <w:marBottom w:val="0"/>
      <w:divBdr>
        <w:top w:val="none" w:sz="0" w:space="0" w:color="auto"/>
        <w:left w:val="none" w:sz="0" w:space="0" w:color="auto"/>
        <w:bottom w:val="none" w:sz="0" w:space="0" w:color="auto"/>
        <w:right w:val="none" w:sz="0" w:space="0" w:color="auto"/>
      </w:divBdr>
    </w:div>
    <w:div w:id="928317739">
      <w:marLeft w:val="0"/>
      <w:marRight w:val="0"/>
      <w:marTop w:val="0"/>
      <w:marBottom w:val="0"/>
      <w:divBdr>
        <w:top w:val="none" w:sz="0" w:space="0" w:color="auto"/>
        <w:left w:val="none" w:sz="0" w:space="0" w:color="auto"/>
        <w:bottom w:val="none" w:sz="0" w:space="0" w:color="auto"/>
        <w:right w:val="none" w:sz="0" w:space="0" w:color="auto"/>
      </w:divBdr>
    </w:div>
    <w:div w:id="928345475">
      <w:marLeft w:val="0"/>
      <w:marRight w:val="0"/>
      <w:marTop w:val="0"/>
      <w:marBottom w:val="0"/>
      <w:divBdr>
        <w:top w:val="none" w:sz="0" w:space="0" w:color="auto"/>
        <w:left w:val="none" w:sz="0" w:space="0" w:color="auto"/>
        <w:bottom w:val="none" w:sz="0" w:space="0" w:color="auto"/>
        <w:right w:val="none" w:sz="0" w:space="0" w:color="auto"/>
      </w:divBdr>
    </w:div>
    <w:div w:id="929433226">
      <w:marLeft w:val="0"/>
      <w:marRight w:val="0"/>
      <w:marTop w:val="0"/>
      <w:marBottom w:val="0"/>
      <w:divBdr>
        <w:top w:val="none" w:sz="0" w:space="0" w:color="auto"/>
        <w:left w:val="none" w:sz="0" w:space="0" w:color="auto"/>
        <w:bottom w:val="none" w:sz="0" w:space="0" w:color="auto"/>
        <w:right w:val="none" w:sz="0" w:space="0" w:color="auto"/>
      </w:divBdr>
    </w:div>
    <w:div w:id="929580264">
      <w:marLeft w:val="0"/>
      <w:marRight w:val="0"/>
      <w:marTop w:val="0"/>
      <w:marBottom w:val="0"/>
      <w:divBdr>
        <w:top w:val="none" w:sz="0" w:space="0" w:color="auto"/>
        <w:left w:val="none" w:sz="0" w:space="0" w:color="auto"/>
        <w:bottom w:val="none" w:sz="0" w:space="0" w:color="auto"/>
        <w:right w:val="none" w:sz="0" w:space="0" w:color="auto"/>
      </w:divBdr>
    </w:div>
    <w:div w:id="930889390">
      <w:marLeft w:val="0"/>
      <w:marRight w:val="0"/>
      <w:marTop w:val="0"/>
      <w:marBottom w:val="0"/>
      <w:divBdr>
        <w:top w:val="none" w:sz="0" w:space="0" w:color="auto"/>
        <w:left w:val="none" w:sz="0" w:space="0" w:color="auto"/>
        <w:bottom w:val="none" w:sz="0" w:space="0" w:color="auto"/>
        <w:right w:val="none" w:sz="0" w:space="0" w:color="auto"/>
      </w:divBdr>
    </w:div>
    <w:div w:id="931013472">
      <w:marLeft w:val="0"/>
      <w:marRight w:val="0"/>
      <w:marTop w:val="0"/>
      <w:marBottom w:val="0"/>
      <w:divBdr>
        <w:top w:val="none" w:sz="0" w:space="0" w:color="auto"/>
        <w:left w:val="none" w:sz="0" w:space="0" w:color="auto"/>
        <w:bottom w:val="none" w:sz="0" w:space="0" w:color="auto"/>
        <w:right w:val="none" w:sz="0" w:space="0" w:color="auto"/>
      </w:divBdr>
    </w:div>
    <w:div w:id="933168436">
      <w:marLeft w:val="0"/>
      <w:marRight w:val="0"/>
      <w:marTop w:val="0"/>
      <w:marBottom w:val="0"/>
      <w:divBdr>
        <w:top w:val="none" w:sz="0" w:space="0" w:color="auto"/>
        <w:left w:val="none" w:sz="0" w:space="0" w:color="auto"/>
        <w:bottom w:val="none" w:sz="0" w:space="0" w:color="auto"/>
        <w:right w:val="none" w:sz="0" w:space="0" w:color="auto"/>
      </w:divBdr>
    </w:div>
    <w:div w:id="933633138">
      <w:marLeft w:val="0"/>
      <w:marRight w:val="0"/>
      <w:marTop w:val="0"/>
      <w:marBottom w:val="0"/>
      <w:divBdr>
        <w:top w:val="none" w:sz="0" w:space="0" w:color="auto"/>
        <w:left w:val="none" w:sz="0" w:space="0" w:color="auto"/>
        <w:bottom w:val="none" w:sz="0" w:space="0" w:color="auto"/>
        <w:right w:val="none" w:sz="0" w:space="0" w:color="auto"/>
      </w:divBdr>
    </w:div>
    <w:div w:id="933783931">
      <w:marLeft w:val="0"/>
      <w:marRight w:val="0"/>
      <w:marTop w:val="0"/>
      <w:marBottom w:val="0"/>
      <w:divBdr>
        <w:top w:val="none" w:sz="0" w:space="0" w:color="auto"/>
        <w:left w:val="none" w:sz="0" w:space="0" w:color="auto"/>
        <w:bottom w:val="none" w:sz="0" w:space="0" w:color="auto"/>
        <w:right w:val="none" w:sz="0" w:space="0" w:color="auto"/>
      </w:divBdr>
    </w:div>
    <w:div w:id="933899337">
      <w:marLeft w:val="0"/>
      <w:marRight w:val="0"/>
      <w:marTop w:val="0"/>
      <w:marBottom w:val="0"/>
      <w:divBdr>
        <w:top w:val="none" w:sz="0" w:space="0" w:color="auto"/>
        <w:left w:val="none" w:sz="0" w:space="0" w:color="auto"/>
        <w:bottom w:val="none" w:sz="0" w:space="0" w:color="auto"/>
        <w:right w:val="none" w:sz="0" w:space="0" w:color="auto"/>
      </w:divBdr>
    </w:div>
    <w:div w:id="936058759">
      <w:marLeft w:val="0"/>
      <w:marRight w:val="0"/>
      <w:marTop w:val="0"/>
      <w:marBottom w:val="0"/>
      <w:divBdr>
        <w:top w:val="none" w:sz="0" w:space="0" w:color="auto"/>
        <w:left w:val="none" w:sz="0" w:space="0" w:color="auto"/>
        <w:bottom w:val="none" w:sz="0" w:space="0" w:color="auto"/>
        <w:right w:val="none" w:sz="0" w:space="0" w:color="auto"/>
      </w:divBdr>
    </w:div>
    <w:div w:id="938440965">
      <w:marLeft w:val="0"/>
      <w:marRight w:val="0"/>
      <w:marTop w:val="0"/>
      <w:marBottom w:val="0"/>
      <w:divBdr>
        <w:top w:val="none" w:sz="0" w:space="0" w:color="auto"/>
        <w:left w:val="none" w:sz="0" w:space="0" w:color="auto"/>
        <w:bottom w:val="none" w:sz="0" w:space="0" w:color="auto"/>
        <w:right w:val="none" w:sz="0" w:space="0" w:color="auto"/>
      </w:divBdr>
    </w:div>
    <w:div w:id="938559880">
      <w:marLeft w:val="0"/>
      <w:marRight w:val="0"/>
      <w:marTop w:val="0"/>
      <w:marBottom w:val="0"/>
      <w:divBdr>
        <w:top w:val="none" w:sz="0" w:space="0" w:color="auto"/>
        <w:left w:val="none" w:sz="0" w:space="0" w:color="auto"/>
        <w:bottom w:val="none" w:sz="0" w:space="0" w:color="auto"/>
        <w:right w:val="none" w:sz="0" w:space="0" w:color="auto"/>
      </w:divBdr>
    </w:div>
    <w:div w:id="938752906">
      <w:marLeft w:val="0"/>
      <w:marRight w:val="0"/>
      <w:marTop w:val="0"/>
      <w:marBottom w:val="0"/>
      <w:divBdr>
        <w:top w:val="none" w:sz="0" w:space="0" w:color="auto"/>
        <w:left w:val="none" w:sz="0" w:space="0" w:color="auto"/>
        <w:bottom w:val="none" w:sz="0" w:space="0" w:color="auto"/>
        <w:right w:val="none" w:sz="0" w:space="0" w:color="auto"/>
      </w:divBdr>
    </w:div>
    <w:div w:id="939410072">
      <w:marLeft w:val="0"/>
      <w:marRight w:val="0"/>
      <w:marTop w:val="0"/>
      <w:marBottom w:val="0"/>
      <w:divBdr>
        <w:top w:val="none" w:sz="0" w:space="0" w:color="auto"/>
        <w:left w:val="none" w:sz="0" w:space="0" w:color="auto"/>
        <w:bottom w:val="none" w:sz="0" w:space="0" w:color="auto"/>
        <w:right w:val="none" w:sz="0" w:space="0" w:color="auto"/>
      </w:divBdr>
    </w:div>
    <w:div w:id="939609244">
      <w:marLeft w:val="0"/>
      <w:marRight w:val="0"/>
      <w:marTop w:val="0"/>
      <w:marBottom w:val="0"/>
      <w:divBdr>
        <w:top w:val="none" w:sz="0" w:space="0" w:color="auto"/>
        <w:left w:val="none" w:sz="0" w:space="0" w:color="auto"/>
        <w:bottom w:val="none" w:sz="0" w:space="0" w:color="auto"/>
        <w:right w:val="none" w:sz="0" w:space="0" w:color="auto"/>
      </w:divBdr>
    </w:div>
    <w:div w:id="940726236">
      <w:marLeft w:val="0"/>
      <w:marRight w:val="0"/>
      <w:marTop w:val="0"/>
      <w:marBottom w:val="0"/>
      <w:divBdr>
        <w:top w:val="none" w:sz="0" w:space="0" w:color="auto"/>
        <w:left w:val="none" w:sz="0" w:space="0" w:color="auto"/>
        <w:bottom w:val="none" w:sz="0" w:space="0" w:color="auto"/>
        <w:right w:val="none" w:sz="0" w:space="0" w:color="auto"/>
      </w:divBdr>
    </w:div>
    <w:div w:id="941063654">
      <w:marLeft w:val="0"/>
      <w:marRight w:val="0"/>
      <w:marTop w:val="0"/>
      <w:marBottom w:val="0"/>
      <w:divBdr>
        <w:top w:val="none" w:sz="0" w:space="0" w:color="auto"/>
        <w:left w:val="none" w:sz="0" w:space="0" w:color="auto"/>
        <w:bottom w:val="none" w:sz="0" w:space="0" w:color="auto"/>
        <w:right w:val="none" w:sz="0" w:space="0" w:color="auto"/>
      </w:divBdr>
    </w:div>
    <w:div w:id="943072790">
      <w:marLeft w:val="0"/>
      <w:marRight w:val="0"/>
      <w:marTop w:val="0"/>
      <w:marBottom w:val="0"/>
      <w:divBdr>
        <w:top w:val="none" w:sz="0" w:space="0" w:color="auto"/>
        <w:left w:val="none" w:sz="0" w:space="0" w:color="auto"/>
        <w:bottom w:val="none" w:sz="0" w:space="0" w:color="auto"/>
        <w:right w:val="none" w:sz="0" w:space="0" w:color="auto"/>
      </w:divBdr>
    </w:div>
    <w:div w:id="944265468">
      <w:marLeft w:val="0"/>
      <w:marRight w:val="0"/>
      <w:marTop w:val="0"/>
      <w:marBottom w:val="0"/>
      <w:divBdr>
        <w:top w:val="none" w:sz="0" w:space="0" w:color="auto"/>
        <w:left w:val="none" w:sz="0" w:space="0" w:color="auto"/>
        <w:bottom w:val="none" w:sz="0" w:space="0" w:color="auto"/>
        <w:right w:val="none" w:sz="0" w:space="0" w:color="auto"/>
      </w:divBdr>
    </w:div>
    <w:div w:id="944845843">
      <w:marLeft w:val="0"/>
      <w:marRight w:val="0"/>
      <w:marTop w:val="0"/>
      <w:marBottom w:val="0"/>
      <w:divBdr>
        <w:top w:val="none" w:sz="0" w:space="0" w:color="auto"/>
        <w:left w:val="none" w:sz="0" w:space="0" w:color="auto"/>
        <w:bottom w:val="none" w:sz="0" w:space="0" w:color="auto"/>
        <w:right w:val="none" w:sz="0" w:space="0" w:color="auto"/>
      </w:divBdr>
    </w:div>
    <w:div w:id="945116335">
      <w:marLeft w:val="0"/>
      <w:marRight w:val="0"/>
      <w:marTop w:val="0"/>
      <w:marBottom w:val="0"/>
      <w:divBdr>
        <w:top w:val="none" w:sz="0" w:space="0" w:color="auto"/>
        <w:left w:val="none" w:sz="0" w:space="0" w:color="auto"/>
        <w:bottom w:val="none" w:sz="0" w:space="0" w:color="auto"/>
        <w:right w:val="none" w:sz="0" w:space="0" w:color="auto"/>
      </w:divBdr>
    </w:div>
    <w:div w:id="946960387">
      <w:marLeft w:val="0"/>
      <w:marRight w:val="0"/>
      <w:marTop w:val="0"/>
      <w:marBottom w:val="0"/>
      <w:divBdr>
        <w:top w:val="none" w:sz="0" w:space="0" w:color="auto"/>
        <w:left w:val="none" w:sz="0" w:space="0" w:color="auto"/>
        <w:bottom w:val="none" w:sz="0" w:space="0" w:color="auto"/>
        <w:right w:val="none" w:sz="0" w:space="0" w:color="auto"/>
      </w:divBdr>
    </w:div>
    <w:div w:id="947008098">
      <w:marLeft w:val="0"/>
      <w:marRight w:val="0"/>
      <w:marTop w:val="0"/>
      <w:marBottom w:val="0"/>
      <w:divBdr>
        <w:top w:val="none" w:sz="0" w:space="0" w:color="auto"/>
        <w:left w:val="none" w:sz="0" w:space="0" w:color="auto"/>
        <w:bottom w:val="none" w:sz="0" w:space="0" w:color="auto"/>
        <w:right w:val="none" w:sz="0" w:space="0" w:color="auto"/>
      </w:divBdr>
    </w:div>
    <w:div w:id="947812084">
      <w:marLeft w:val="0"/>
      <w:marRight w:val="0"/>
      <w:marTop w:val="0"/>
      <w:marBottom w:val="0"/>
      <w:divBdr>
        <w:top w:val="none" w:sz="0" w:space="0" w:color="auto"/>
        <w:left w:val="none" w:sz="0" w:space="0" w:color="auto"/>
        <w:bottom w:val="none" w:sz="0" w:space="0" w:color="auto"/>
        <w:right w:val="none" w:sz="0" w:space="0" w:color="auto"/>
      </w:divBdr>
    </w:div>
    <w:div w:id="948700587">
      <w:marLeft w:val="0"/>
      <w:marRight w:val="0"/>
      <w:marTop w:val="0"/>
      <w:marBottom w:val="0"/>
      <w:divBdr>
        <w:top w:val="none" w:sz="0" w:space="0" w:color="auto"/>
        <w:left w:val="none" w:sz="0" w:space="0" w:color="auto"/>
        <w:bottom w:val="none" w:sz="0" w:space="0" w:color="auto"/>
        <w:right w:val="none" w:sz="0" w:space="0" w:color="auto"/>
      </w:divBdr>
    </w:div>
    <w:div w:id="950548496">
      <w:marLeft w:val="0"/>
      <w:marRight w:val="0"/>
      <w:marTop w:val="0"/>
      <w:marBottom w:val="0"/>
      <w:divBdr>
        <w:top w:val="none" w:sz="0" w:space="0" w:color="auto"/>
        <w:left w:val="none" w:sz="0" w:space="0" w:color="auto"/>
        <w:bottom w:val="none" w:sz="0" w:space="0" w:color="auto"/>
        <w:right w:val="none" w:sz="0" w:space="0" w:color="auto"/>
      </w:divBdr>
    </w:div>
    <w:div w:id="951126899">
      <w:marLeft w:val="0"/>
      <w:marRight w:val="0"/>
      <w:marTop w:val="0"/>
      <w:marBottom w:val="0"/>
      <w:divBdr>
        <w:top w:val="none" w:sz="0" w:space="0" w:color="auto"/>
        <w:left w:val="none" w:sz="0" w:space="0" w:color="auto"/>
        <w:bottom w:val="none" w:sz="0" w:space="0" w:color="auto"/>
        <w:right w:val="none" w:sz="0" w:space="0" w:color="auto"/>
      </w:divBdr>
    </w:div>
    <w:div w:id="952051698">
      <w:marLeft w:val="0"/>
      <w:marRight w:val="0"/>
      <w:marTop w:val="0"/>
      <w:marBottom w:val="0"/>
      <w:divBdr>
        <w:top w:val="none" w:sz="0" w:space="0" w:color="auto"/>
        <w:left w:val="none" w:sz="0" w:space="0" w:color="auto"/>
        <w:bottom w:val="none" w:sz="0" w:space="0" w:color="auto"/>
        <w:right w:val="none" w:sz="0" w:space="0" w:color="auto"/>
      </w:divBdr>
    </w:div>
    <w:div w:id="952783236">
      <w:marLeft w:val="0"/>
      <w:marRight w:val="0"/>
      <w:marTop w:val="0"/>
      <w:marBottom w:val="0"/>
      <w:divBdr>
        <w:top w:val="none" w:sz="0" w:space="0" w:color="auto"/>
        <w:left w:val="none" w:sz="0" w:space="0" w:color="auto"/>
        <w:bottom w:val="none" w:sz="0" w:space="0" w:color="auto"/>
        <w:right w:val="none" w:sz="0" w:space="0" w:color="auto"/>
      </w:divBdr>
    </w:div>
    <w:div w:id="954487227">
      <w:marLeft w:val="0"/>
      <w:marRight w:val="0"/>
      <w:marTop w:val="0"/>
      <w:marBottom w:val="0"/>
      <w:divBdr>
        <w:top w:val="none" w:sz="0" w:space="0" w:color="auto"/>
        <w:left w:val="none" w:sz="0" w:space="0" w:color="auto"/>
        <w:bottom w:val="none" w:sz="0" w:space="0" w:color="auto"/>
        <w:right w:val="none" w:sz="0" w:space="0" w:color="auto"/>
      </w:divBdr>
    </w:div>
    <w:div w:id="954554247">
      <w:marLeft w:val="0"/>
      <w:marRight w:val="0"/>
      <w:marTop w:val="0"/>
      <w:marBottom w:val="0"/>
      <w:divBdr>
        <w:top w:val="none" w:sz="0" w:space="0" w:color="auto"/>
        <w:left w:val="none" w:sz="0" w:space="0" w:color="auto"/>
        <w:bottom w:val="none" w:sz="0" w:space="0" w:color="auto"/>
        <w:right w:val="none" w:sz="0" w:space="0" w:color="auto"/>
      </w:divBdr>
    </w:div>
    <w:div w:id="956059016">
      <w:marLeft w:val="0"/>
      <w:marRight w:val="0"/>
      <w:marTop w:val="0"/>
      <w:marBottom w:val="0"/>
      <w:divBdr>
        <w:top w:val="none" w:sz="0" w:space="0" w:color="auto"/>
        <w:left w:val="none" w:sz="0" w:space="0" w:color="auto"/>
        <w:bottom w:val="none" w:sz="0" w:space="0" w:color="auto"/>
        <w:right w:val="none" w:sz="0" w:space="0" w:color="auto"/>
      </w:divBdr>
    </w:div>
    <w:div w:id="956446391">
      <w:marLeft w:val="0"/>
      <w:marRight w:val="0"/>
      <w:marTop w:val="0"/>
      <w:marBottom w:val="0"/>
      <w:divBdr>
        <w:top w:val="none" w:sz="0" w:space="0" w:color="auto"/>
        <w:left w:val="none" w:sz="0" w:space="0" w:color="auto"/>
        <w:bottom w:val="none" w:sz="0" w:space="0" w:color="auto"/>
        <w:right w:val="none" w:sz="0" w:space="0" w:color="auto"/>
      </w:divBdr>
    </w:div>
    <w:div w:id="957179250">
      <w:marLeft w:val="0"/>
      <w:marRight w:val="0"/>
      <w:marTop w:val="0"/>
      <w:marBottom w:val="0"/>
      <w:divBdr>
        <w:top w:val="none" w:sz="0" w:space="0" w:color="auto"/>
        <w:left w:val="none" w:sz="0" w:space="0" w:color="auto"/>
        <w:bottom w:val="none" w:sz="0" w:space="0" w:color="auto"/>
        <w:right w:val="none" w:sz="0" w:space="0" w:color="auto"/>
      </w:divBdr>
    </w:div>
    <w:div w:id="958536387">
      <w:marLeft w:val="0"/>
      <w:marRight w:val="0"/>
      <w:marTop w:val="0"/>
      <w:marBottom w:val="0"/>
      <w:divBdr>
        <w:top w:val="none" w:sz="0" w:space="0" w:color="auto"/>
        <w:left w:val="none" w:sz="0" w:space="0" w:color="auto"/>
        <w:bottom w:val="none" w:sz="0" w:space="0" w:color="auto"/>
        <w:right w:val="none" w:sz="0" w:space="0" w:color="auto"/>
      </w:divBdr>
    </w:div>
    <w:div w:id="958681822">
      <w:marLeft w:val="0"/>
      <w:marRight w:val="0"/>
      <w:marTop w:val="0"/>
      <w:marBottom w:val="0"/>
      <w:divBdr>
        <w:top w:val="none" w:sz="0" w:space="0" w:color="auto"/>
        <w:left w:val="none" w:sz="0" w:space="0" w:color="auto"/>
        <w:bottom w:val="none" w:sz="0" w:space="0" w:color="auto"/>
        <w:right w:val="none" w:sz="0" w:space="0" w:color="auto"/>
      </w:divBdr>
    </w:div>
    <w:div w:id="958798853">
      <w:marLeft w:val="0"/>
      <w:marRight w:val="0"/>
      <w:marTop w:val="0"/>
      <w:marBottom w:val="0"/>
      <w:divBdr>
        <w:top w:val="none" w:sz="0" w:space="0" w:color="auto"/>
        <w:left w:val="none" w:sz="0" w:space="0" w:color="auto"/>
        <w:bottom w:val="none" w:sz="0" w:space="0" w:color="auto"/>
        <w:right w:val="none" w:sz="0" w:space="0" w:color="auto"/>
      </w:divBdr>
    </w:div>
    <w:div w:id="959260223">
      <w:marLeft w:val="0"/>
      <w:marRight w:val="0"/>
      <w:marTop w:val="0"/>
      <w:marBottom w:val="0"/>
      <w:divBdr>
        <w:top w:val="none" w:sz="0" w:space="0" w:color="auto"/>
        <w:left w:val="none" w:sz="0" w:space="0" w:color="auto"/>
        <w:bottom w:val="none" w:sz="0" w:space="0" w:color="auto"/>
        <w:right w:val="none" w:sz="0" w:space="0" w:color="auto"/>
      </w:divBdr>
    </w:div>
    <w:div w:id="960956989">
      <w:marLeft w:val="0"/>
      <w:marRight w:val="0"/>
      <w:marTop w:val="0"/>
      <w:marBottom w:val="0"/>
      <w:divBdr>
        <w:top w:val="none" w:sz="0" w:space="0" w:color="auto"/>
        <w:left w:val="none" w:sz="0" w:space="0" w:color="auto"/>
        <w:bottom w:val="none" w:sz="0" w:space="0" w:color="auto"/>
        <w:right w:val="none" w:sz="0" w:space="0" w:color="auto"/>
      </w:divBdr>
    </w:div>
    <w:div w:id="961419358">
      <w:marLeft w:val="0"/>
      <w:marRight w:val="0"/>
      <w:marTop w:val="0"/>
      <w:marBottom w:val="0"/>
      <w:divBdr>
        <w:top w:val="none" w:sz="0" w:space="0" w:color="auto"/>
        <w:left w:val="none" w:sz="0" w:space="0" w:color="auto"/>
        <w:bottom w:val="none" w:sz="0" w:space="0" w:color="auto"/>
        <w:right w:val="none" w:sz="0" w:space="0" w:color="auto"/>
      </w:divBdr>
    </w:div>
    <w:div w:id="961573670">
      <w:marLeft w:val="0"/>
      <w:marRight w:val="0"/>
      <w:marTop w:val="0"/>
      <w:marBottom w:val="0"/>
      <w:divBdr>
        <w:top w:val="none" w:sz="0" w:space="0" w:color="auto"/>
        <w:left w:val="none" w:sz="0" w:space="0" w:color="auto"/>
        <w:bottom w:val="none" w:sz="0" w:space="0" w:color="auto"/>
        <w:right w:val="none" w:sz="0" w:space="0" w:color="auto"/>
      </w:divBdr>
    </w:div>
    <w:div w:id="961691687">
      <w:marLeft w:val="0"/>
      <w:marRight w:val="0"/>
      <w:marTop w:val="0"/>
      <w:marBottom w:val="0"/>
      <w:divBdr>
        <w:top w:val="none" w:sz="0" w:space="0" w:color="auto"/>
        <w:left w:val="none" w:sz="0" w:space="0" w:color="auto"/>
        <w:bottom w:val="none" w:sz="0" w:space="0" w:color="auto"/>
        <w:right w:val="none" w:sz="0" w:space="0" w:color="auto"/>
      </w:divBdr>
    </w:div>
    <w:div w:id="965241100">
      <w:marLeft w:val="0"/>
      <w:marRight w:val="0"/>
      <w:marTop w:val="0"/>
      <w:marBottom w:val="0"/>
      <w:divBdr>
        <w:top w:val="none" w:sz="0" w:space="0" w:color="auto"/>
        <w:left w:val="none" w:sz="0" w:space="0" w:color="auto"/>
        <w:bottom w:val="none" w:sz="0" w:space="0" w:color="auto"/>
        <w:right w:val="none" w:sz="0" w:space="0" w:color="auto"/>
      </w:divBdr>
    </w:div>
    <w:div w:id="969823720">
      <w:marLeft w:val="0"/>
      <w:marRight w:val="0"/>
      <w:marTop w:val="0"/>
      <w:marBottom w:val="0"/>
      <w:divBdr>
        <w:top w:val="none" w:sz="0" w:space="0" w:color="auto"/>
        <w:left w:val="none" w:sz="0" w:space="0" w:color="auto"/>
        <w:bottom w:val="none" w:sz="0" w:space="0" w:color="auto"/>
        <w:right w:val="none" w:sz="0" w:space="0" w:color="auto"/>
      </w:divBdr>
    </w:div>
    <w:div w:id="970357099">
      <w:marLeft w:val="0"/>
      <w:marRight w:val="0"/>
      <w:marTop w:val="0"/>
      <w:marBottom w:val="0"/>
      <w:divBdr>
        <w:top w:val="none" w:sz="0" w:space="0" w:color="auto"/>
        <w:left w:val="none" w:sz="0" w:space="0" w:color="auto"/>
        <w:bottom w:val="none" w:sz="0" w:space="0" w:color="auto"/>
        <w:right w:val="none" w:sz="0" w:space="0" w:color="auto"/>
      </w:divBdr>
    </w:div>
    <w:div w:id="970982711">
      <w:marLeft w:val="0"/>
      <w:marRight w:val="0"/>
      <w:marTop w:val="0"/>
      <w:marBottom w:val="0"/>
      <w:divBdr>
        <w:top w:val="none" w:sz="0" w:space="0" w:color="auto"/>
        <w:left w:val="none" w:sz="0" w:space="0" w:color="auto"/>
        <w:bottom w:val="none" w:sz="0" w:space="0" w:color="auto"/>
        <w:right w:val="none" w:sz="0" w:space="0" w:color="auto"/>
      </w:divBdr>
    </w:div>
    <w:div w:id="971404755">
      <w:marLeft w:val="0"/>
      <w:marRight w:val="0"/>
      <w:marTop w:val="0"/>
      <w:marBottom w:val="0"/>
      <w:divBdr>
        <w:top w:val="none" w:sz="0" w:space="0" w:color="auto"/>
        <w:left w:val="none" w:sz="0" w:space="0" w:color="auto"/>
        <w:bottom w:val="none" w:sz="0" w:space="0" w:color="auto"/>
        <w:right w:val="none" w:sz="0" w:space="0" w:color="auto"/>
      </w:divBdr>
    </w:div>
    <w:div w:id="971597866">
      <w:marLeft w:val="0"/>
      <w:marRight w:val="0"/>
      <w:marTop w:val="0"/>
      <w:marBottom w:val="0"/>
      <w:divBdr>
        <w:top w:val="none" w:sz="0" w:space="0" w:color="auto"/>
        <w:left w:val="none" w:sz="0" w:space="0" w:color="auto"/>
        <w:bottom w:val="none" w:sz="0" w:space="0" w:color="auto"/>
        <w:right w:val="none" w:sz="0" w:space="0" w:color="auto"/>
      </w:divBdr>
    </w:div>
    <w:div w:id="972907965">
      <w:marLeft w:val="0"/>
      <w:marRight w:val="0"/>
      <w:marTop w:val="0"/>
      <w:marBottom w:val="0"/>
      <w:divBdr>
        <w:top w:val="none" w:sz="0" w:space="0" w:color="auto"/>
        <w:left w:val="none" w:sz="0" w:space="0" w:color="auto"/>
        <w:bottom w:val="none" w:sz="0" w:space="0" w:color="auto"/>
        <w:right w:val="none" w:sz="0" w:space="0" w:color="auto"/>
      </w:divBdr>
    </w:div>
    <w:div w:id="973675135">
      <w:marLeft w:val="0"/>
      <w:marRight w:val="0"/>
      <w:marTop w:val="0"/>
      <w:marBottom w:val="0"/>
      <w:divBdr>
        <w:top w:val="none" w:sz="0" w:space="0" w:color="auto"/>
        <w:left w:val="none" w:sz="0" w:space="0" w:color="auto"/>
        <w:bottom w:val="none" w:sz="0" w:space="0" w:color="auto"/>
        <w:right w:val="none" w:sz="0" w:space="0" w:color="auto"/>
      </w:divBdr>
    </w:div>
    <w:div w:id="973675680">
      <w:marLeft w:val="0"/>
      <w:marRight w:val="0"/>
      <w:marTop w:val="0"/>
      <w:marBottom w:val="0"/>
      <w:divBdr>
        <w:top w:val="none" w:sz="0" w:space="0" w:color="auto"/>
        <w:left w:val="none" w:sz="0" w:space="0" w:color="auto"/>
        <w:bottom w:val="none" w:sz="0" w:space="0" w:color="auto"/>
        <w:right w:val="none" w:sz="0" w:space="0" w:color="auto"/>
      </w:divBdr>
    </w:div>
    <w:div w:id="973868412">
      <w:marLeft w:val="0"/>
      <w:marRight w:val="0"/>
      <w:marTop w:val="0"/>
      <w:marBottom w:val="0"/>
      <w:divBdr>
        <w:top w:val="none" w:sz="0" w:space="0" w:color="auto"/>
        <w:left w:val="none" w:sz="0" w:space="0" w:color="auto"/>
        <w:bottom w:val="none" w:sz="0" w:space="0" w:color="auto"/>
        <w:right w:val="none" w:sz="0" w:space="0" w:color="auto"/>
      </w:divBdr>
    </w:div>
    <w:div w:id="975719815">
      <w:marLeft w:val="0"/>
      <w:marRight w:val="0"/>
      <w:marTop w:val="0"/>
      <w:marBottom w:val="0"/>
      <w:divBdr>
        <w:top w:val="none" w:sz="0" w:space="0" w:color="auto"/>
        <w:left w:val="none" w:sz="0" w:space="0" w:color="auto"/>
        <w:bottom w:val="none" w:sz="0" w:space="0" w:color="auto"/>
        <w:right w:val="none" w:sz="0" w:space="0" w:color="auto"/>
      </w:divBdr>
    </w:div>
    <w:div w:id="978073511">
      <w:marLeft w:val="0"/>
      <w:marRight w:val="0"/>
      <w:marTop w:val="0"/>
      <w:marBottom w:val="0"/>
      <w:divBdr>
        <w:top w:val="none" w:sz="0" w:space="0" w:color="auto"/>
        <w:left w:val="none" w:sz="0" w:space="0" w:color="auto"/>
        <w:bottom w:val="none" w:sz="0" w:space="0" w:color="auto"/>
        <w:right w:val="none" w:sz="0" w:space="0" w:color="auto"/>
      </w:divBdr>
    </w:div>
    <w:div w:id="978996329">
      <w:marLeft w:val="0"/>
      <w:marRight w:val="0"/>
      <w:marTop w:val="0"/>
      <w:marBottom w:val="0"/>
      <w:divBdr>
        <w:top w:val="none" w:sz="0" w:space="0" w:color="auto"/>
        <w:left w:val="none" w:sz="0" w:space="0" w:color="auto"/>
        <w:bottom w:val="none" w:sz="0" w:space="0" w:color="auto"/>
        <w:right w:val="none" w:sz="0" w:space="0" w:color="auto"/>
      </w:divBdr>
    </w:div>
    <w:div w:id="979765804">
      <w:marLeft w:val="0"/>
      <w:marRight w:val="0"/>
      <w:marTop w:val="0"/>
      <w:marBottom w:val="0"/>
      <w:divBdr>
        <w:top w:val="none" w:sz="0" w:space="0" w:color="auto"/>
        <w:left w:val="none" w:sz="0" w:space="0" w:color="auto"/>
        <w:bottom w:val="none" w:sz="0" w:space="0" w:color="auto"/>
        <w:right w:val="none" w:sz="0" w:space="0" w:color="auto"/>
      </w:divBdr>
    </w:div>
    <w:div w:id="979849138">
      <w:marLeft w:val="0"/>
      <w:marRight w:val="0"/>
      <w:marTop w:val="0"/>
      <w:marBottom w:val="0"/>
      <w:divBdr>
        <w:top w:val="none" w:sz="0" w:space="0" w:color="auto"/>
        <w:left w:val="none" w:sz="0" w:space="0" w:color="auto"/>
        <w:bottom w:val="none" w:sz="0" w:space="0" w:color="auto"/>
        <w:right w:val="none" w:sz="0" w:space="0" w:color="auto"/>
      </w:divBdr>
    </w:div>
    <w:div w:id="980034902">
      <w:marLeft w:val="0"/>
      <w:marRight w:val="0"/>
      <w:marTop w:val="0"/>
      <w:marBottom w:val="0"/>
      <w:divBdr>
        <w:top w:val="none" w:sz="0" w:space="0" w:color="auto"/>
        <w:left w:val="none" w:sz="0" w:space="0" w:color="auto"/>
        <w:bottom w:val="none" w:sz="0" w:space="0" w:color="auto"/>
        <w:right w:val="none" w:sz="0" w:space="0" w:color="auto"/>
      </w:divBdr>
    </w:div>
    <w:div w:id="981499377">
      <w:marLeft w:val="0"/>
      <w:marRight w:val="0"/>
      <w:marTop w:val="0"/>
      <w:marBottom w:val="0"/>
      <w:divBdr>
        <w:top w:val="none" w:sz="0" w:space="0" w:color="auto"/>
        <w:left w:val="none" w:sz="0" w:space="0" w:color="auto"/>
        <w:bottom w:val="none" w:sz="0" w:space="0" w:color="auto"/>
        <w:right w:val="none" w:sz="0" w:space="0" w:color="auto"/>
      </w:divBdr>
    </w:div>
    <w:div w:id="984116526">
      <w:marLeft w:val="0"/>
      <w:marRight w:val="0"/>
      <w:marTop w:val="0"/>
      <w:marBottom w:val="0"/>
      <w:divBdr>
        <w:top w:val="none" w:sz="0" w:space="0" w:color="auto"/>
        <w:left w:val="none" w:sz="0" w:space="0" w:color="auto"/>
        <w:bottom w:val="none" w:sz="0" w:space="0" w:color="auto"/>
        <w:right w:val="none" w:sz="0" w:space="0" w:color="auto"/>
      </w:divBdr>
    </w:div>
    <w:div w:id="984966871">
      <w:marLeft w:val="0"/>
      <w:marRight w:val="0"/>
      <w:marTop w:val="0"/>
      <w:marBottom w:val="0"/>
      <w:divBdr>
        <w:top w:val="none" w:sz="0" w:space="0" w:color="auto"/>
        <w:left w:val="none" w:sz="0" w:space="0" w:color="auto"/>
        <w:bottom w:val="none" w:sz="0" w:space="0" w:color="auto"/>
        <w:right w:val="none" w:sz="0" w:space="0" w:color="auto"/>
      </w:divBdr>
    </w:div>
    <w:div w:id="985090146">
      <w:marLeft w:val="0"/>
      <w:marRight w:val="0"/>
      <w:marTop w:val="0"/>
      <w:marBottom w:val="0"/>
      <w:divBdr>
        <w:top w:val="none" w:sz="0" w:space="0" w:color="auto"/>
        <w:left w:val="none" w:sz="0" w:space="0" w:color="auto"/>
        <w:bottom w:val="none" w:sz="0" w:space="0" w:color="auto"/>
        <w:right w:val="none" w:sz="0" w:space="0" w:color="auto"/>
      </w:divBdr>
    </w:div>
    <w:div w:id="985359837">
      <w:marLeft w:val="0"/>
      <w:marRight w:val="0"/>
      <w:marTop w:val="0"/>
      <w:marBottom w:val="0"/>
      <w:divBdr>
        <w:top w:val="none" w:sz="0" w:space="0" w:color="auto"/>
        <w:left w:val="none" w:sz="0" w:space="0" w:color="auto"/>
        <w:bottom w:val="none" w:sz="0" w:space="0" w:color="auto"/>
        <w:right w:val="none" w:sz="0" w:space="0" w:color="auto"/>
      </w:divBdr>
    </w:div>
    <w:div w:id="986906855">
      <w:marLeft w:val="0"/>
      <w:marRight w:val="0"/>
      <w:marTop w:val="0"/>
      <w:marBottom w:val="0"/>
      <w:divBdr>
        <w:top w:val="none" w:sz="0" w:space="0" w:color="auto"/>
        <w:left w:val="none" w:sz="0" w:space="0" w:color="auto"/>
        <w:bottom w:val="none" w:sz="0" w:space="0" w:color="auto"/>
        <w:right w:val="none" w:sz="0" w:space="0" w:color="auto"/>
      </w:divBdr>
    </w:div>
    <w:div w:id="988169834">
      <w:marLeft w:val="0"/>
      <w:marRight w:val="0"/>
      <w:marTop w:val="0"/>
      <w:marBottom w:val="0"/>
      <w:divBdr>
        <w:top w:val="none" w:sz="0" w:space="0" w:color="auto"/>
        <w:left w:val="none" w:sz="0" w:space="0" w:color="auto"/>
        <w:bottom w:val="none" w:sz="0" w:space="0" w:color="auto"/>
        <w:right w:val="none" w:sz="0" w:space="0" w:color="auto"/>
      </w:divBdr>
    </w:div>
    <w:div w:id="991060416">
      <w:marLeft w:val="0"/>
      <w:marRight w:val="0"/>
      <w:marTop w:val="0"/>
      <w:marBottom w:val="0"/>
      <w:divBdr>
        <w:top w:val="none" w:sz="0" w:space="0" w:color="auto"/>
        <w:left w:val="none" w:sz="0" w:space="0" w:color="auto"/>
        <w:bottom w:val="none" w:sz="0" w:space="0" w:color="auto"/>
        <w:right w:val="none" w:sz="0" w:space="0" w:color="auto"/>
      </w:divBdr>
    </w:div>
    <w:div w:id="992030503">
      <w:marLeft w:val="0"/>
      <w:marRight w:val="0"/>
      <w:marTop w:val="0"/>
      <w:marBottom w:val="0"/>
      <w:divBdr>
        <w:top w:val="none" w:sz="0" w:space="0" w:color="auto"/>
        <w:left w:val="none" w:sz="0" w:space="0" w:color="auto"/>
        <w:bottom w:val="none" w:sz="0" w:space="0" w:color="auto"/>
        <w:right w:val="none" w:sz="0" w:space="0" w:color="auto"/>
      </w:divBdr>
    </w:div>
    <w:div w:id="994992823">
      <w:marLeft w:val="0"/>
      <w:marRight w:val="0"/>
      <w:marTop w:val="0"/>
      <w:marBottom w:val="0"/>
      <w:divBdr>
        <w:top w:val="none" w:sz="0" w:space="0" w:color="auto"/>
        <w:left w:val="none" w:sz="0" w:space="0" w:color="auto"/>
        <w:bottom w:val="none" w:sz="0" w:space="0" w:color="auto"/>
        <w:right w:val="none" w:sz="0" w:space="0" w:color="auto"/>
      </w:divBdr>
    </w:div>
    <w:div w:id="994993656">
      <w:marLeft w:val="0"/>
      <w:marRight w:val="0"/>
      <w:marTop w:val="0"/>
      <w:marBottom w:val="0"/>
      <w:divBdr>
        <w:top w:val="none" w:sz="0" w:space="0" w:color="auto"/>
        <w:left w:val="none" w:sz="0" w:space="0" w:color="auto"/>
        <w:bottom w:val="none" w:sz="0" w:space="0" w:color="auto"/>
        <w:right w:val="none" w:sz="0" w:space="0" w:color="auto"/>
      </w:divBdr>
    </w:div>
    <w:div w:id="995645076">
      <w:marLeft w:val="0"/>
      <w:marRight w:val="0"/>
      <w:marTop w:val="0"/>
      <w:marBottom w:val="0"/>
      <w:divBdr>
        <w:top w:val="none" w:sz="0" w:space="0" w:color="auto"/>
        <w:left w:val="none" w:sz="0" w:space="0" w:color="auto"/>
        <w:bottom w:val="none" w:sz="0" w:space="0" w:color="auto"/>
        <w:right w:val="none" w:sz="0" w:space="0" w:color="auto"/>
      </w:divBdr>
    </w:div>
    <w:div w:id="997728653">
      <w:marLeft w:val="0"/>
      <w:marRight w:val="0"/>
      <w:marTop w:val="0"/>
      <w:marBottom w:val="0"/>
      <w:divBdr>
        <w:top w:val="none" w:sz="0" w:space="0" w:color="auto"/>
        <w:left w:val="none" w:sz="0" w:space="0" w:color="auto"/>
        <w:bottom w:val="none" w:sz="0" w:space="0" w:color="auto"/>
        <w:right w:val="none" w:sz="0" w:space="0" w:color="auto"/>
      </w:divBdr>
    </w:div>
    <w:div w:id="997734880">
      <w:marLeft w:val="0"/>
      <w:marRight w:val="0"/>
      <w:marTop w:val="0"/>
      <w:marBottom w:val="0"/>
      <w:divBdr>
        <w:top w:val="none" w:sz="0" w:space="0" w:color="auto"/>
        <w:left w:val="none" w:sz="0" w:space="0" w:color="auto"/>
        <w:bottom w:val="none" w:sz="0" w:space="0" w:color="auto"/>
        <w:right w:val="none" w:sz="0" w:space="0" w:color="auto"/>
      </w:divBdr>
    </w:div>
    <w:div w:id="998268158">
      <w:marLeft w:val="0"/>
      <w:marRight w:val="0"/>
      <w:marTop w:val="0"/>
      <w:marBottom w:val="0"/>
      <w:divBdr>
        <w:top w:val="none" w:sz="0" w:space="0" w:color="auto"/>
        <w:left w:val="none" w:sz="0" w:space="0" w:color="auto"/>
        <w:bottom w:val="none" w:sz="0" w:space="0" w:color="auto"/>
        <w:right w:val="none" w:sz="0" w:space="0" w:color="auto"/>
      </w:divBdr>
    </w:div>
    <w:div w:id="999849965">
      <w:marLeft w:val="0"/>
      <w:marRight w:val="0"/>
      <w:marTop w:val="0"/>
      <w:marBottom w:val="0"/>
      <w:divBdr>
        <w:top w:val="none" w:sz="0" w:space="0" w:color="auto"/>
        <w:left w:val="none" w:sz="0" w:space="0" w:color="auto"/>
        <w:bottom w:val="none" w:sz="0" w:space="0" w:color="auto"/>
        <w:right w:val="none" w:sz="0" w:space="0" w:color="auto"/>
      </w:divBdr>
    </w:div>
    <w:div w:id="1000111732">
      <w:marLeft w:val="0"/>
      <w:marRight w:val="0"/>
      <w:marTop w:val="0"/>
      <w:marBottom w:val="0"/>
      <w:divBdr>
        <w:top w:val="none" w:sz="0" w:space="0" w:color="auto"/>
        <w:left w:val="none" w:sz="0" w:space="0" w:color="auto"/>
        <w:bottom w:val="none" w:sz="0" w:space="0" w:color="auto"/>
        <w:right w:val="none" w:sz="0" w:space="0" w:color="auto"/>
      </w:divBdr>
    </w:div>
    <w:div w:id="1002274079">
      <w:marLeft w:val="0"/>
      <w:marRight w:val="0"/>
      <w:marTop w:val="0"/>
      <w:marBottom w:val="0"/>
      <w:divBdr>
        <w:top w:val="none" w:sz="0" w:space="0" w:color="auto"/>
        <w:left w:val="none" w:sz="0" w:space="0" w:color="auto"/>
        <w:bottom w:val="none" w:sz="0" w:space="0" w:color="auto"/>
        <w:right w:val="none" w:sz="0" w:space="0" w:color="auto"/>
      </w:divBdr>
    </w:div>
    <w:div w:id="1003505571">
      <w:marLeft w:val="0"/>
      <w:marRight w:val="0"/>
      <w:marTop w:val="0"/>
      <w:marBottom w:val="0"/>
      <w:divBdr>
        <w:top w:val="none" w:sz="0" w:space="0" w:color="auto"/>
        <w:left w:val="none" w:sz="0" w:space="0" w:color="auto"/>
        <w:bottom w:val="none" w:sz="0" w:space="0" w:color="auto"/>
        <w:right w:val="none" w:sz="0" w:space="0" w:color="auto"/>
      </w:divBdr>
    </w:div>
    <w:div w:id="1003706730">
      <w:marLeft w:val="0"/>
      <w:marRight w:val="0"/>
      <w:marTop w:val="0"/>
      <w:marBottom w:val="0"/>
      <w:divBdr>
        <w:top w:val="none" w:sz="0" w:space="0" w:color="auto"/>
        <w:left w:val="none" w:sz="0" w:space="0" w:color="auto"/>
        <w:bottom w:val="none" w:sz="0" w:space="0" w:color="auto"/>
        <w:right w:val="none" w:sz="0" w:space="0" w:color="auto"/>
      </w:divBdr>
    </w:div>
    <w:div w:id="1004236640">
      <w:marLeft w:val="0"/>
      <w:marRight w:val="0"/>
      <w:marTop w:val="0"/>
      <w:marBottom w:val="0"/>
      <w:divBdr>
        <w:top w:val="none" w:sz="0" w:space="0" w:color="auto"/>
        <w:left w:val="none" w:sz="0" w:space="0" w:color="auto"/>
        <w:bottom w:val="none" w:sz="0" w:space="0" w:color="auto"/>
        <w:right w:val="none" w:sz="0" w:space="0" w:color="auto"/>
      </w:divBdr>
    </w:div>
    <w:div w:id="1005136128">
      <w:marLeft w:val="0"/>
      <w:marRight w:val="0"/>
      <w:marTop w:val="0"/>
      <w:marBottom w:val="0"/>
      <w:divBdr>
        <w:top w:val="none" w:sz="0" w:space="0" w:color="auto"/>
        <w:left w:val="none" w:sz="0" w:space="0" w:color="auto"/>
        <w:bottom w:val="none" w:sz="0" w:space="0" w:color="auto"/>
        <w:right w:val="none" w:sz="0" w:space="0" w:color="auto"/>
      </w:divBdr>
      <w:divsChild>
        <w:div w:id="386417029">
          <w:marLeft w:val="0"/>
          <w:marRight w:val="0"/>
          <w:marTop w:val="0"/>
          <w:marBottom w:val="0"/>
          <w:divBdr>
            <w:top w:val="none" w:sz="0" w:space="0" w:color="auto"/>
            <w:left w:val="none" w:sz="0" w:space="0" w:color="auto"/>
            <w:bottom w:val="none" w:sz="0" w:space="0" w:color="auto"/>
            <w:right w:val="none" w:sz="0" w:space="0" w:color="auto"/>
          </w:divBdr>
        </w:div>
      </w:divsChild>
    </w:div>
    <w:div w:id="1006638015">
      <w:marLeft w:val="0"/>
      <w:marRight w:val="0"/>
      <w:marTop w:val="0"/>
      <w:marBottom w:val="0"/>
      <w:divBdr>
        <w:top w:val="none" w:sz="0" w:space="0" w:color="auto"/>
        <w:left w:val="none" w:sz="0" w:space="0" w:color="auto"/>
        <w:bottom w:val="none" w:sz="0" w:space="0" w:color="auto"/>
        <w:right w:val="none" w:sz="0" w:space="0" w:color="auto"/>
      </w:divBdr>
    </w:div>
    <w:div w:id="1006979763">
      <w:marLeft w:val="0"/>
      <w:marRight w:val="0"/>
      <w:marTop w:val="0"/>
      <w:marBottom w:val="0"/>
      <w:divBdr>
        <w:top w:val="none" w:sz="0" w:space="0" w:color="auto"/>
        <w:left w:val="none" w:sz="0" w:space="0" w:color="auto"/>
        <w:bottom w:val="none" w:sz="0" w:space="0" w:color="auto"/>
        <w:right w:val="none" w:sz="0" w:space="0" w:color="auto"/>
      </w:divBdr>
    </w:div>
    <w:div w:id="1007247184">
      <w:marLeft w:val="0"/>
      <w:marRight w:val="0"/>
      <w:marTop w:val="0"/>
      <w:marBottom w:val="0"/>
      <w:divBdr>
        <w:top w:val="none" w:sz="0" w:space="0" w:color="auto"/>
        <w:left w:val="none" w:sz="0" w:space="0" w:color="auto"/>
        <w:bottom w:val="none" w:sz="0" w:space="0" w:color="auto"/>
        <w:right w:val="none" w:sz="0" w:space="0" w:color="auto"/>
      </w:divBdr>
    </w:div>
    <w:div w:id="1007444091">
      <w:marLeft w:val="0"/>
      <w:marRight w:val="0"/>
      <w:marTop w:val="0"/>
      <w:marBottom w:val="0"/>
      <w:divBdr>
        <w:top w:val="none" w:sz="0" w:space="0" w:color="auto"/>
        <w:left w:val="none" w:sz="0" w:space="0" w:color="auto"/>
        <w:bottom w:val="none" w:sz="0" w:space="0" w:color="auto"/>
        <w:right w:val="none" w:sz="0" w:space="0" w:color="auto"/>
      </w:divBdr>
    </w:div>
    <w:div w:id="1009016779">
      <w:marLeft w:val="0"/>
      <w:marRight w:val="0"/>
      <w:marTop w:val="0"/>
      <w:marBottom w:val="0"/>
      <w:divBdr>
        <w:top w:val="none" w:sz="0" w:space="0" w:color="auto"/>
        <w:left w:val="none" w:sz="0" w:space="0" w:color="auto"/>
        <w:bottom w:val="none" w:sz="0" w:space="0" w:color="auto"/>
        <w:right w:val="none" w:sz="0" w:space="0" w:color="auto"/>
      </w:divBdr>
    </w:div>
    <w:div w:id="1009676491">
      <w:marLeft w:val="0"/>
      <w:marRight w:val="0"/>
      <w:marTop w:val="0"/>
      <w:marBottom w:val="0"/>
      <w:divBdr>
        <w:top w:val="none" w:sz="0" w:space="0" w:color="auto"/>
        <w:left w:val="none" w:sz="0" w:space="0" w:color="auto"/>
        <w:bottom w:val="none" w:sz="0" w:space="0" w:color="auto"/>
        <w:right w:val="none" w:sz="0" w:space="0" w:color="auto"/>
      </w:divBdr>
    </w:div>
    <w:div w:id="1011297387">
      <w:marLeft w:val="0"/>
      <w:marRight w:val="0"/>
      <w:marTop w:val="0"/>
      <w:marBottom w:val="0"/>
      <w:divBdr>
        <w:top w:val="none" w:sz="0" w:space="0" w:color="auto"/>
        <w:left w:val="none" w:sz="0" w:space="0" w:color="auto"/>
        <w:bottom w:val="none" w:sz="0" w:space="0" w:color="auto"/>
        <w:right w:val="none" w:sz="0" w:space="0" w:color="auto"/>
      </w:divBdr>
    </w:div>
    <w:div w:id="1012028002">
      <w:marLeft w:val="0"/>
      <w:marRight w:val="0"/>
      <w:marTop w:val="0"/>
      <w:marBottom w:val="0"/>
      <w:divBdr>
        <w:top w:val="none" w:sz="0" w:space="0" w:color="auto"/>
        <w:left w:val="none" w:sz="0" w:space="0" w:color="auto"/>
        <w:bottom w:val="none" w:sz="0" w:space="0" w:color="auto"/>
        <w:right w:val="none" w:sz="0" w:space="0" w:color="auto"/>
      </w:divBdr>
    </w:div>
    <w:div w:id="1012222759">
      <w:marLeft w:val="0"/>
      <w:marRight w:val="0"/>
      <w:marTop w:val="0"/>
      <w:marBottom w:val="0"/>
      <w:divBdr>
        <w:top w:val="none" w:sz="0" w:space="0" w:color="auto"/>
        <w:left w:val="none" w:sz="0" w:space="0" w:color="auto"/>
        <w:bottom w:val="none" w:sz="0" w:space="0" w:color="auto"/>
        <w:right w:val="none" w:sz="0" w:space="0" w:color="auto"/>
      </w:divBdr>
    </w:div>
    <w:div w:id="1012345085">
      <w:marLeft w:val="0"/>
      <w:marRight w:val="0"/>
      <w:marTop w:val="0"/>
      <w:marBottom w:val="0"/>
      <w:divBdr>
        <w:top w:val="none" w:sz="0" w:space="0" w:color="auto"/>
        <w:left w:val="none" w:sz="0" w:space="0" w:color="auto"/>
        <w:bottom w:val="none" w:sz="0" w:space="0" w:color="auto"/>
        <w:right w:val="none" w:sz="0" w:space="0" w:color="auto"/>
      </w:divBdr>
    </w:div>
    <w:div w:id="1013724136">
      <w:marLeft w:val="0"/>
      <w:marRight w:val="0"/>
      <w:marTop w:val="0"/>
      <w:marBottom w:val="0"/>
      <w:divBdr>
        <w:top w:val="none" w:sz="0" w:space="0" w:color="auto"/>
        <w:left w:val="none" w:sz="0" w:space="0" w:color="auto"/>
        <w:bottom w:val="none" w:sz="0" w:space="0" w:color="auto"/>
        <w:right w:val="none" w:sz="0" w:space="0" w:color="auto"/>
      </w:divBdr>
    </w:div>
    <w:div w:id="1016077603">
      <w:marLeft w:val="0"/>
      <w:marRight w:val="0"/>
      <w:marTop w:val="0"/>
      <w:marBottom w:val="0"/>
      <w:divBdr>
        <w:top w:val="none" w:sz="0" w:space="0" w:color="auto"/>
        <w:left w:val="none" w:sz="0" w:space="0" w:color="auto"/>
        <w:bottom w:val="none" w:sz="0" w:space="0" w:color="auto"/>
        <w:right w:val="none" w:sz="0" w:space="0" w:color="auto"/>
      </w:divBdr>
    </w:div>
    <w:div w:id="1016082462">
      <w:marLeft w:val="0"/>
      <w:marRight w:val="0"/>
      <w:marTop w:val="0"/>
      <w:marBottom w:val="0"/>
      <w:divBdr>
        <w:top w:val="none" w:sz="0" w:space="0" w:color="auto"/>
        <w:left w:val="none" w:sz="0" w:space="0" w:color="auto"/>
        <w:bottom w:val="none" w:sz="0" w:space="0" w:color="auto"/>
        <w:right w:val="none" w:sz="0" w:space="0" w:color="auto"/>
      </w:divBdr>
    </w:div>
    <w:div w:id="1018001454">
      <w:marLeft w:val="0"/>
      <w:marRight w:val="0"/>
      <w:marTop w:val="0"/>
      <w:marBottom w:val="0"/>
      <w:divBdr>
        <w:top w:val="none" w:sz="0" w:space="0" w:color="auto"/>
        <w:left w:val="none" w:sz="0" w:space="0" w:color="auto"/>
        <w:bottom w:val="none" w:sz="0" w:space="0" w:color="auto"/>
        <w:right w:val="none" w:sz="0" w:space="0" w:color="auto"/>
      </w:divBdr>
    </w:div>
    <w:div w:id="1018509185">
      <w:marLeft w:val="0"/>
      <w:marRight w:val="0"/>
      <w:marTop w:val="0"/>
      <w:marBottom w:val="0"/>
      <w:divBdr>
        <w:top w:val="none" w:sz="0" w:space="0" w:color="auto"/>
        <w:left w:val="none" w:sz="0" w:space="0" w:color="auto"/>
        <w:bottom w:val="none" w:sz="0" w:space="0" w:color="auto"/>
        <w:right w:val="none" w:sz="0" w:space="0" w:color="auto"/>
      </w:divBdr>
    </w:div>
    <w:div w:id="1018888843">
      <w:marLeft w:val="0"/>
      <w:marRight w:val="0"/>
      <w:marTop w:val="0"/>
      <w:marBottom w:val="0"/>
      <w:divBdr>
        <w:top w:val="none" w:sz="0" w:space="0" w:color="auto"/>
        <w:left w:val="none" w:sz="0" w:space="0" w:color="auto"/>
        <w:bottom w:val="none" w:sz="0" w:space="0" w:color="auto"/>
        <w:right w:val="none" w:sz="0" w:space="0" w:color="auto"/>
      </w:divBdr>
    </w:div>
    <w:div w:id="1019544595">
      <w:marLeft w:val="0"/>
      <w:marRight w:val="0"/>
      <w:marTop w:val="0"/>
      <w:marBottom w:val="0"/>
      <w:divBdr>
        <w:top w:val="none" w:sz="0" w:space="0" w:color="auto"/>
        <w:left w:val="none" w:sz="0" w:space="0" w:color="auto"/>
        <w:bottom w:val="none" w:sz="0" w:space="0" w:color="auto"/>
        <w:right w:val="none" w:sz="0" w:space="0" w:color="auto"/>
      </w:divBdr>
    </w:div>
    <w:div w:id="1020086092">
      <w:marLeft w:val="0"/>
      <w:marRight w:val="0"/>
      <w:marTop w:val="0"/>
      <w:marBottom w:val="0"/>
      <w:divBdr>
        <w:top w:val="none" w:sz="0" w:space="0" w:color="auto"/>
        <w:left w:val="none" w:sz="0" w:space="0" w:color="auto"/>
        <w:bottom w:val="none" w:sz="0" w:space="0" w:color="auto"/>
        <w:right w:val="none" w:sz="0" w:space="0" w:color="auto"/>
      </w:divBdr>
    </w:div>
    <w:div w:id="1021273732">
      <w:marLeft w:val="0"/>
      <w:marRight w:val="0"/>
      <w:marTop w:val="0"/>
      <w:marBottom w:val="0"/>
      <w:divBdr>
        <w:top w:val="none" w:sz="0" w:space="0" w:color="auto"/>
        <w:left w:val="none" w:sz="0" w:space="0" w:color="auto"/>
        <w:bottom w:val="none" w:sz="0" w:space="0" w:color="auto"/>
        <w:right w:val="none" w:sz="0" w:space="0" w:color="auto"/>
      </w:divBdr>
    </w:div>
    <w:div w:id="1021584501">
      <w:marLeft w:val="0"/>
      <w:marRight w:val="0"/>
      <w:marTop w:val="0"/>
      <w:marBottom w:val="0"/>
      <w:divBdr>
        <w:top w:val="none" w:sz="0" w:space="0" w:color="auto"/>
        <w:left w:val="none" w:sz="0" w:space="0" w:color="auto"/>
        <w:bottom w:val="none" w:sz="0" w:space="0" w:color="auto"/>
        <w:right w:val="none" w:sz="0" w:space="0" w:color="auto"/>
      </w:divBdr>
    </w:div>
    <w:div w:id="1022052235">
      <w:marLeft w:val="0"/>
      <w:marRight w:val="0"/>
      <w:marTop w:val="0"/>
      <w:marBottom w:val="0"/>
      <w:divBdr>
        <w:top w:val="none" w:sz="0" w:space="0" w:color="auto"/>
        <w:left w:val="none" w:sz="0" w:space="0" w:color="auto"/>
        <w:bottom w:val="none" w:sz="0" w:space="0" w:color="auto"/>
        <w:right w:val="none" w:sz="0" w:space="0" w:color="auto"/>
      </w:divBdr>
    </w:div>
    <w:div w:id="1024594497">
      <w:marLeft w:val="0"/>
      <w:marRight w:val="0"/>
      <w:marTop w:val="0"/>
      <w:marBottom w:val="0"/>
      <w:divBdr>
        <w:top w:val="none" w:sz="0" w:space="0" w:color="auto"/>
        <w:left w:val="none" w:sz="0" w:space="0" w:color="auto"/>
        <w:bottom w:val="none" w:sz="0" w:space="0" w:color="auto"/>
        <w:right w:val="none" w:sz="0" w:space="0" w:color="auto"/>
      </w:divBdr>
    </w:div>
    <w:div w:id="1025134362">
      <w:marLeft w:val="0"/>
      <w:marRight w:val="0"/>
      <w:marTop w:val="0"/>
      <w:marBottom w:val="0"/>
      <w:divBdr>
        <w:top w:val="none" w:sz="0" w:space="0" w:color="auto"/>
        <w:left w:val="none" w:sz="0" w:space="0" w:color="auto"/>
        <w:bottom w:val="none" w:sz="0" w:space="0" w:color="auto"/>
        <w:right w:val="none" w:sz="0" w:space="0" w:color="auto"/>
      </w:divBdr>
    </w:div>
    <w:div w:id="1025717058">
      <w:marLeft w:val="0"/>
      <w:marRight w:val="0"/>
      <w:marTop w:val="0"/>
      <w:marBottom w:val="0"/>
      <w:divBdr>
        <w:top w:val="none" w:sz="0" w:space="0" w:color="auto"/>
        <w:left w:val="none" w:sz="0" w:space="0" w:color="auto"/>
        <w:bottom w:val="none" w:sz="0" w:space="0" w:color="auto"/>
        <w:right w:val="none" w:sz="0" w:space="0" w:color="auto"/>
      </w:divBdr>
    </w:div>
    <w:div w:id="1027754259">
      <w:marLeft w:val="0"/>
      <w:marRight w:val="0"/>
      <w:marTop w:val="0"/>
      <w:marBottom w:val="0"/>
      <w:divBdr>
        <w:top w:val="none" w:sz="0" w:space="0" w:color="auto"/>
        <w:left w:val="none" w:sz="0" w:space="0" w:color="auto"/>
        <w:bottom w:val="none" w:sz="0" w:space="0" w:color="auto"/>
        <w:right w:val="none" w:sz="0" w:space="0" w:color="auto"/>
      </w:divBdr>
    </w:div>
    <w:div w:id="1028413895">
      <w:marLeft w:val="0"/>
      <w:marRight w:val="0"/>
      <w:marTop w:val="0"/>
      <w:marBottom w:val="0"/>
      <w:divBdr>
        <w:top w:val="none" w:sz="0" w:space="0" w:color="auto"/>
        <w:left w:val="none" w:sz="0" w:space="0" w:color="auto"/>
        <w:bottom w:val="none" w:sz="0" w:space="0" w:color="auto"/>
        <w:right w:val="none" w:sz="0" w:space="0" w:color="auto"/>
      </w:divBdr>
    </w:div>
    <w:div w:id="1029377308">
      <w:marLeft w:val="0"/>
      <w:marRight w:val="0"/>
      <w:marTop w:val="0"/>
      <w:marBottom w:val="0"/>
      <w:divBdr>
        <w:top w:val="none" w:sz="0" w:space="0" w:color="auto"/>
        <w:left w:val="none" w:sz="0" w:space="0" w:color="auto"/>
        <w:bottom w:val="none" w:sz="0" w:space="0" w:color="auto"/>
        <w:right w:val="none" w:sz="0" w:space="0" w:color="auto"/>
      </w:divBdr>
    </w:div>
    <w:div w:id="1029724414">
      <w:marLeft w:val="0"/>
      <w:marRight w:val="0"/>
      <w:marTop w:val="0"/>
      <w:marBottom w:val="0"/>
      <w:divBdr>
        <w:top w:val="none" w:sz="0" w:space="0" w:color="auto"/>
        <w:left w:val="none" w:sz="0" w:space="0" w:color="auto"/>
        <w:bottom w:val="none" w:sz="0" w:space="0" w:color="auto"/>
        <w:right w:val="none" w:sz="0" w:space="0" w:color="auto"/>
      </w:divBdr>
    </w:div>
    <w:div w:id="1030841620">
      <w:marLeft w:val="0"/>
      <w:marRight w:val="0"/>
      <w:marTop w:val="0"/>
      <w:marBottom w:val="0"/>
      <w:divBdr>
        <w:top w:val="none" w:sz="0" w:space="0" w:color="auto"/>
        <w:left w:val="none" w:sz="0" w:space="0" w:color="auto"/>
        <w:bottom w:val="none" w:sz="0" w:space="0" w:color="auto"/>
        <w:right w:val="none" w:sz="0" w:space="0" w:color="auto"/>
      </w:divBdr>
    </w:div>
    <w:div w:id="1031959352">
      <w:marLeft w:val="0"/>
      <w:marRight w:val="0"/>
      <w:marTop w:val="0"/>
      <w:marBottom w:val="0"/>
      <w:divBdr>
        <w:top w:val="none" w:sz="0" w:space="0" w:color="auto"/>
        <w:left w:val="none" w:sz="0" w:space="0" w:color="auto"/>
        <w:bottom w:val="none" w:sz="0" w:space="0" w:color="auto"/>
        <w:right w:val="none" w:sz="0" w:space="0" w:color="auto"/>
      </w:divBdr>
    </w:div>
    <w:div w:id="1032388769">
      <w:marLeft w:val="0"/>
      <w:marRight w:val="0"/>
      <w:marTop w:val="0"/>
      <w:marBottom w:val="0"/>
      <w:divBdr>
        <w:top w:val="none" w:sz="0" w:space="0" w:color="auto"/>
        <w:left w:val="none" w:sz="0" w:space="0" w:color="auto"/>
        <w:bottom w:val="none" w:sz="0" w:space="0" w:color="auto"/>
        <w:right w:val="none" w:sz="0" w:space="0" w:color="auto"/>
      </w:divBdr>
    </w:div>
    <w:div w:id="1032730393">
      <w:marLeft w:val="0"/>
      <w:marRight w:val="0"/>
      <w:marTop w:val="0"/>
      <w:marBottom w:val="0"/>
      <w:divBdr>
        <w:top w:val="none" w:sz="0" w:space="0" w:color="auto"/>
        <w:left w:val="none" w:sz="0" w:space="0" w:color="auto"/>
        <w:bottom w:val="none" w:sz="0" w:space="0" w:color="auto"/>
        <w:right w:val="none" w:sz="0" w:space="0" w:color="auto"/>
      </w:divBdr>
    </w:div>
    <w:div w:id="1033002098">
      <w:marLeft w:val="0"/>
      <w:marRight w:val="0"/>
      <w:marTop w:val="0"/>
      <w:marBottom w:val="0"/>
      <w:divBdr>
        <w:top w:val="none" w:sz="0" w:space="0" w:color="auto"/>
        <w:left w:val="none" w:sz="0" w:space="0" w:color="auto"/>
        <w:bottom w:val="none" w:sz="0" w:space="0" w:color="auto"/>
        <w:right w:val="none" w:sz="0" w:space="0" w:color="auto"/>
      </w:divBdr>
    </w:div>
    <w:div w:id="1033649088">
      <w:marLeft w:val="0"/>
      <w:marRight w:val="0"/>
      <w:marTop w:val="0"/>
      <w:marBottom w:val="0"/>
      <w:divBdr>
        <w:top w:val="none" w:sz="0" w:space="0" w:color="auto"/>
        <w:left w:val="none" w:sz="0" w:space="0" w:color="auto"/>
        <w:bottom w:val="none" w:sz="0" w:space="0" w:color="auto"/>
        <w:right w:val="none" w:sz="0" w:space="0" w:color="auto"/>
      </w:divBdr>
    </w:div>
    <w:div w:id="1034117840">
      <w:marLeft w:val="0"/>
      <w:marRight w:val="0"/>
      <w:marTop w:val="0"/>
      <w:marBottom w:val="0"/>
      <w:divBdr>
        <w:top w:val="none" w:sz="0" w:space="0" w:color="auto"/>
        <w:left w:val="none" w:sz="0" w:space="0" w:color="auto"/>
        <w:bottom w:val="none" w:sz="0" w:space="0" w:color="auto"/>
        <w:right w:val="none" w:sz="0" w:space="0" w:color="auto"/>
      </w:divBdr>
    </w:div>
    <w:div w:id="1034696858">
      <w:marLeft w:val="0"/>
      <w:marRight w:val="0"/>
      <w:marTop w:val="0"/>
      <w:marBottom w:val="0"/>
      <w:divBdr>
        <w:top w:val="none" w:sz="0" w:space="0" w:color="auto"/>
        <w:left w:val="none" w:sz="0" w:space="0" w:color="auto"/>
        <w:bottom w:val="none" w:sz="0" w:space="0" w:color="auto"/>
        <w:right w:val="none" w:sz="0" w:space="0" w:color="auto"/>
      </w:divBdr>
    </w:div>
    <w:div w:id="1034815724">
      <w:marLeft w:val="0"/>
      <w:marRight w:val="0"/>
      <w:marTop w:val="0"/>
      <w:marBottom w:val="0"/>
      <w:divBdr>
        <w:top w:val="none" w:sz="0" w:space="0" w:color="auto"/>
        <w:left w:val="none" w:sz="0" w:space="0" w:color="auto"/>
        <w:bottom w:val="none" w:sz="0" w:space="0" w:color="auto"/>
        <w:right w:val="none" w:sz="0" w:space="0" w:color="auto"/>
      </w:divBdr>
    </w:div>
    <w:div w:id="1034890457">
      <w:marLeft w:val="0"/>
      <w:marRight w:val="0"/>
      <w:marTop w:val="0"/>
      <w:marBottom w:val="0"/>
      <w:divBdr>
        <w:top w:val="none" w:sz="0" w:space="0" w:color="auto"/>
        <w:left w:val="none" w:sz="0" w:space="0" w:color="auto"/>
        <w:bottom w:val="none" w:sz="0" w:space="0" w:color="auto"/>
        <w:right w:val="none" w:sz="0" w:space="0" w:color="auto"/>
      </w:divBdr>
    </w:div>
    <w:div w:id="1036010023">
      <w:marLeft w:val="0"/>
      <w:marRight w:val="0"/>
      <w:marTop w:val="0"/>
      <w:marBottom w:val="0"/>
      <w:divBdr>
        <w:top w:val="none" w:sz="0" w:space="0" w:color="auto"/>
        <w:left w:val="none" w:sz="0" w:space="0" w:color="auto"/>
        <w:bottom w:val="none" w:sz="0" w:space="0" w:color="auto"/>
        <w:right w:val="none" w:sz="0" w:space="0" w:color="auto"/>
      </w:divBdr>
    </w:div>
    <w:div w:id="1038705965">
      <w:marLeft w:val="0"/>
      <w:marRight w:val="0"/>
      <w:marTop w:val="0"/>
      <w:marBottom w:val="0"/>
      <w:divBdr>
        <w:top w:val="none" w:sz="0" w:space="0" w:color="auto"/>
        <w:left w:val="none" w:sz="0" w:space="0" w:color="auto"/>
        <w:bottom w:val="none" w:sz="0" w:space="0" w:color="auto"/>
        <w:right w:val="none" w:sz="0" w:space="0" w:color="auto"/>
      </w:divBdr>
    </w:div>
    <w:div w:id="1039630244">
      <w:marLeft w:val="0"/>
      <w:marRight w:val="0"/>
      <w:marTop w:val="0"/>
      <w:marBottom w:val="0"/>
      <w:divBdr>
        <w:top w:val="none" w:sz="0" w:space="0" w:color="auto"/>
        <w:left w:val="none" w:sz="0" w:space="0" w:color="auto"/>
        <w:bottom w:val="none" w:sz="0" w:space="0" w:color="auto"/>
        <w:right w:val="none" w:sz="0" w:space="0" w:color="auto"/>
      </w:divBdr>
    </w:div>
    <w:div w:id="1039743615">
      <w:marLeft w:val="0"/>
      <w:marRight w:val="0"/>
      <w:marTop w:val="0"/>
      <w:marBottom w:val="0"/>
      <w:divBdr>
        <w:top w:val="none" w:sz="0" w:space="0" w:color="auto"/>
        <w:left w:val="none" w:sz="0" w:space="0" w:color="auto"/>
        <w:bottom w:val="none" w:sz="0" w:space="0" w:color="auto"/>
        <w:right w:val="none" w:sz="0" w:space="0" w:color="auto"/>
      </w:divBdr>
    </w:div>
    <w:div w:id="1040209777">
      <w:marLeft w:val="0"/>
      <w:marRight w:val="0"/>
      <w:marTop w:val="0"/>
      <w:marBottom w:val="0"/>
      <w:divBdr>
        <w:top w:val="none" w:sz="0" w:space="0" w:color="auto"/>
        <w:left w:val="none" w:sz="0" w:space="0" w:color="auto"/>
        <w:bottom w:val="none" w:sz="0" w:space="0" w:color="auto"/>
        <w:right w:val="none" w:sz="0" w:space="0" w:color="auto"/>
      </w:divBdr>
    </w:div>
    <w:div w:id="1041595917">
      <w:marLeft w:val="0"/>
      <w:marRight w:val="0"/>
      <w:marTop w:val="0"/>
      <w:marBottom w:val="0"/>
      <w:divBdr>
        <w:top w:val="none" w:sz="0" w:space="0" w:color="auto"/>
        <w:left w:val="none" w:sz="0" w:space="0" w:color="auto"/>
        <w:bottom w:val="none" w:sz="0" w:space="0" w:color="auto"/>
        <w:right w:val="none" w:sz="0" w:space="0" w:color="auto"/>
      </w:divBdr>
    </w:div>
    <w:div w:id="1043095690">
      <w:marLeft w:val="0"/>
      <w:marRight w:val="0"/>
      <w:marTop w:val="0"/>
      <w:marBottom w:val="0"/>
      <w:divBdr>
        <w:top w:val="none" w:sz="0" w:space="0" w:color="auto"/>
        <w:left w:val="none" w:sz="0" w:space="0" w:color="auto"/>
        <w:bottom w:val="none" w:sz="0" w:space="0" w:color="auto"/>
        <w:right w:val="none" w:sz="0" w:space="0" w:color="auto"/>
      </w:divBdr>
    </w:div>
    <w:div w:id="1043213332">
      <w:marLeft w:val="0"/>
      <w:marRight w:val="0"/>
      <w:marTop w:val="0"/>
      <w:marBottom w:val="0"/>
      <w:divBdr>
        <w:top w:val="none" w:sz="0" w:space="0" w:color="auto"/>
        <w:left w:val="none" w:sz="0" w:space="0" w:color="auto"/>
        <w:bottom w:val="none" w:sz="0" w:space="0" w:color="auto"/>
        <w:right w:val="none" w:sz="0" w:space="0" w:color="auto"/>
      </w:divBdr>
    </w:div>
    <w:div w:id="1044057361">
      <w:marLeft w:val="0"/>
      <w:marRight w:val="0"/>
      <w:marTop w:val="0"/>
      <w:marBottom w:val="0"/>
      <w:divBdr>
        <w:top w:val="none" w:sz="0" w:space="0" w:color="auto"/>
        <w:left w:val="none" w:sz="0" w:space="0" w:color="auto"/>
        <w:bottom w:val="none" w:sz="0" w:space="0" w:color="auto"/>
        <w:right w:val="none" w:sz="0" w:space="0" w:color="auto"/>
      </w:divBdr>
    </w:div>
    <w:div w:id="1044524909">
      <w:marLeft w:val="0"/>
      <w:marRight w:val="0"/>
      <w:marTop w:val="0"/>
      <w:marBottom w:val="0"/>
      <w:divBdr>
        <w:top w:val="none" w:sz="0" w:space="0" w:color="auto"/>
        <w:left w:val="none" w:sz="0" w:space="0" w:color="auto"/>
        <w:bottom w:val="none" w:sz="0" w:space="0" w:color="auto"/>
        <w:right w:val="none" w:sz="0" w:space="0" w:color="auto"/>
      </w:divBdr>
    </w:div>
    <w:div w:id="1045259126">
      <w:marLeft w:val="0"/>
      <w:marRight w:val="0"/>
      <w:marTop w:val="0"/>
      <w:marBottom w:val="0"/>
      <w:divBdr>
        <w:top w:val="none" w:sz="0" w:space="0" w:color="auto"/>
        <w:left w:val="none" w:sz="0" w:space="0" w:color="auto"/>
        <w:bottom w:val="none" w:sz="0" w:space="0" w:color="auto"/>
        <w:right w:val="none" w:sz="0" w:space="0" w:color="auto"/>
      </w:divBdr>
    </w:div>
    <w:div w:id="1045329394">
      <w:marLeft w:val="0"/>
      <w:marRight w:val="0"/>
      <w:marTop w:val="0"/>
      <w:marBottom w:val="0"/>
      <w:divBdr>
        <w:top w:val="none" w:sz="0" w:space="0" w:color="auto"/>
        <w:left w:val="none" w:sz="0" w:space="0" w:color="auto"/>
        <w:bottom w:val="none" w:sz="0" w:space="0" w:color="auto"/>
        <w:right w:val="none" w:sz="0" w:space="0" w:color="auto"/>
      </w:divBdr>
    </w:div>
    <w:div w:id="1048529489">
      <w:marLeft w:val="0"/>
      <w:marRight w:val="0"/>
      <w:marTop w:val="0"/>
      <w:marBottom w:val="0"/>
      <w:divBdr>
        <w:top w:val="none" w:sz="0" w:space="0" w:color="auto"/>
        <w:left w:val="none" w:sz="0" w:space="0" w:color="auto"/>
        <w:bottom w:val="none" w:sz="0" w:space="0" w:color="auto"/>
        <w:right w:val="none" w:sz="0" w:space="0" w:color="auto"/>
      </w:divBdr>
    </w:div>
    <w:div w:id="1049063639">
      <w:marLeft w:val="0"/>
      <w:marRight w:val="0"/>
      <w:marTop w:val="0"/>
      <w:marBottom w:val="0"/>
      <w:divBdr>
        <w:top w:val="none" w:sz="0" w:space="0" w:color="auto"/>
        <w:left w:val="none" w:sz="0" w:space="0" w:color="auto"/>
        <w:bottom w:val="none" w:sz="0" w:space="0" w:color="auto"/>
        <w:right w:val="none" w:sz="0" w:space="0" w:color="auto"/>
      </w:divBdr>
    </w:div>
    <w:div w:id="1049185135">
      <w:marLeft w:val="0"/>
      <w:marRight w:val="0"/>
      <w:marTop w:val="0"/>
      <w:marBottom w:val="0"/>
      <w:divBdr>
        <w:top w:val="none" w:sz="0" w:space="0" w:color="auto"/>
        <w:left w:val="none" w:sz="0" w:space="0" w:color="auto"/>
        <w:bottom w:val="none" w:sz="0" w:space="0" w:color="auto"/>
        <w:right w:val="none" w:sz="0" w:space="0" w:color="auto"/>
      </w:divBdr>
    </w:div>
    <w:div w:id="1049720977">
      <w:marLeft w:val="0"/>
      <w:marRight w:val="0"/>
      <w:marTop w:val="0"/>
      <w:marBottom w:val="0"/>
      <w:divBdr>
        <w:top w:val="none" w:sz="0" w:space="0" w:color="auto"/>
        <w:left w:val="none" w:sz="0" w:space="0" w:color="auto"/>
        <w:bottom w:val="none" w:sz="0" w:space="0" w:color="auto"/>
        <w:right w:val="none" w:sz="0" w:space="0" w:color="auto"/>
      </w:divBdr>
    </w:div>
    <w:div w:id="1049956260">
      <w:marLeft w:val="0"/>
      <w:marRight w:val="0"/>
      <w:marTop w:val="0"/>
      <w:marBottom w:val="0"/>
      <w:divBdr>
        <w:top w:val="none" w:sz="0" w:space="0" w:color="auto"/>
        <w:left w:val="none" w:sz="0" w:space="0" w:color="auto"/>
        <w:bottom w:val="none" w:sz="0" w:space="0" w:color="auto"/>
        <w:right w:val="none" w:sz="0" w:space="0" w:color="auto"/>
      </w:divBdr>
    </w:div>
    <w:div w:id="1050348621">
      <w:marLeft w:val="0"/>
      <w:marRight w:val="0"/>
      <w:marTop w:val="0"/>
      <w:marBottom w:val="0"/>
      <w:divBdr>
        <w:top w:val="none" w:sz="0" w:space="0" w:color="auto"/>
        <w:left w:val="none" w:sz="0" w:space="0" w:color="auto"/>
        <w:bottom w:val="none" w:sz="0" w:space="0" w:color="auto"/>
        <w:right w:val="none" w:sz="0" w:space="0" w:color="auto"/>
      </w:divBdr>
    </w:div>
    <w:div w:id="1050610423">
      <w:marLeft w:val="0"/>
      <w:marRight w:val="0"/>
      <w:marTop w:val="0"/>
      <w:marBottom w:val="0"/>
      <w:divBdr>
        <w:top w:val="none" w:sz="0" w:space="0" w:color="auto"/>
        <w:left w:val="none" w:sz="0" w:space="0" w:color="auto"/>
        <w:bottom w:val="none" w:sz="0" w:space="0" w:color="auto"/>
        <w:right w:val="none" w:sz="0" w:space="0" w:color="auto"/>
      </w:divBdr>
    </w:div>
    <w:div w:id="1052146639">
      <w:marLeft w:val="0"/>
      <w:marRight w:val="0"/>
      <w:marTop w:val="0"/>
      <w:marBottom w:val="0"/>
      <w:divBdr>
        <w:top w:val="none" w:sz="0" w:space="0" w:color="auto"/>
        <w:left w:val="none" w:sz="0" w:space="0" w:color="auto"/>
        <w:bottom w:val="none" w:sz="0" w:space="0" w:color="auto"/>
        <w:right w:val="none" w:sz="0" w:space="0" w:color="auto"/>
      </w:divBdr>
    </w:div>
    <w:div w:id="1052970460">
      <w:marLeft w:val="0"/>
      <w:marRight w:val="0"/>
      <w:marTop w:val="0"/>
      <w:marBottom w:val="0"/>
      <w:divBdr>
        <w:top w:val="none" w:sz="0" w:space="0" w:color="auto"/>
        <w:left w:val="none" w:sz="0" w:space="0" w:color="auto"/>
        <w:bottom w:val="none" w:sz="0" w:space="0" w:color="auto"/>
        <w:right w:val="none" w:sz="0" w:space="0" w:color="auto"/>
      </w:divBdr>
    </w:div>
    <w:div w:id="1053044295">
      <w:marLeft w:val="0"/>
      <w:marRight w:val="0"/>
      <w:marTop w:val="0"/>
      <w:marBottom w:val="0"/>
      <w:divBdr>
        <w:top w:val="none" w:sz="0" w:space="0" w:color="auto"/>
        <w:left w:val="none" w:sz="0" w:space="0" w:color="auto"/>
        <w:bottom w:val="none" w:sz="0" w:space="0" w:color="auto"/>
        <w:right w:val="none" w:sz="0" w:space="0" w:color="auto"/>
      </w:divBdr>
    </w:div>
    <w:div w:id="1053653496">
      <w:marLeft w:val="0"/>
      <w:marRight w:val="0"/>
      <w:marTop w:val="0"/>
      <w:marBottom w:val="0"/>
      <w:divBdr>
        <w:top w:val="none" w:sz="0" w:space="0" w:color="auto"/>
        <w:left w:val="none" w:sz="0" w:space="0" w:color="auto"/>
        <w:bottom w:val="none" w:sz="0" w:space="0" w:color="auto"/>
        <w:right w:val="none" w:sz="0" w:space="0" w:color="auto"/>
      </w:divBdr>
    </w:div>
    <w:div w:id="1056901334">
      <w:marLeft w:val="0"/>
      <w:marRight w:val="0"/>
      <w:marTop w:val="0"/>
      <w:marBottom w:val="0"/>
      <w:divBdr>
        <w:top w:val="none" w:sz="0" w:space="0" w:color="auto"/>
        <w:left w:val="none" w:sz="0" w:space="0" w:color="auto"/>
        <w:bottom w:val="none" w:sz="0" w:space="0" w:color="auto"/>
        <w:right w:val="none" w:sz="0" w:space="0" w:color="auto"/>
      </w:divBdr>
    </w:div>
    <w:div w:id="1057361611">
      <w:marLeft w:val="0"/>
      <w:marRight w:val="0"/>
      <w:marTop w:val="0"/>
      <w:marBottom w:val="0"/>
      <w:divBdr>
        <w:top w:val="none" w:sz="0" w:space="0" w:color="auto"/>
        <w:left w:val="none" w:sz="0" w:space="0" w:color="auto"/>
        <w:bottom w:val="none" w:sz="0" w:space="0" w:color="auto"/>
        <w:right w:val="none" w:sz="0" w:space="0" w:color="auto"/>
      </w:divBdr>
    </w:div>
    <w:div w:id="1058044749">
      <w:marLeft w:val="0"/>
      <w:marRight w:val="0"/>
      <w:marTop w:val="0"/>
      <w:marBottom w:val="0"/>
      <w:divBdr>
        <w:top w:val="none" w:sz="0" w:space="0" w:color="auto"/>
        <w:left w:val="none" w:sz="0" w:space="0" w:color="auto"/>
        <w:bottom w:val="none" w:sz="0" w:space="0" w:color="auto"/>
        <w:right w:val="none" w:sz="0" w:space="0" w:color="auto"/>
      </w:divBdr>
    </w:div>
    <w:div w:id="1058213237">
      <w:marLeft w:val="0"/>
      <w:marRight w:val="0"/>
      <w:marTop w:val="0"/>
      <w:marBottom w:val="0"/>
      <w:divBdr>
        <w:top w:val="none" w:sz="0" w:space="0" w:color="auto"/>
        <w:left w:val="none" w:sz="0" w:space="0" w:color="auto"/>
        <w:bottom w:val="none" w:sz="0" w:space="0" w:color="auto"/>
        <w:right w:val="none" w:sz="0" w:space="0" w:color="auto"/>
      </w:divBdr>
    </w:div>
    <w:div w:id="1059285167">
      <w:marLeft w:val="0"/>
      <w:marRight w:val="0"/>
      <w:marTop w:val="0"/>
      <w:marBottom w:val="0"/>
      <w:divBdr>
        <w:top w:val="none" w:sz="0" w:space="0" w:color="auto"/>
        <w:left w:val="none" w:sz="0" w:space="0" w:color="auto"/>
        <w:bottom w:val="none" w:sz="0" w:space="0" w:color="auto"/>
        <w:right w:val="none" w:sz="0" w:space="0" w:color="auto"/>
      </w:divBdr>
    </w:div>
    <w:div w:id="1059401901">
      <w:marLeft w:val="0"/>
      <w:marRight w:val="0"/>
      <w:marTop w:val="0"/>
      <w:marBottom w:val="0"/>
      <w:divBdr>
        <w:top w:val="none" w:sz="0" w:space="0" w:color="auto"/>
        <w:left w:val="none" w:sz="0" w:space="0" w:color="auto"/>
        <w:bottom w:val="none" w:sz="0" w:space="0" w:color="auto"/>
        <w:right w:val="none" w:sz="0" w:space="0" w:color="auto"/>
      </w:divBdr>
    </w:div>
    <w:div w:id="1059473679">
      <w:marLeft w:val="0"/>
      <w:marRight w:val="0"/>
      <w:marTop w:val="0"/>
      <w:marBottom w:val="0"/>
      <w:divBdr>
        <w:top w:val="none" w:sz="0" w:space="0" w:color="auto"/>
        <w:left w:val="none" w:sz="0" w:space="0" w:color="auto"/>
        <w:bottom w:val="none" w:sz="0" w:space="0" w:color="auto"/>
        <w:right w:val="none" w:sz="0" w:space="0" w:color="auto"/>
      </w:divBdr>
    </w:div>
    <w:div w:id="1059787220">
      <w:marLeft w:val="0"/>
      <w:marRight w:val="0"/>
      <w:marTop w:val="0"/>
      <w:marBottom w:val="0"/>
      <w:divBdr>
        <w:top w:val="none" w:sz="0" w:space="0" w:color="auto"/>
        <w:left w:val="none" w:sz="0" w:space="0" w:color="auto"/>
        <w:bottom w:val="none" w:sz="0" w:space="0" w:color="auto"/>
        <w:right w:val="none" w:sz="0" w:space="0" w:color="auto"/>
      </w:divBdr>
    </w:div>
    <w:div w:id="1060326554">
      <w:marLeft w:val="0"/>
      <w:marRight w:val="0"/>
      <w:marTop w:val="0"/>
      <w:marBottom w:val="0"/>
      <w:divBdr>
        <w:top w:val="none" w:sz="0" w:space="0" w:color="auto"/>
        <w:left w:val="none" w:sz="0" w:space="0" w:color="auto"/>
        <w:bottom w:val="none" w:sz="0" w:space="0" w:color="auto"/>
        <w:right w:val="none" w:sz="0" w:space="0" w:color="auto"/>
      </w:divBdr>
    </w:div>
    <w:div w:id="1060439761">
      <w:marLeft w:val="0"/>
      <w:marRight w:val="0"/>
      <w:marTop w:val="0"/>
      <w:marBottom w:val="0"/>
      <w:divBdr>
        <w:top w:val="none" w:sz="0" w:space="0" w:color="auto"/>
        <w:left w:val="none" w:sz="0" w:space="0" w:color="auto"/>
        <w:bottom w:val="none" w:sz="0" w:space="0" w:color="auto"/>
        <w:right w:val="none" w:sz="0" w:space="0" w:color="auto"/>
      </w:divBdr>
    </w:div>
    <w:div w:id="1060442196">
      <w:marLeft w:val="0"/>
      <w:marRight w:val="0"/>
      <w:marTop w:val="0"/>
      <w:marBottom w:val="0"/>
      <w:divBdr>
        <w:top w:val="none" w:sz="0" w:space="0" w:color="auto"/>
        <w:left w:val="none" w:sz="0" w:space="0" w:color="auto"/>
        <w:bottom w:val="none" w:sz="0" w:space="0" w:color="auto"/>
        <w:right w:val="none" w:sz="0" w:space="0" w:color="auto"/>
      </w:divBdr>
    </w:div>
    <w:div w:id="1062220188">
      <w:marLeft w:val="0"/>
      <w:marRight w:val="0"/>
      <w:marTop w:val="0"/>
      <w:marBottom w:val="0"/>
      <w:divBdr>
        <w:top w:val="none" w:sz="0" w:space="0" w:color="auto"/>
        <w:left w:val="none" w:sz="0" w:space="0" w:color="auto"/>
        <w:bottom w:val="none" w:sz="0" w:space="0" w:color="auto"/>
        <w:right w:val="none" w:sz="0" w:space="0" w:color="auto"/>
      </w:divBdr>
    </w:div>
    <w:div w:id="1062361989">
      <w:marLeft w:val="0"/>
      <w:marRight w:val="0"/>
      <w:marTop w:val="0"/>
      <w:marBottom w:val="0"/>
      <w:divBdr>
        <w:top w:val="none" w:sz="0" w:space="0" w:color="auto"/>
        <w:left w:val="none" w:sz="0" w:space="0" w:color="auto"/>
        <w:bottom w:val="none" w:sz="0" w:space="0" w:color="auto"/>
        <w:right w:val="none" w:sz="0" w:space="0" w:color="auto"/>
      </w:divBdr>
    </w:div>
    <w:div w:id="1063066046">
      <w:marLeft w:val="0"/>
      <w:marRight w:val="0"/>
      <w:marTop w:val="0"/>
      <w:marBottom w:val="0"/>
      <w:divBdr>
        <w:top w:val="none" w:sz="0" w:space="0" w:color="auto"/>
        <w:left w:val="none" w:sz="0" w:space="0" w:color="auto"/>
        <w:bottom w:val="none" w:sz="0" w:space="0" w:color="auto"/>
        <w:right w:val="none" w:sz="0" w:space="0" w:color="auto"/>
      </w:divBdr>
    </w:div>
    <w:div w:id="1064058990">
      <w:marLeft w:val="0"/>
      <w:marRight w:val="0"/>
      <w:marTop w:val="0"/>
      <w:marBottom w:val="0"/>
      <w:divBdr>
        <w:top w:val="none" w:sz="0" w:space="0" w:color="auto"/>
        <w:left w:val="none" w:sz="0" w:space="0" w:color="auto"/>
        <w:bottom w:val="none" w:sz="0" w:space="0" w:color="auto"/>
        <w:right w:val="none" w:sz="0" w:space="0" w:color="auto"/>
      </w:divBdr>
    </w:div>
    <w:div w:id="1065882855">
      <w:marLeft w:val="0"/>
      <w:marRight w:val="0"/>
      <w:marTop w:val="0"/>
      <w:marBottom w:val="0"/>
      <w:divBdr>
        <w:top w:val="none" w:sz="0" w:space="0" w:color="auto"/>
        <w:left w:val="none" w:sz="0" w:space="0" w:color="auto"/>
        <w:bottom w:val="none" w:sz="0" w:space="0" w:color="auto"/>
        <w:right w:val="none" w:sz="0" w:space="0" w:color="auto"/>
      </w:divBdr>
    </w:div>
    <w:div w:id="1067921379">
      <w:marLeft w:val="0"/>
      <w:marRight w:val="0"/>
      <w:marTop w:val="0"/>
      <w:marBottom w:val="0"/>
      <w:divBdr>
        <w:top w:val="none" w:sz="0" w:space="0" w:color="auto"/>
        <w:left w:val="none" w:sz="0" w:space="0" w:color="auto"/>
        <w:bottom w:val="none" w:sz="0" w:space="0" w:color="auto"/>
        <w:right w:val="none" w:sz="0" w:space="0" w:color="auto"/>
      </w:divBdr>
    </w:div>
    <w:div w:id="1068722332">
      <w:marLeft w:val="0"/>
      <w:marRight w:val="0"/>
      <w:marTop w:val="0"/>
      <w:marBottom w:val="0"/>
      <w:divBdr>
        <w:top w:val="none" w:sz="0" w:space="0" w:color="auto"/>
        <w:left w:val="none" w:sz="0" w:space="0" w:color="auto"/>
        <w:bottom w:val="none" w:sz="0" w:space="0" w:color="auto"/>
        <w:right w:val="none" w:sz="0" w:space="0" w:color="auto"/>
      </w:divBdr>
    </w:div>
    <w:div w:id="1069109944">
      <w:marLeft w:val="0"/>
      <w:marRight w:val="0"/>
      <w:marTop w:val="0"/>
      <w:marBottom w:val="0"/>
      <w:divBdr>
        <w:top w:val="none" w:sz="0" w:space="0" w:color="auto"/>
        <w:left w:val="none" w:sz="0" w:space="0" w:color="auto"/>
        <w:bottom w:val="none" w:sz="0" w:space="0" w:color="auto"/>
        <w:right w:val="none" w:sz="0" w:space="0" w:color="auto"/>
      </w:divBdr>
    </w:div>
    <w:div w:id="1069110655">
      <w:marLeft w:val="0"/>
      <w:marRight w:val="0"/>
      <w:marTop w:val="0"/>
      <w:marBottom w:val="0"/>
      <w:divBdr>
        <w:top w:val="none" w:sz="0" w:space="0" w:color="auto"/>
        <w:left w:val="none" w:sz="0" w:space="0" w:color="auto"/>
        <w:bottom w:val="none" w:sz="0" w:space="0" w:color="auto"/>
        <w:right w:val="none" w:sz="0" w:space="0" w:color="auto"/>
      </w:divBdr>
    </w:div>
    <w:div w:id="1069353026">
      <w:marLeft w:val="0"/>
      <w:marRight w:val="0"/>
      <w:marTop w:val="0"/>
      <w:marBottom w:val="0"/>
      <w:divBdr>
        <w:top w:val="none" w:sz="0" w:space="0" w:color="auto"/>
        <w:left w:val="none" w:sz="0" w:space="0" w:color="auto"/>
        <w:bottom w:val="none" w:sz="0" w:space="0" w:color="auto"/>
        <w:right w:val="none" w:sz="0" w:space="0" w:color="auto"/>
      </w:divBdr>
    </w:div>
    <w:div w:id="1069500560">
      <w:marLeft w:val="0"/>
      <w:marRight w:val="0"/>
      <w:marTop w:val="0"/>
      <w:marBottom w:val="0"/>
      <w:divBdr>
        <w:top w:val="none" w:sz="0" w:space="0" w:color="auto"/>
        <w:left w:val="none" w:sz="0" w:space="0" w:color="auto"/>
        <w:bottom w:val="none" w:sz="0" w:space="0" w:color="auto"/>
        <w:right w:val="none" w:sz="0" w:space="0" w:color="auto"/>
      </w:divBdr>
    </w:div>
    <w:div w:id="1072124817">
      <w:marLeft w:val="0"/>
      <w:marRight w:val="0"/>
      <w:marTop w:val="0"/>
      <w:marBottom w:val="0"/>
      <w:divBdr>
        <w:top w:val="none" w:sz="0" w:space="0" w:color="auto"/>
        <w:left w:val="none" w:sz="0" w:space="0" w:color="auto"/>
        <w:bottom w:val="none" w:sz="0" w:space="0" w:color="auto"/>
        <w:right w:val="none" w:sz="0" w:space="0" w:color="auto"/>
      </w:divBdr>
    </w:div>
    <w:div w:id="1072386204">
      <w:marLeft w:val="0"/>
      <w:marRight w:val="0"/>
      <w:marTop w:val="0"/>
      <w:marBottom w:val="0"/>
      <w:divBdr>
        <w:top w:val="none" w:sz="0" w:space="0" w:color="auto"/>
        <w:left w:val="none" w:sz="0" w:space="0" w:color="auto"/>
        <w:bottom w:val="none" w:sz="0" w:space="0" w:color="auto"/>
        <w:right w:val="none" w:sz="0" w:space="0" w:color="auto"/>
      </w:divBdr>
    </w:div>
    <w:div w:id="1072462501">
      <w:marLeft w:val="0"/>
      <w:marRight w:val="0"/>
      <w:marTop w:val="0"/>
      <w:marBottom w:val="0"/>
      <w:divBdr>
        <w:top w:val="none" w:sz="0" w:space="0" w:color="auto"/>
        <w:left w:val="none" w:sz="0" w:space="0" w:color="auto"/>
        <w:bottom w:val="none" w:sz="0" w:space="0" w:color="auto"/>
        <w:right w:val="none" w:sz="0" w:space="0" w:color="auto"/>
      </w:divBdr>
    </w:div>
    <w:div w:id="1072507892">
      <w:marLeft w:val="0"/>
      <w:marRight w:val="0"/>
      <w:marTop w:val="0"/>
      <w:marBottom w:val="0"/>
      <w:divBdr>
        <w:top w:val="none" w:sz="0" w:space="0" w:color="auto"/>
        <w:left w:val="none" w:sz="0" w:space="0" w:color="auto"/>
        <w:bottom w:val="none" w:sz="0" w:space="0" w:color="auto"/>
        <w:right w:val="none" w:sz="0" w:space="0" w:color="auto"/>
      </w:divBdr>
    </w:div>
    <w:div w:id="1073772939">
      <w:marLeft w:val="0"/>
      <w:marRight w:val="0"/>
      <w:marTop w:val="0"/>
      <w:marBottom w:val="0"/>
      <w:divBdr>
        <w:top w:val="none" w:sz="0" w:space="0" w:color="auto"/>
        <w:left w:val="none" w:sz="0" w:space="0" w:color="auto"/>
        <w:bottom w:val="none" w:sz="0" w:space="0" w:color="auto"/>
        <w:right w:val="none" w:sz="0" w:space="0" w:color="auto"/>
      </w:divBdr>
    </w:div>
    <w:div w:id="1075933490">
      <w:marLeft w:val="0"/>
      <w:marRight w:val="0"/>
      <w:marTop w:val="0"/>
      <w:marBottom w:val="0"/>
      <w:divBdr>
        <w:top w:val="none" w:sz="0" w:space="0" w:color="auto"/>
        <w:left w:val="none" w:sz="0" w:space="0" w:color="auto"/>
        <w:bottom w:val="none" w:sz="0" w:space="0" w:color="auto"/>
        <w:right w:val="none" w:sz="0" w:space="0" w:color="auto"/>
      </w:divBdr>
    </w:div>
    <w:div w:id="1076320398">
      <w:marLeft w:val="0"/>
      <w:marRight w:val="0"/>
      <w:marTop w:val="0"/>
      <w:marBottom w:val="0"/>
      <w:divBdr>
        <w:top w:val="none" w:sz="0" w:space="0" w:color="auto"/>
        <w:left w:val="none" w:sz="0" w:space="0" w:color="auto"/>
        <w:bottom w:val="none" w:sz="0" w:space="0" w:color="auto"/>
        <w:right w:val="none" w:sz="0" w:space="0" w:color="auto"/>
      </w:divBdr>
    </w:div>
    <w:div w:id="1076322299">
      <w:marLeft w:val="0"/>
      <w:marRight w:val="0"/>
      <w:marTop w:val="0"/>
      <w:marBottom w:val="0"/>
      <w:divBdr>
        <w:top w:val="none" w:sz="0" w:space="0" w:color="auto"/>
        <w:left w:val="none" w:sz="0" w:space="0" w:color="auto"/>
        <w:bottom w:val="none" w:sz="0" w:space="0" w:color="auto"/>
        <w:right w:val="none" w:sz="0" w:space="0" w:color="auto"/>
      </w:divBdr>
    </w:div>
    <w:div w:id="1076825915">
      <w:marLeft w:val="0"/>
      <w:marRight w:val="0"/>
      <w:marTop w:val="0"/>
      <w:marBottom w:val="0"/>
      <w:divBdr>
        <w:top w:val="none" w:sz="0" w:space="0" w:color="auto"/>
        <w:left w:val="none" w:sz="0" w:space="0" w:color="auto"/>
        <w:bottom w:val="none" w:sz="0" w:space="0" w:color="auto"/>
        <w:right w:val="none" w:sz="0" w:space="0" w:color="auto"/>
      </w:divBdr>
    </w:div>
    <w:div w:id="1078477785">
      <w:marLeft w:val="0"/>
      <w:marRight w:val="0"/>
      <w:marTop w:val="0"/>
      <w:marBottom w:val="0"/>
      <w:divBdr>
        <w:top w:val="none" w:sz="0" w:space="0" w:color="auto"/>
        <w:left w:val="none" w:sz="0" w:space="0" w:color="auto"/>
        <w:bottom w:val="none" w:sz="0" w:space="0" w:color="auto"/>
        <w:right w:val="none" w:sz="0" w:space="0" w:color="auto"/>
      </w:divBdr>
    </w:div>
    <w:div w:id="1080298518">
      <w:marLeft w:val="0"/>
      <w:marRight w:val="0"/>
      <w:marTop w:val="0"/>
      <w:marBottom w:val="0"/>
      <w:divBdr>
        <w:top w:val="none" w:sz="0" w:space="0" w:color="auto"/>
        <w:left w:val="none" w:sz="0" w:space="0" w:color="auto"/>
        <w:bottom w:val="none" w:sz="0" w:space="0" w:color="auto"/>
        <w:right w:val="none" w:sz="0" w:space="0" w:color="auto"/>
      </w:divBdr>
    </w:div>
    <w:div w:id="1080566670">
      <w:marLeft w:val="0"/>
      <w:marRight w:val="0"/>
      <w:marTop w:val="0"/>
      <w:marBottom w:val="0"/>
      <w:divBdr>
        <w:top w:val="none" w:sz="0" w:space="0" w:color="auto"/>
        <w:left w:val="none" w:sz="0" w:space="0" w:color="auto"/>
        <w:bottom w:val="none" w:sz="0" w:space="0" w:color="auto"/>
        <w:right w:val="none" w:sz="0" w:space="0" w:color="auto"/>
      </w:divBdr>
    </w:div>
    <w:div w:id="1081096359">
      <w:marLeft w:val="0"/>
      <w:marRight w:val="0"/>
      <w:marTop w:val="0"/>
      <w:marBottom w:val="0"/>
      <w:divBdr>
        <w:top w:val="none" w:sz="0" w:space="0" w:color="auto"/>
        <w:left w:val="none" w:sz="0" w:space="0" w:color="auto"/>
        <w:bottom w:val="none" w:sz="0" w:space="0" w:color="auto"/>
        <w:right w:val="none" w:sz="0" w:space="0" w:color="auto"/>
      </w:divBdr>
    </w:div>
    <w:div w:id="1082022447">
      <w:marLeft w:val="0"/>
      <w:marRight w:val="0"/>
      <w:marTop w:val="0"/>
      <w:marBottom w:val="0"/>
      <w:divBdr>
        <w:top w:val="none" w:sz="0" w:space="0" w:color="auto"/>
        <w:left w:val="none" w:sz="0" w:space="0" w:color="auto"/>
        <w:bottom w:val="none" w:sz="0" w:space="0" w:color="auto"/>
        <w:right w:val="none" w:sz="0" w:space="0" w:color="auto"/>
      </w:divBdr>
    </w:div>
    <w:div w:id="1083722748">
      <w:marLeft w:val="0"/>
      <w:marRight w:val="0"/>
      <w:marTop w:val="0"/>
      <w:marBottom w:val="0"/>
      <w:divBdr>
        <w:top w:val="none" w:sz="0" w:space="0" w:color="auto"/>
        <w:left w:val="none" w:sz="0" w:space="0" w:color="auto"/>
        <w:bottom w:val="none" w:sz="0" w:space="0" w:color="auto"/>
        <w:right w:val="none" w:sz="0" w:space="0" w:color="auto"/>
      </w:divBdr>
    </w:div>
    <w:div w:id="1084762135">
      <w:marLeft w:val="0"/>
      <w:marRight w:val="0"/>
      <w:marTop w:val="0"/>
      <w:marBottom w:val="0"/>
      <w:divBdr>
        <w:top w:val="none" w:sz="0" w:space="0" w:color="auto"/>
        <w:left w:val="none" w:sz="0" w:space="0" w:color="auto"/>
        <w:bottom w:val="none" w:sz="0" w:space="0" w:color="auto"/>
        <w:right w:val="none" w:sz="0" w:space="0" w:color="auto"/>
      </w:divBdr>
    </w:div>
    <w:div w:id="1084837656">
      <w:marLeft w:val="0"/>
      <w:marRight w:val="0"/>
      <w:marTop w:val="0"/>
      <w:marBottom w:val="0"/>
      <w:divBdr>
        <w:top w:val="none" w:sz="0" w:space="0" w:color="auto"/>
        <w:left w:val="none" w:sz="0" w:space="0" w:color="auto"/>
        <w:bottom w:val="none" w:sz="0" w:space="0" w:color="auto"/>
        <w:right w:val="none" w:sz="0" w:space="0" w:color="auto"/>
      </w:divBdr>
    </w:div>
    <w:div w:id="1087730667">
      <w:marLeft w:val="0"/>
      <w:marRight w:val="0"/>
      <w:marTop w:val="0"/>
      <w:marBottom w:val="0"/>
      <w:divBdr>
        <w:top w:val="none" w:sz="0" w:space="0" w:color="auto"/>
        <w:left w:val="none" w:sz="0" w:space="0" w:color="auto"/>
        <w:bottom w:val="none" w:sz="0" w:space="0" w:color="auto"/>
        <w:right w:val="none" w:sz="0" w:space="0" w:color="auto"/>
      </w:divBdr>
    </w:div>
    <w:div w:id="1092311374">
      <w:marLeft w:val="0"/>
      <w:marRight w:val="0"/>
      <w:marTop w:val="0"/>
      <w:marBottom w:val="0"/>
      <w:divBdr>
        <w:top w:val="none" w:sz="0" w:space="0" w:color="auto"/>
        <w:left w:val="none" w:sz="0" w:space="0" w:color="auto"/>
        <w:bottom w:val="none" w:sz="0" w:space="0" w:color="auto"/>
        <w:right w:val="none" w:sz="0" w:space="0" w:color="auto"/>
      </w:divBdr>
    </w:div>
    <w:div w:id="1093428915">
      <w:marLeft w:val="0"/>
      <w:marRight w:val="0"/>
      <w:marTop w:val="0"/>
      <w:marBottom w:val="0"/>
      <w:divBdr>
        <w:top w:val="none" w:sz="0" w:space="0" w:color="auto"/>
        <w:left w:val="none" w:sz="0" w:space="0" w:color="auto"/>
        <w:bottom w:val="none" w:sz="0" w:space="0" w:color="auto"/>
        <w:right w:val="none" w:sz="0" w:space="0" w:color="auto"/>
      </w:divBdr>
    </w:div>
    <w:div w:id="1094740799">
      <w:marLeft w:val="0"/>
      <w:marRight w:val="0"/>
      <w:marTop w:val="0"/>
      <w:marBottom w:val="0"/>
      <w:divBdr>
        <w:top w:val="none" w:sz="0" w:space="0" w:color="auto"/>
        <w:left w:val="none" w:sz="0" w:space="0" w:color="auto"/>
        <w:bottom w:val="none" w:sz="0" w:space="0" w:color="auto"/>
        <w:right w:val="none" w:sz="0" w:space="0" w:color="auto"/>
      </w:divBdr>
    </w:div>
    <w:div w:id="1095252010">
      <w:marLeft w:val="0"/>
      <w:marRight w:val="0"/>
      <w:marTop w:val="0"/>
      <w:marBottom w:val="0"/>
      <w:divBdr>
        <w:top w:val="none" w:sz="0" w:space="0" w:color="auto"/>
        <w:left w:val="none" w:sz="0" w:space="0" w:color="auto"/>
        <w:bottom w:val="none" w:sz="0" w:space="0" w:color="auto"/>
        <w:right w:val="none" w:sz="0" w:space="0" w:color="auto"/>
      </w:divBdr>
    </w:div>
    <w:div w:id="1095438472">
      <w:marLeft w:val="0"/>
      <w:marRight w:val="0"/>
      <w:marTop w:val="0"/>
      <w:marBottom w:val="0"/>
      <w:divBdr>
        <w:top w:val="none" w:sz="0" w:space="0" w:color="auto"/>
        <w:left w:val="none" w:sz="0" w:space="0" w:color="auto"/>
        <w:bottom w:val="none" w:sz="0" w:space="0" w:color="auto"/>
        <w:right w:val="none" w:sz="0" w:space="0" w:color="auto"/>
      </w:divBdr>
    </w:div>
    <w:div w:id="1095520765">
      <w:marLeft w:val="0"/>
      <w:marRight w:val="0"/>
      <w:marTop w:val="0"/>
      <w:marBottom w:val="0"/>
      <w:divBdr>
        <w:top w:val="none" w:sz="0" w:space="0" w:color="auto"/>
        <w:left w:val="none" w:sz="0" w:space="0" w:color="auto"/>
        <w:bottom w:val="none" w:sz="0" w:space="0" w:color="auto"/>
        <w:right w:val="none" w:sz="0" w:space="0" w:color="auto"/>
      </w:divBdr>
    </w:div>
    <w:div w:id="1096099353">
      <w:marLeft w:val="0"/>
      <w:marRight w:val="0"/>
      <w:marTop w:val="0"/>
      <w:marBottom w:val="0"/>
      <w:divBdr>
        <w:top w:val="none" w:sz="0" w:space="0" w:color="auto"/>
        <w:left w:val="none" w:sz="0" w:space="0" w:color="auto"/>
        <w:bottom w:val="none" w:sz="0" w:space="0" w:color="auto"/>
        <w:right w:val="none" w:sz="0" w:space="0" w:color="auto"/>
      </w:divBdr>
    </w:div>
    <w:div w:id="1096294829">
      <w:marLeft w:val="0"/>
      <w:marRight w:val="0"/>
      <w:marTop w:val="0"/>
      <w:marBottom w:val="0"/>
      <w:divBdr>
        <w:top w:val="none" w:sz="0" w:space="0" w:color="auto"/>
        <w:left w:val="none" w:sz="0" w:space="0" w:color="auto"/>
        <w:bottom w:val="none" w:sz="0" w:space="0" w:color="auto"/>
        <w:right w:val="none" w:sz="0" w:space="0" w:color="auto"/>
      </w:divBdr>
    </w:div>
    <w:div w:id="1096559301">
      <w:marLeft w:val="0"/>
      <w:marRight w:val="0"/>
      <w:marTop w:val="0"/>
      <w:marBottom w:val="0"/>
      <w:divBdr>
        <w:top w:val="none" w:sz="0" w:space="0" w:color="auto"/>
        <w:left w:val="none" w:sz="0" w:space="0" w:color="auto"/>
        <w:bottom w:val="none" w:sz="0" w:space="0" w:color="auto"/>
        <w:right w:val="none" w:sz="0" w:space="0" w:color="auto"/>
      </w:divBdr>
    </w:div>
    <w:div w:id="1096828757">
      <w:marLeft w:val="0"/>
      <w:marRight w:val="0"/>
      <w:marTop w:val="0"/>
      <w:marBottom w:val="0"/>
      <w:divBdr>
        <w:top w:val="none" w:sz="0" w:space="0" w:color="auto"/>
        <w:left w:val="none" w:sz="0" w:space="0" w:color="auto"/>
        <w:bottom w:val="none" w:sz="0" w:space="0" w:color="auto"/>
        <w:right w:val="none" w:sz="0" w:space="0" w:color="auto"/>
      </w:divBdr>
    </w:div>
    <w:div w:id="1098868467">
      <w:marLeft w:val="0"/>
      <w:marRight w:val="0"/>
      <w:marTop w:val="0"/>
      <w:marBottom w:val="0"/>
      <w:divBdr>
        <w:top w:val="none" w:sz="0" w:space="0" w:color="auto"/>
        <w:left w:val="none" w:sz="0" w:space="0" w:color="auto"/>
        <w:bottom w:val="none" w:sz="0" w:space="0" w:color="auto"/>
        <w:right w:val="none" w:sz="0" w:space="0" w:color="auto"/>
      </w:divBdr>
    </w:div>
    <w:div w:id="1100367431">
      <w:marLeft w:val="0"/>
      <w:marRight w:val="0"/>
      <w:marTop w:val="0"/>
      <w:marBottom w:val="0"/>
      <w:divBdr>
        <w:top w:val="none" w:sz="0" w:space="0" w:color="auto"/>
        <w:left w:val="none" w:sz="0" w:space="0" w:color="auto"/>
        <w:bottom w:val="none" w:sz="0" w:space="0" w:color="auto"/>
        <w:right w:val="none" w:sz="0" w:space="0" w:color="auto"/>
      </w:divBdr>
    </w:div>
    <w:div w:id="1100568623">
      <w:marLeft w:val="0"/>
      <w:marRight w:val="0"/>
      <w:marTop w:val="0"/>
      <w:marBottom w:val="0"/>
      <w:divBdr>
        <w:top w:val="none" w:sz="0" w:space="0" w:color="auto"/>
        <w:left w:val="none" w:sz="0" w:space="0" w:color="auto"/>
        <w:bottom w:val="none" w:sz="0" w:space="0" w:color="auto"/>
        <w:right w:val="none" w:sz="0" w:space="0" w:color="auto"/>
      </w:divBdr>
    </w:div>
    <w:div w:id="1100643917">
      <w:marLeft w:val="0"/>
      <w:marRight w:val="0"/>
      <w:marTop w:val="0"/>
      <w:marBottom w:val="0"/>
      <w:divBdr>
        <w:top w:val="none" w:sz="0" w:space="0" w:color="auto"/>
        <w:left w:val="none" w:sz="0" w:space="0" w:color="auto"/>
        <w:bottom w:val="none" w:sz="0" w:space="0" w:color="auto"/>
        <w:right w:val="none" w:sz="0" w:space="0" w:color="auto"/>
      </w:divBdr>
    </w:div>
    <w:div w:id="1101225735">
      <w:marLeft w:val="0"/>
      <w:marRight w:val="0"/>
      <w:marTop w:val="0"/>
      <w:marBottom w:val="0"/>
      <w:divBdr>
        <w:top w:val="none" w:sz="0" w:space="0" w:color="auto"/>
        <w:left w:val="none" w:sz="0" w:space="0" w:color="auto"/>
        <w:bottom w:val="none" w:sz="0" w:space="0" w:color="auto"/>
        <w:right w:val="none" w:sz="0" w:space="0" w:color="auto"/>
      </w:divBdr>
    </w:div>
    <w:div w:id="1101416634">
      <w:marLeft w:val="0"/>
      <w:marRight w:val="0"/>
      <w:marTop w:val="0"/>
      <w:marBottom w:val="0"/>
      <w:divBdr>
        <w:top w:val="none" w:sz="0" w:space="0" w:color="auto"/>
        <w:left w:val="none" w:sz="0" w:space="0" w:color="auto"/>
        <w:bottom w:val="none" w:sz="0" w:space="0" w:color="auto"/>
        <w:right w:val="none" w:sz="0" w:space="0" w:color="auto"/>
      </w:divBdr>
    </w:div>
    <w:div w:id="1101532743">
      <w:marLeft w:val="0"/>
      <w:marRight w:val="0"/>
      <w:marTop w:val="0"/>
      <w:marBottom w:val="0"/>
      <w:divBdr>
        <w:top w:val="none" w:sz="0" w:space="0" w:color="auto"/>
        <w:left w:val="none" w:sz="0" w:space="0" w:color="auto"/>
        <w:bottom w:val="none" w:sz="0" w:space="0" w:color="auto"/>
        <w:right w:val="none" w:sz="0" w:space="0" w:color="auto"/>
      </w:divBdr>
    </w:div>
    <w:div w:id="1102189273">
      <w:marLeft w:val="0"/>
      <w:marRight w:val="0"/>
      <w:marTop w:val="0"/>
      <w:marBottom w:val="0"/>
      <w:divBdr>
        <w:top w:val="none" w:sz="0" w:space="0" w:color="auto"/>
        <w:left w:val="none" w:sz="0" w:space="0" w:color="auto"/>
        <w:bottom w:val="none" w:sz="0" w:space="0" w:color="auto"/>
        <w:right w:val="none" w:sz="0" w:space="0" w:color="auto"/>
      </w:divBdr>
    </w:div>
    <w:div w:id="1104151421">
      <w:marLeft w:val="0"/>
      <w:marRight w:val="0"/>
      <w:marTop w:val="0"/>
      <w:marBottom w:val="0"/>
      <w:divBdr>
        <w:top w:val="none" w:sz="0" w:space="0" w:color="auto"/>
        <w:left w:val="none" w:sz="0" w:space="0" w:color="auto"/>
        <w:bottom w:val="none" w:sz="0" w:space="0" w:color="auto"/>
        <w:right w:val="none" w:sz="0" w:space="0" w:color="auto"/>
      </w:divBdr>
    </w:div>
    <w:div w:id="1104157478">
      <w:marLeft w:val="0"/>
      <w:marRight w:val="0"/>
      <w:marTop w:val="0"/>
      <w:marBottom w:val="0"/>
      <w:divBdr>
        <w:top w:val="none" w:sz="0" w:space="0" w:color="auto"/>
        <w:left w:val="none" w:sz="0" w:space="0" w:color="auto"/>
        <w:bottom w:val="none" w:sz="0" w:space="0" w:color="auto"/>
        <w:right w:val="none" w:sz="0" w:space="0" w:color="auto"/>
      </w:divBdr>
    </w:div>
    <w:div w:id="1105659868">
      <w:marLeft w:val="0"/>
      <w:marRight w:val="0"/>
      <w:marTop w:val="0"/>
      <w:marBottom w:val="0"/>
      <w:divBdr>
        <w:top w:val="none" w:sz="0" w:space="0" w:color="auto"/>
        <w:left w:val="none" w:sz="0" w:space="0" w:color="auto"/>
        <w:bottom w:val="none" w:sz="0" w:space="0" w:color="auto"/>
        <w:right w:val="none" w:sz="0" w:space="0" w:color="auto"/>
      </w:divBdr>
    </w:div>
    <w:div w:id="1106541480">
      <w:marLeft w:val="0"/>
      <w:marRight w:val="0"/>
      <w:marTop w:val="0"/>
      <w:marBottom w:val="0"/>
      <w:divBdr>
        <w:top w:val="none" w:sz="0" w:space="0" w:color="auto"/>
        <w:left w:val="none" w:sz="0" w:space="0" w:color="auto"/>
        <w:bottom w:val="none" w:sz="0" w:space="0" w:color="auto"/>
        <w:right w:val="none" w:sz="0" w:space="0" w:color="auto"/>
      </w:divBdr>
    </w:div>
    <w:div w:id="1107699245">
      <w:marLeft w:val="0"/>
      <w:marRight w:val="0"/>
      <w:marTop w:val="0"/>
      <w:marBottom w:val="0"/>
      <w:divBdr>
        <w:top w:val="none" w:sz="0" w:space="0" w:color="auto"/>
        <w:left w:val="none" w:sz="0" w:space="0" w:color="auto"/>
        <w:bottom w:val="none" w:sz="0" w:space="0" w:color="auto"/>
        <w:right w:val="none" w:sz="0" w:space="0" w:color="auto"/>
      </w:divBdr>
    </w:div>
    <w:div w:id="1107848202">
      <w:marLeft w:val="0"/>
      <w:marRight w:val="0"/>
      <w:marTop w:val="0"/>
      <w:marBottom w:val="0"/>
      <w:divBdr>
        <w:top w:val="none" w:sz="0" w:space="0" w:color="auto"/>
        <w:left w:val="none" w:sz="0" w:space="0" w:color="auto"/>
        <w:bottom w:val="none" w:sz="0" w:space="0" w:color="auto"/>
        <w:right w:val="none" w:sz="0" w:space="0" w:color="auto"/>
      </w:divBdr>
    </w:div>
    <w:div w:id="1110782144">
      <w:marLeft w:val="0"/>
      <w:marRight w:val="0"/>
      <w:marTop w:val="0"/>
      <w:marBottom w:val="0"/>
      <w:divBdr>
        <w:top w:val="none" w:sz="0" w:space="0" w:color="auto"/>
        <w:left w:val="none" w:sz="0" w:space="0" w:color="auto"/>
        <w:bottom w:val="none" w:sz="0" w:space="0" w:color="auto"/>
        <w:right w:val="none" w:sz="0" w:space="0" w:color="auto"/>
      </w:divBdr>
    </w:div>
    <w:div w:id="1111827518">
      <w:marLeft w:val="0"/>
      <w:marRight w:val="0"/>
      <w:marTop w:val="0"/>
      <w:marBottom w:val="0"/>
      <w:divBdr>
        <w:top w:val="none" w:sz="0" w:space="0" w:color="auto"/>
        <w:left w:val="none" w:sz="0" w:space="0" w:color="auto"/>
        <w:bottom w:val="none" w:sz="0" w:space="0" w:color="auto"/>
        <w:right w:val="none" w:sz="0" w:space="0" w:color="auto"/>
      </w:divBdr>
    </w:div>
    <w:div w:id="1112671595">
      <w:marLeft w:val="0"/>
      <w:marRight w:val="0"/>
      <w:marTop w:val="0"/>
      <w:marBottom w:val="0"/>
      <w:divBdr>
        <w:top w:val="none" w:sz="0" w:space="0" w:color="auto"/>
        <w:left w:val="none" w:sz="0" w:space="0" w:color="auto"/>
        <w:bottom w:val="none" w:sz="0" w:space="0" w:color="auto"/>
        <w:right w:val="none" w:sz="0" w:space="0" w:color="auto"/>
      </w:divBdr>
    </w:div>
    <w:div w:id="1114835513">
      <w:marLeft w:val="0"/>
      <w:marRight w:val="0"/>
      <w:marTop w:val="0"/>
      <w:marBottom w:val="0"/>
      <w:divBdr>
        <w:top w:val="none" w:sz="0" w:space="0" w:color="auto"/>
        <w:left w:val="none" w:sz="0" w:space="0" w:color="auto"/>
        <w:bottom w:val="none" w:sz="0" w:space="0" w:color="auto"/>
        <w:right w:val="none" w:sz="0" w:space="0" w:color="auto"/>
      </w:divBdr>
    </w:div>
    <w:div w:id="1114907418">
      <w:marLeft w:val="0"/>
      <w:marRight w:val="0"/>
      <w:marTop w:val="0"/>
      <w:marBottom w:val="0"/>
      <w:divBdr>
        <w:top w:val="none" w:sz="0" w:space="0" w:color="auto"/>
        <w:left w:val="none" w:sz="0" w:space="0" w:color="auto"/>
        <w:bottom w:val="none" w:sz="0" w:space="0" w:color="auto"/>
        <w:right w:val="none" w:sz="0" w:space="0" w:color="auto"/>
      </w:divBdr>
    </w:div>
    <w:div w:id="1115249470">
      <w:marLeft w:val="0"/>
      <w:marRight w:val="0"/>
      <w:marTop w:val="0"/>
      <w:marBottom w:val="0"/>
      <w:divBdr>
        <w:top w:val="none" w:sz="0" w:space="0" w:color="auto"/>
        <w:left w:val="none" w:sz="0" w:space="0" w:color="auto"/>
        <w:bottom w:val="none" w:sz="0" w:space="0" w:color="auto"/>
        <w:right w:val="none" w:sz="0" w:space="0" w:color="auto"/>
      </w:divBdr>
    </w:div>
    <w:div w:id="1115563606">
      <w:marLeft w:val="0"/>
      <w:marRight w:val="0"/>
      <w:marTop w:val="0"/>
      <w:marBottom w:val="0"/>
      <w:divBdr>
        <w:top w:val="none" w:sz="0" w:space="0" w:color="auto"/>
        <w:left w:val="none" w:sz="0" w:space="0" w:color="auto"/>
        <w:bottom w:val="none" w:sz="0" w:space="0" w:color="auto"/>
        <w:right w:val="none" w:sz="0" w:space="0" w:color="auto"/>
      </w:divBdr>
    </w:div>
    <w:div w:id="1117720865">
      <w:marLeft w:val="0"/>
      <w:marRight w:val="0"/>
      <w:marTop w:val="0"/>
      <w:marBottom w:val="0"/>
      <w:divBdr>
        <w:top w:val="none" w:sz="0" w:space="0" w:color="auto"/>
        <w:left w:val="none" w:sz="0" w:space="0" w:color="auto"/>
        <w:bottom w:val="none" w:sz="0" w:space="0" w:color="auto"/>
        <w:right w:val="none" w:sz="0" w:space="0" w:color="auto"/>
      </w:divBdr>
    </w:div>
    <w:div w:id="1118261229">
      <w:marLeft w:val="0"/>
      <w:marRight w:val="0"/>
      <w:marTop w:val="0"/>
      <w:marBottom w:val="0"/>
      <w:divBdr>
        <w:top w:val="none" w:sz="0" w:space="0" w:color="auto"/>
        <w:left w:val="none" w:sz="0" w:space="0" w:color="auto"/>
        <w:bottom w:val="none" w:sz="0" w:space="0" w:color="auto"/>
        <w:right w:val="none" w:sz="0" w:space="0" w:color="auto"/>
      </w:divBdr>
    </w:div>
    <w:div w:id="1119032414">
      <w:marLeft w:val="0"/>
      <w:marRight w:val="0"/>
      <w:marTop w:val="0"/>
      <w:marBottom w:val="0"/>
      <w:divBdr>
        <w:top w:val="none" w:sz="0" w:space="0" w:color="auto"/>
        <w:left w:val="none" w:sz="0" w:space="0" w:color="auto"/>
        <w:bottom w:val="none" w:sz="0" w:space="0" w:color="auto"/>
        <w:right w:val="none" w:sz="0" w:space="0" w:color="auto"/>
      </w:divBdr>
    </w:div>
    <w:div w:id="1119059657">
      <w:marLeft w:val="0"/>
      <w:marRight w:val="0"/>
      <w:marTop w:val="0"/>
      <w:marBottom w:val="0"/>
      <w:divBdr>
        <w:top w:val="none" w:sz="0" w:space="0" w:color="auto"/>
        <w:left w:val="none" w:sz="0" w:space="0" w:color="auto"/>
        <w:bottom w:val="none" w:sz="0" w:space="0" w:color="auto"/>
        <w:right w:val="none" w:sz="0" w:space="0" w:color="auto"/>
      </w:divBdr>
    </w:div>
    <w:div w:id="1119839839">
      <w:marLeft w:val="0"/>
      <w:marRight w:val="0"/>
      <w:marTop w:val="0"/>
      <w:marBottom w:val="0"/>
      <w:divBdr>
        <w:top w:val="none" w:sz="0" w:space="0" w:color="auto"/>
        <w:left w:val="none" w:sz="0" w:space="0" w:color="auto"/>
        <w:bottom w:val="none" w:sz="0" w:space="0" w:color="auto"/>
        <w:right w:val="none" w:sz="0" w:space="0" w:color="auto"/>
      </w:divBdr>
    </w:div>
    <w:div w:id="1120687315">
      <w:marLeft w:val="0"/>
      <w:marRight w:val="0"/>
      <w:marTop w:val="0"/>
      <w:marBottom w:val="0"/>
      <w:divBdr>
        <w:top w:val="none" w:sz="0" w:space="0" w:color="auto"/>
        <w:left w:val="none" w:sz="0" w:space="0" w:color="auto"/>
        <w:bottom w:val="none" w:sz="0" w:space="0" w:color="auto"/>
        <w:right w:val="none" w:sz="0" w:space="0" w:color="auto"/>
      </w:divBdr>
    </w:div>
    <w:div w:id="1120763166">
      <w:marLeft w:val="0"/>
      <w:marRight w:val="0"/>
      <w:marTop w:val="0"/>
      <w:marBottom w:val="0"/>
      <w:divBdr>
        <w:top w:val="none" w:sz="0" w:space="0" w:color="auto"/>
        <w:left w:val="none" w:sz="0" w:space="0" w:color="auto"/>
        <w:bottom w:val="none" w:sz="0" w:space="0" w:color="auto"/>
        <w:right w:val="none" w:sz="0" w:space="0" w:color="auto"/>
      </w:divBdr>
    </w:div>
    <w:div w:id="1121459623">
      <w:marLeft w:val="0"/>
      <w:marRight w:val="0"/>
      <w:marTop w:val="0"/>
      <w:marBottom w:val="0"/>
      <w:divBdr>
        <w:top w:val="none" w:sz="0" w:space="0" w:color="auto"/>
        <w:left w:val="none" w:sz="0" w:space="0" w:color="auto"/>
        <w:bottom w:val="none" w:sz="0" w:space="0" w:color="auto"/>
        <w:right w:val="none" w:sz="0" w:space="0" w:color="auto"/>
      </w:divBdr>
    </w:div>
    <w:div w:id="1122069283">
      <w:marLeft w:val="0"/>
      <w:marRight w:val="0"/>
      <w:marTop w:val="0"/>
      <w:marBottom w:val="0"/>
      <w:divBdr>
        <w:top w:val="none" w:sz="0" w:space="0" w:color="auto"/>
        <w:left w:val="none" w:sz="0" w:space="0" w:color="auto"/>
        <w:bottom w:val="none" w:sz="0" w:space="0" w:color="auto"/>
        <w:right w:val="none" w:sz="0" w:space="0" w:color="auto"/>
      </w:divBdr>
    </w:div>
    <w:div w:id="1125539861">
      <w:marLeft w:val="0"/>
      <w:marRight w:val="0"/>
      <w:marTop w:val="0"/>
      <w:marBottom w:val="0"/>
      <w:divBdr>
        <w:top w:val="none" w:sz="0" w:space="0" w:color="auto"/>
        <w:left w:val="none" w:sz="0" w:space="0" w:color="auto"/>
        <w:bottom w:val="none" w:sz="0" w:space="0" w:color="auto"/>
        <w:right w:val="none" w:sz="0" w:space="0" w:color="auto"/>
      </w:divBdr>
    </w:div>
    <w:div w:id="1127502879">
      <w:marLeft w:val="0"/>
      <w:marRight w:val="0"/>
      <w:marTop w:val="0"/>
      <w:marBottom w:val="0"/>
      <w:divBdr>
        <w:top w:val="none" w:sz="0" w:space="0" w:color="auto"/>
        <w:left w:val="none" w:sz="0" w:space="0" w:color="auto"/>
        <w:bottom w:val="none" w:sz="0" w:space="0" w:color="auto"/>
        <w:right w:val="none" w:sz="0" w:space="0" w:color="auto"/>
      </w:divBdr>
    </w:div>
    <w:div w:id="1128280729">
      <w:marLeft w:val="0"/>
      <w:marRight w:val="0"/>
      <w:marTop w:val="0"/>
      <w:marBottom w:val="0"/>
      <w:divBdr>
        <w:top w:val="none" w:sz="0" w:space="0" w:color="auto"/>
        <w:left w:val="none" w:sz="0" w:space="0" w:color="auto"/>
        <w:bottom w:val="none" w:sz="0" w:space="0" w:color="auto"/>
        <w:right w:val="none" w:sz="0" w:space="0" w:color="auto"/>
      </w:divBdr>
    </w:div>
    <w:div w:id="1128666450">
      <w:marLeft w:val="0"/>
      <w:marRight w:val="0"/>
      <w:marTop w:val="0"/>
      <w:marBottom w:val="0"/>
      <w:divBdr>
        <w:top w:val="none" w:sz="0" w:space="0" w:color="auto"/>
        <w:left w:val="none" w:sz="0" w:space="0" w:color="auto"/>
        <w:bottom w:val="none" w:sz="0" w:space="0" w:color="auto"/>
        <w:right w:val="none" w:sz="0" w:space="0" w:color="auto"/>
      </w:divBdr>
    </w:div>
    <w:div w:id="1128936972">
      <w:marLeft w:val="0"/>
      <w:marRight w:val="0"/>
      <w:marTop w:val="0"/>
      <w:marBottom w:val="0"/>
      <w:divBdr>
        <w:top w:val="none" w:sz="0" w:space="0" w:color="auto"/>
        <w:left w:val="none" w:sz="0" w:space="0" w:color="auto"/>
        <w:bottom w:val="none" w:sz="0" w:space="0" w:color="auto"/>
        <w:right w:val="none" w:sz="0" w:space="0" w:color="auto"/>
      </w:divBdr>
    </w:div>
    <w:div w:id="1129324818">
      <w:marLeft w:val="0"/>
      <w:marRight w:val="0"/>
      <w:marTop w:val="0"/>
      <w:marBottom w:val="0"/>
      <w:divBdr>
        <w:top w:val="none" w:sz="0" w:space="0" w:color="auto"/>
        <w:left w:val="none" w:sz="0" w:space="0" w:color="auto"/>
        <w:bottom w:val="none" w:sz="0" w:space="0" w:color="auto"/>
        <w:right w:val="none" w:sz="0" w:space="0" w:color="auto"/>
      </w:divBdr>
    </w:div>
    <w:div w:id="1129400326">
      <w:marLeft w:val="0"/>
      <w:marRight w:val="0"/>
      <w:marTop w:val="0"/>
      <w:marBottom w:val="0"/>
      <w:divBdr>
        <w:top w:val="none" w:sz="0" w:space="0" w:color="auto"/>
        <w:left w:val="none" w:sz="0" w:space="0" w:color="auto"/>
        <w:bottom w:val="none" w:sz="0" w:space="0" w:color="auto"/>
        <w:right w:val="none" w:sz="0" w:space="0" w:color="auto"/>
      </w:divBdr>
    </w:div>
    <w:div w:id="1130320336">
      <w:marLeft w:val="0"/>
      <w:marRight w:val="0"/>
      <w:marTop w:val="0"/>
      <w:marBottom w:val="0"/>
      <w:divBdr>
        <w:top w:val="none" w:sz="0" w:space="0" w:color="auto"/>
        <w:left w:val="none" w:sz="0" w:space="0" w:color="auto"/>
        <w:bottom w:val="none" w:sz="0" w:space="0" w:color="auto"/>
        <w:right w:val="none" w:sz="0" w:space="0" w:color="auto"/>
      </w:divBdr>
    </w:div>
    <w:div w:id="1130392409">
      <w:marLeft w:val="0"/>
      <w:marRight w:val="0"/>
      <w:marTop w:val="0"/>
      <w:marBottom w:val="0"/>
      <w:divBdr>
        <w:top w:val="none" w:sz="0" w:space="0" w:color="auto"/>
        <w:left w:val="none" w:sz="0" w:space="0" w:color="auto"/>
        <w:bottom w:val="none" w:sz="0" w:space="0" w:color="auto"/>
        <w:right w:val="none" w:sz="0" w:space="0" w:color="auto"/>
      </w:divBdr>
    </w:div>
    <w:div w:id="1130516977">
      <w:marLeft w:val="0"/>
      <w:marRight w:val="0"/>
      <w:marTop w:val="0"/>
      <w:marBottom w:val="0"/>
      <w:divBdr>
        <w:top w:val="none" w:sz="0" w:space="0" w:color="auto"/>
        <w:left w:val="none" w:sz="0" w:space="0" w:color="auto"/>
        <w:bottom w:val="none" w:sz="0" w:space="0" w:color="auto"/>
        <w:right w:val="none" w:sz="0" w:space="0" w:color="auto"/>
      </w:divBdr>
    </w:div>
    <w:div w:id="1131283761">
      <w:marLeft w:val="0"/>
      <w:marRight w:val="0"/>
      <w:marTop w:val="0"/>
      <w:marBottom w:val="0"/>
      <w:divBdr>
        <w:top w:val="none" w:sz="0" w:space="0" w:color="auto"/>
        <w:left w:val="none" w:sz="0" w:space="0" w:color="auto"/>
        <w:bottom w:val="none" w:sz="0" w:space="0" w:color="auto"/>
        <w:right w:val="none" w:sz="0" w:space="0" w:color="auto"/>
      </w:divBdr>
    </w:div>
    <w:div w:id="1132602905">
      <w:marLeft w:val="0"/>
      <w:marRight w:val="0"/>
      <w:marTop w:val="0"/>
      <w:marBottom w:val="0"/>
      <w:divBdr>
        <w:top w:val="none" w:sz="0" w:space="0" w:color="auto"/>
        <w:left w:val="none" w:sz="0" w:space="0" w:color="auto"/>
        <w:bottom w:val="none" w:sz="0" w:space="0" w:color="auto"/>
        <w:right w:val="none" w:sz="0" w:space="0" w:color="auto"/>
      </w:divBdr>
    </w:div>
    <w:div w:id="1132747605">
      <w:marLeft w:val="0"/>
      <w:marRight w:val="0"/>
      <w:marTop w:val="0"/>
      <w:marBottom w:val="0"/>
      <w:divBdr>
        <w:top w:val="none" w:sz="0" w:space="0" w:color="auto"/>
        <w:left w:val="none" w:sz="0" w:space="0" w:color="auto"/>
        <w:bottom w:val="none" w:sz="0" w:space="0" w:color="auto"/>
        <w:right w:val="none" w:sz="0" w:space="0" w:color="auto"/>
      </w:divBdr>
    </w:div>
    <w:div w:id="1133056260">
      <w:marLeft w:val="0"/>
      <w:marRight w:val="0"/>
      <w:marTop w:val="0"/>
      <w:marBottom w:val="0"/>
      <w:divBdr>
        <w:top w:val="none" w:sz="0" w:space="0" w:color="auto"/>
        <w:left w:val="none" w:sz="0" w:space="0" w:color="auto"/>
        <w:bottom w:val="none" w:sz="0" w:space="0" w:color="auto"/>
        <w:right w:val="none" w:sz="0" w:space="0" w:color="auto"/>
      </w:divBdr>
    </w:div>
    <w:div w:id="1134372795">
      <w:marLeft w:val="0"/>
      <w:marRight w:val="0"/>
      <w:marTop w:val="0"/>
      <w:marBottom w:val="0"/>
      <w:divBdr>
        <w:top w:val="none" w:sz="0" w:space="0" w:color="auto"/>
        <w:left w:val="none" w:sz="0" w:space="0" w:color="auto"/>
        <w:bottom w:val="none" w:sz="0" w:space="0" w:color="auto"/>
        <w:right w:val="none" w:sz="0" w:space="0" w:color="auto"/>
      </w:divBdr>
    </w:div>
    <w:div w:id="1135676703">
      <w:marLeft w:val="0"/>
      <w:marRight w:val="0"/>
      <w:marTop w:val="0"/>
      <w:marBottom w:val="0"/>
      <w:divBdr>
        <w:top w:val="none" w:sz="0" w:space="0" w:color="auto"/>
        <w:left w:val="none" w:sz="0" w:space="0" w:color="auto"/>
        <w:bottom w:val="none" w:sz="0" w:space="0" w:color="auto"/>
        <w:right w:val="none" w:sz="0" w:space="0" w:color="auto"/>
      </w:divBdr>
    </w:div>
    <w:div w:id="1137181718">
      <w:marLeft w:val="0"/>
      <w:marRight w:val="0"/>
      <w:marTop w:val="0"/>
      <w:marBottom w:val="0"/>
      <w:divBdr>
        <w:top w:val="none" w:sz="0" w:space="0" w:color="auto"/>
        <w:left w:val="none" w:sz="0" w:space="0" w:color="auto"/>
        <w:bottom w:val="none" w:sz="0" w:space="0" w:color="auto"/>
        <w:right w:val="none" w:sz="0" w:space="0" w:color="auto"/>
      </w:divBdr>
    </w:div>
    <w:div w:id="1138064039">
      <w:marLeft w:val="0"/>
      <w:marRight w:val="0"/>
      <w:marTop w:val="0"/>
      <w:marBottom w:val="0"/>
      <w:divBdr>
        <w:top w:val="none" w:sz="0" w:space="0" w:color="auto"/>
        <w:left w:val="none" w:sz="0" w:space="0" w:color="auto"/>
        <w:bottom w:val="none" w:sz="0" w:space="0" w:color="auto"/>
        <w:right w:val="none" w:sz="0" w:space="0" w:color="auto"/>
      </w:divBdr>
    </w:div>
    <w:div w:id="1138188249">
      <w:marLeft w:val="0"/>
      <w:marRight w:val="0"/>
      <w:marTop w:val="0"/>
      <w:marBottom w:val="0"/>
      <w:divBdr>
        <w:top w:val="none" w:sz="0" w:space="0" w:color="auto"/>
        <w:left w:val="none" w:sz="0" w:space="0" w:color="auto"/>
        <w:bottom w:val="none" w:sz="0" w:space="0" w:color="auto"/>
        <w:right w:val="none" w:sz="0" w:space="0" w:color="auto"/>
      </w:divBdr>
    </w:div>
    <w:div w:id="1138453373">
      <w:marLeft w:val="0"/>
      <w:marRight w:val="0"/>
      <w:marTop w:val="0"/>
      <w:marBottom w:val="0"/>
      <w:divBdr>
        <w:top w:val="none" w:sz="0" w:space="0" w:color="auto"/>
        <w:left w:val="none" w:sz="0" w:space="0" w:color="auto"/>
        <w:bottom w:val="none" w:sz="0" w:space="0" w:color="auto"/>
        <w:right w:val="none" w:sz="0" w:space="0" w:color="auto"/>
      </w:divBdr>
    </w:div>
    <w:div w:id="1139878226">
      <w:marLeft w:val="0"/>
      <w:marRight w:val="0"/>
      <w:marTop w:val="0"/>
      <w:marBottom w:val="0"/>
      <w:divBdr>
        <w:top w:val="none" w:sz="0" w:space="0" w:color="auto"/>
        <w:left w:val="none" w:sz="0" w:space="0" w:color="auto"/>
        <w:bottom w:val="none" w:sz="0" w:space="0" w:color="auto"/>
        <w:right w:val="none" w:sz="0" w:space="0" w:color="auto"/>
      </w:divBdr>
    </w:div>
    <w:div w:id="1140339802">
      <w:marLeft w:val="0"/>
      <w:marRight w:val="0"/>
      <w:marTop w:val="0"/>
      <w:marBottom w:val="0"/>
      <w:divBdr>
        <w:top w:val="none" w:sz="0" w:space="0" w:color="auto"/>
        <w:left w:val="none" w:sz="0" w:space="0" w:color="auto"/>
        <w:bottom w:val="none" w:sz="0" w:space="0" w:color="auto"/>
        <w:right w:val="none" w:sz="0" w:space="0" w:color="auto"/>
      </w:divBdr>
    </w:div>
    <w:div w:id="1141114522">
      <w:marLeft w:val="0"/>
      <w:marRight w:val="0"/>
      <w:marTop w:val="0"/>
      <w:marBottom w:val="0"/>
      <w:divBdr>
        <w:top w:val="none" w:sz="0" w:space="0" w:color="auto"/>
        <w:left w:val="none" w:sz="0" w:space="0" w:color="auto"/>
        <w:bottom w:val="none" w:sz="0" w:space="0" w:color="auto"/>
        <w:right w:val="none" w:sz="0" w:space="0" w:color="auto"/>
      </w:divBdr>
    </w:div>
    <w:div w:id="1141188527">
      <w:marLeft w:val="0"/>
      <w:marRight w:val="0"/>
      <w:marTop w:val="0"/>
      <w:marBottom w:val="0"/>
      <w:divBdr>
        <w:top w:val="none" w:sz="0" w:space="0" w:color="auto"/>
        <w:left w:val="none" w:sz="0" w:space="0" w:color="auto"/>
        <w:bottom w:val="none" w:sz="0" w:space="0" w:color="auto"/>
        <w:right w:val="none" w:sz="0" w:space="0" w:color="auto"/>
      </w:divBdr>
    </w:div>
    <w:div w:id="1142774594">
      <w:marLeft w:val="0"/>
      <w:marRight w:val="0"/>
      <w:marTop w:val="0"/>
      <w:marBottom w:val="0"/>
      <w:divBdr>
        <w:top w:val="none" w:sz="0" w:space="0" w:color="auto"/>
        <w:left w:val="none" w:sz="0" w:space="0" w:color="auto"/>
        <w:bottom w:val="none" w:sz="0" w:space="0" w:color="auto"/>
        <w:right w:val="none" w:sz="0" w:space="0" w:color="auto"/>
      </w:divBdr>
    </w:div>
    <w:div w:id="1143621167">
      <w:marLeft w:val="0"/>
      <w:marRight w:val="0"/>
      <w:marTop w:val="0"/>
      <w:marBottom w:val="0"/>
      <w:divBdr>
        <w:top w:val="none" w:sz="0" w:space="0" w:color="auto"/>
        <w:left w:val="none" w:sz="0" w:space="0" w:color="auto"/>
        <w:bottom w:val="none" w:sz="0" w:space="0" w:color="auto"/>
        <w:right w:val="none" w:sz="0" w:space="0" w:color="auto"/>
      </w:divBdr>
    </w:div>
    <w:div w:id="1147279214">
      <w:marLeft w:val="0"/>
      <w:marRight w:val="0"/>
      <w:marTop w:val="0"/>
      <w:marBottom w:val="0"/>
      <w:divBdr>
        <w:top w:val="none" w:sz="0" w:space="0" w:color="auto"/>
        <w:left w:val="none" w:sz="0" w:space="0" w:color="auto"/>
        <w:bottom w:val="none" w:sz="0" w:space="0" w:color="auto"/>
        <w:right w:val="none" w:sz="0" w:space="0" w:color="auto"/>
      </w:divBdr>
    </w:div>
    <w:div w:id="1148981676">
      <w:marLeft w:val="0"/>
      <w:marRight w:val="0"/>
      <w:marTop w:val="0"/>
      <w:marBottom w:val="0"/>
      <w:divBdr>
        <w:top w:val="none" w:sz="0" w:space="0" w:color="auto"/>
        <w:left w:val="none" w:sz="0" w:space="0" w:color="auto"/>
        <w:bottom w:val="none" w:sz="0" w:space="0" w:color="auto"/>
        <w:right w:val="none" w:sz="0" w:space="0" w:color="auto"/>
      </w:divBdr>
    </w:div>
    <w:div w:id="1150824396">
      <w:marLeft w:val="0"/>
      <w:marRight w:val="0"/>
      <w:marTop w:val="0"/>
      <w:marBottom w:val="0"/>
      <w:divBdr>
        <w:top w:val="none" w:sz="0" w:space="0" w:color="auto"/>
        <w:left w:val="none" w:sz="0" w:space="0" w:color="auto"/>
        <w:bottom w:val="none" w:sz="0" w:space="0" w:color="auto"/>
        <w:right w:val="none" w:sz="0" w:space="0" w:color="auto"/>
      </w:divBdr>
    </w:div>
    <w:div w:id="1152672722">
      <w:marLeft w:val="0"/>
      <w:marRight w:val="0"/>
      <w:marTop w:val="0"/>
      <w:marBottom w:val="0"/>
      <w:divBdr>
        <w:top w:val="none" w:sz="0" w:space="0" w:color="auto"/>
        <w:left w:val="none" w:sz="0" w:space="0" w:color="auto"/>
        <w:bottom w:val="none" w:sz="0" w:space="0" w:color="auto"/>
        <w:right w:val="none" w:sz="0" w:space="0" w:color="auto"/>
      </w:divBdr>
    </w:div>
    <w:div w:id="1152865756">
      <w:marLeft w:val="0"/>
      <w:marRight w:val="0"/>
      <w:marTop w:val="0"/>
      <w:marBottom w:val="0"/>
      <w:divBdr>
        <w:top w:val="none" w:sz="0" w:space="0" w:color="auto"/>
        <w:left w:val="none" w:sz="0" w:space="0" w:color="auto"/>
        <w:bottom w:val="none" w:sz="0" w:space="0" w:color="auto"/>
        <w:right w:val="none" w:sz="0" w:space="0" w:color="auto"/>
      </w:divBdr>
    </w:div>
    <w:div w:id="1153328278">
      <w:marLeft w:val="0"/>
      <w:marRight w:val="0"/>
      <w:marTop w:val="0"/>
      <w:marBottom w:val="0"/>
      <w:divBdr>
        <w:top w:val="none" w:sz="0" w:space="0" w:color="auto"/>
        <w:left w:val="none" w:sz="0" w:space="0" w:color="auto"/>
        <w:bottom w:val="none" w:sz="0" w:space="0" w:color="auto"/>
        <w:right w:val="none" w:sz="0" w:space="0" w:color="auto"/>
      </w:divBdr>
    </w:div>
    <w:div w:id="1156653427">
      <w:marLeft w:val="0"/>
      <w:marRight w:val="0"/>
      <w:marTop w:val="0"/>
      <w:marBottom w:val="0"/>
      <w:divBdr>
        <w:top w:val="none" w:sz="0" w:space="0" w:color="auto"/>
        <w:left w:val="none" w:sz="0" w:space="0" w:color="auto"/>
        <w:bottom w:val="none" w:sz="0" w:space="0" w:color="auto"/>
        <w:right w:val="none" w:sz="0" w:space="0" w:color="auto"/>
      </w:divBdr>
    </w:div>
    <w:div w:id="1157771531">
      <w:marLeft w:val="0"/>
      <w:marRight w:val="0"/>
      <w:marTop w:val="0"/>
      <w:marBottom w:val="0"/>
      <w:divBdr>
        <w:top w:val="none" w:sz="0" w:space="0" w:color="auto"/>
        <w:left w:val="none" w:sz="0" w:space="0" w:color="auto"/>
        <w:bottom w:val="none" w:sz="0" w:space="0" w:color="auto"/>
        <w:right w:val="none" w:sz="0" w:space="0" w:color="auto"/>
      </w:divBdr>
    </w:div>
    <w:div w:id="1158152373">
      <w:marLeft w:val="0"/>
      <w:marRight w:val="0"/>
      <w:marTop w:val="0"/>
      <w:marBottom w:val="0"/>
      <w:divBdr>
        <w:top w:val="none" w:sz="0" w:space="0" w:color="auto"/>
        <w:left w:val="none" w:sz="0" w:space="0" w:color="auto"/>
        <w:bottom w:val="none" w:sz="0" w:space="0" w:color="auto"/>
        <w:right w:val="none" w:sz="0" w:space="0" w:color="auto"/>
      </w:divBdr>
    </w:div>
    <w:div w:id="1158574343">
      <w:marLeft w:val="0"/>
      <w:marRight w:val="0"/>
      <w:marTop w:val="0"/>
      <w:marBottom w:val="0"/>
      <w:divBdr>
        <w:top w:val="none" w:sz="0" w:space="0" w:color="auto"/>
        <w:left w:val="none" w:sz="0" w:space="0" w:color="auto"/>
        <w:bottom w:val="none" w:sz="0" w:space="0" w:color="auto"/>
        <w:right w:val="none" w:sz="0" w:space="0" w:color="auto"/>
      </w:divBdr>
    </w:div>
    <w:div w:id="1158619906">
      <w:marLeft w:val="0"/>
      <w:marRight w:val="0"/>
      <w:marTop w:val="0"/>
      <w:marBottom w:val="0"/>
      <w:divBdr>
        <w:top w:val="none" w:sz="0" w:space="0" w:color="auto"/>
        <w:left w:val="none" w:sz="0" w:space="0" w:color="auto"/>
        <w:bottom w:val="none" w:sz="0" w:space="0" w:color="auto"/>
        <w:right w:val="none" w:sz="0" w:space="0" w:color="auto"/>
      </w:divBdr>
    </w:div>
    <w:div w:id="1158889092">
      <w:marLeft w:val="0"/>
      <w:marRight w:val="0"/>
      <w:marTop w:val="0"/>
      <w:marBottom w:val="0"/>
      <w:divBdr>
        <w:top w:val="none" w:sz="0" w:space="0" w:color="auto"/>
        <w:left w:val="none" w:sz="0" w:space="0" w:color="auto"/>
        <w:bottom w:val="none" w:sz="0" w:space="0" w:color="auto"/>
        <w:right w:val="none" w:sz="0" w:space="0" w:color="auto"/>
      </w:divBdr>
    </w:div>
    <w:div w:id="1162700124">
      <w:marLeft w:val="0"/>
      <w:marRight w:val="0"/>
      <w:marTop w:val="0"/>
      <w:marBottom w:val="0"/>
      <w:divBdr>
        <w:top w:val="none" w:sz="0" w:space="0" w:color="auto"/>
        <w:left w:val="none" w:sz="0" w:space="0" w:color="auto"/>
        <w:bottom w:val="none" w:sz="0" w:space="0" w:color="auto"/>
        <w:right w:val="none" w:sz="0" w:space="0" w:color="auto"/>
      </w:divBdr>
    </w:div>
    <w:div w:id="1163156952">
      <w:marLeft w:val="0"/>
      <w:marRight w:val="0"/>
      <w:marTop w:val="0"/>
      <w:marBottom w:val="0"/>
      <w:divBdr>
        <w:top w:val="none" w:sz="0" w:space="0" w:color="auto"/>
        <w:left w:val="none" w:sz="0" w:space="0" w:color="auto"/>
        <w:bottom w:val="none" w:sz="0" w:space="0" w:color="auto"/>
        <w:right w:val="none" w:sz="0" w:space="0" w:color="auto"/>
      </w:divBdr>
    </w:div>
    <w:div w:id="1163935886">
      <w:marLeft w:val="0"/>
      <w:marRight w:val="0"/>
      <w:marTop w:val="0"/>
      <w:marBottom w:val="0"/>
      <w:divBdr>
        <w:top w:val="none" w:sz="0" w:space="0" w:color="auto"/>
        <w:left w:val="none" w:sz="0" w:space="0" w:color="auto"/>
        <w:bottom w:val="none" w:sz="0" w:space="0" w:color="auto"/>
        <w:right w:val="none" w:sz="0" w:space="0" w:color="auto"/>
      </w:divBdr>
    </w:div>
    <w:div w:id="1164395998">
      <w:marLeft w:val="0"/>
      <w:marRight w:val="0"/>
      <w:marTop w:val="0"/>
      <w:marBottom w:val="0"/>
      <w:divBdr>
        <w:top w:val="none" w:sz="0" w:space="0" w:color="auto"/>
        <w:left w:val="none" w:sz="0" w:space="0" w:color="auto"/>
        <w:bottom w:val="none" w:sz="0" w:space="0" w:color="auto"/>
        <w:right w:val="none" w:sz="0" w:space="0" w:color="auto"/>
      </w:divBdr>
    </w:div>
    <w:div w:id="1164854308">
      <w:marLeft w:val="0"/>
      <w:marRight w:val="0"/>
      <w:marTop w:val="0"/>
      <w:marBottom w:val="0"/>
      <w:divBdr>
        <w:top w:val="none" w:sz="0" w:space="0" w:color="auto"/>
        <w:left w:val="none" w:sz="0" w:space="0" w:color="auto"/>
        <w:bottom w:val="none" w:sz="0" w:space="0" w:color="auto"/>
        <w:right w:val="none" w:sz="0" w:space="0" w:color="auto"/>
      </w:divBdr>
    </w:div>
    <w:div w:id="1165124644">
      <w:marLeft w:val="0"/>
      <w:marRight w:val="0"/>
      <w:marTop w:val="0"/>
      <w:marBottom w:val="0"/>
      <w:divBdr>
        <w:top w:val="none" w:sz="0" w:space="0" w:color="auto"/>
        <w:left w:val="none" w:sz="0" w:space="0" w:color="auto"/>
        <w:bottom w:val="none" w:sz="0" w:space="0" w:color="auto"/>
        <w:right w:val="none" w:sz="0" w:space="0" w:color="auto"/>
      </w:divBdr>
    </w:div>
    <w:div w:id="1168205591">
      <w:marLeft w:val="0"/>
      <w:marRight w:val="0"/>
      <w:marTop w:val="0"/>
      <w:marBottom w:val="0"/>
      <w:divBdr>
        <w:top w:val="none" w:sz="0" w:space="0" w:color="auto"/>
        <w:left w:val="none" w:sz="0" w:space="0" w:color="auto"/>
        <w:bottom w:val="none" w:sz="0" w:space="0" w:color="auto"/>
        <w:right w:val="none" w:sz="0" w:space="0" w:color="auto"/>
      </w:divBdr>
    </w:div>
    <w:div w:id="1168399093">
      <w:marLeft w:val="0"/>
      <w:marRight w:val="0"/>
      <w:marTop w:val="0"/>
      <w:marBottom w:val="0"/>
      <w:divBdr>
        <w:top w:val="none" w:sz="0" w:space="0" w:color="auto"/>
        <w:left w:val="none" w:sz="0" w:space="0" w:color="auto"/>
        <w:bottom w:val="none" w:sz="0" w:space="0" w:color="auto"/>
        <w:right w:val="none" w:sz="0" w:space="0" w:color="auto"/>
      </w:divBdr>
      <w:divsChild>
        <w:div w:id="1849446668">
          <w:marLeft w:val="0"/>
          <w:marRight w:val="0"/>
          <w:marTop w:val="0"/>
          <w:marBottom w:val="0"/>
          <w:divBdr>
            <w:top w:val="none" w:sz="0" w:space="0" w:color="auto"/>
            <w:left w:val="none" w:sz="0" w:space="0" w:color="auto"/>
            <w:bottom w:val="none" w:sz="0" w:space="0" w:color="auto"/>
            <w:right w:val="none" w:sz="0" w:space="0" w:color="auto"/>
          </w:divBdr>
        </w:div>
      </w:divsChild>
    </w:div>
    <w:div w:id="1169098139">
      <w:marLeft w:val="0"/>
      <w:marRight w:val="0"/>
      <w:marTop w:val="0"/>
      <w:marBottom w:val="0"/>
      <w:divBdr>
        <w:top w:val="none" w:sz="0" w:space="0" w:color="auto"/>
        <w:left w:val="none" w:sz="0" w:space="0" w:color="auto"/>
        <w:bottom w:val="none" w:sz="0" w:space="0" w:color="auto"/>
        <w:right w:val="none" w:sz="0" w:space="0" w:color="auto"/>
      </w:divBdr>
    </w:div>
    <w:div w:id="1169637001">
      <w:marLeft w:val="0"/>
      <w:marRight w:val="0"/>
      <w:marTop w:val="0"/>
      <w:marBottom w:val="0"/>
      <w:divBdr>
        <w:top w:val="none" w:sz="0" w:space="0" w:color="auto"/>
        <w:left w:val="none" w:sz="0" w:space="0" w:color="auto"/>
        <w:bottom w:val="none" w:sz="0" w:space="0" w:color="auto"/>
        <w:right w:val="none" w:sz="0" w:space="0" w:color="auto"/>
      </w:divBdr>
    </w:div>
    <w:div w:id="1169905057">
      <w:marLeft w:val="0"/>
      <w:marRight w:val="0"/>
      <w:marTop w:val="0"/>
      <w:marBottom w:val="0"/>
      <w:divBdr>
        <w:top w:val="none" w:sz="0" w:space="0" w:color="auto"/>
        <w:left w:val="none" w:sz="0" w:space="0" w:color="auto"/>
        <w:bottom w:val="none" w:sz="0" w:space="0" w:color="auto"/>
        <w:right w:val="none" w:sz="0" w:space="0" w:color="auto"/>
      </w:divBdr>
    </w:div>
    <w:div w:id="1170831794">
      <w:marLeft w:val="0"/>
      <w:marRight w:val="0"/>
      <w:marTop w:val="0"/>
      <w:marBottom w:val="0"/>
      <w:divBdr>
        <w:top w:val="none" w:sz="0" w:space="0" w:color="auto"/>
        <w:left w:val="none" w:sz="0" w:space="0" w:color="auto"/>
        <w:bottom w:val="none" w:sz="0" w:space="0" w:color="auto"/>
        <w:right w:val="none" w:sz="0" w:space="0" w:color="auto"/>
      </w:divBdr>
    </w:div>
    <w:div w:id="1171025139">
      <w:marLeft w:val="0"/>
      <w:marRight w:val="0"/>
      <w:marTop w:val="0"/>
      <w:marBottom w:val="0"/>
      <w:divBdr>
        <w:top w:val="none" w:sz="0" w:space="0" w:color="auto"/>
        <w:left w:val="none" w:sz="0" w:space="0" w:color="auto"/>
        <w:bottom w:val="none" w:sz="0" w:space="0" w:color="auto"/>
        <w:right w:val="none" w:sz="0" w:space="0" w:color="auto"/>
      </w:divBdr>
    </w:div>
    <w:div w:id="1172524255">
      <w:marLeft w:val="0"/>
      <w:marRight w:val="0"/>
      <w:marTop w:val="0"/>
      <w:marBottom w:val="0"/>
      <w:divBdr>
        <w:top w:val="none" w:sz="0" w:space="0" w:color="auto"/>
        <w:left w:val="none" w:sz="0" w:space="0" w:color="auto"/>
        <w:bottom w:val="none" w:sz="0" w:space="0" w:color="auto"/>
        <w:right w:val="none" w:sz="0" w:space="0" w:color="auto"/>
      </w:divBdr>
    </w:div>
    <w:div w:id="1173302003">
      <w:marLeft w:val="0"/>
      <w:marRight w:val="0"/>
      <w:marTop w:val="0"/>
      <w:marBottom w:val="0"/>
      <w:divBdr>
        <w:top w:val="none" w:sz="0" w:space="0" w:color="auto"/>
        <w:left w:val="none" w:sz="0" w:space="0" w:color="auto"/>
        <w:bottom w:val="none" w:sz="0" w:space="0" w:color="auto"/>
        <w:right w:val="none" w:sz="0" w:space="0" w:color="auto"/>
      </w:divBdr>
    </w:div>
    <w:div w:id="1173760428">
      <w:marLeft w:val="0"/>
      <w:marRight w:val="0"/>
      <w:marTop w:val="0"/>
      <w:marBottom w:val="0"/>
      <w:divBdr>
        <w:top w:val="none" w:sz="0" w:space="0" w:color="auto"/>
        <w:left w:val="none" w:sz="0" w:space="0" w:color="auto"/>
        <w:bottom w:val="none" w:sz="0" w:space="0" w:color="auto"/>
        <w:right w:val="none" w:sz="0" w:space="0" w:color="auto"/>
      </w:divBdr>
    </w:div>
    <w:div w:id="1174145475">
      <w:marLeft w:val="0"/>
      <w:marRight w:val="0"/>
      <w:marTop w:val="0"/>
      <w:marBottom w:val="0"/>
      <w:divBdr>
        <w:top w:val="none" w:sz="0" w:space="0" w:color="auto"/>
        <w:left w:val="none" w:sz="0" w:space="0" w:color="auto"/>
        <w:bottom w:val="none" w:sz="0" w:space="0" w:color="auto"/>
        <w:right w:val="none" w:sz="0" w:space="0" w:color="auto"/>
      </w:divBdr>
    </w:div>
    <w:div w:id="1176071761">
      <w:marLeft w:val="0"/>
      <w:marRight w:val="0"/>
      <w:marTop w:val="0"/>
      <w:marBottom w:val="0"/>
      <w:divBdr>
        <w:top w:val="none" w:sz="0" w:space="0" w:color="auto"/>
        <w:left w:val="none" w:sz="0" w:space="0" w:color="auto"/>
        <w:bottom w:val="none" w:sz="0" w:space="0" w:color="auto"/>
        <w:right w:val="none" w:sz="0" w:space="0" w:color="auto"/>
      </w:divBdr>
    </w:div>
    <w:div w:id="1176387301">
      <w:marLeft w:val="0"/>
      <w:marRight w:val="0"/>
      <w:marTop w:val="0"/>
      <w:marBottom w:val="0"/>
      <w:divBdr>
        <w:top w:val="none" w:sz="0" w:space="0" w:color="auto"/>
        <w:left w:val="none" w:sz="0" w:space="0" w:color="auto"/>
        <w:bottom w:val="none" w:sz="0" w:space="0" w:color="auto"/>
        <w:right w:val="none" w:sz="0" w:space="0" w:color="auto"/>
      </w:divBdr>
    </w:div>
    <w:div w:id="1176653873">
      <w:marLeft w:val="0"/>
      <w:marRight w:val="0"/>
      <w:marTop w:val="0"/>
      <w:marBottom w:val="0"/>
      <w:divBdr>
        <w:top w:val="none" w:sz="0" w:space="0" w:color="auto"/>
        <w:left w:val="none" w:sz="0" w:space="0" w:color="auto"/>
        <w:bottom w:val="none" w:sz="0" w:space="0" w:color="auto"/>
        <w:right w:val="none" w:sz="0" w:space="0" w:color="auto"/>
      </w:divBdr>
    </w:div>
    <w:div w:id="1176730614">
      <w:marLeft w:val="0"/>
      <w:marRight w:val="0"/>
      <w:marTop w:val="0"/>
      <w:marBottom w:val="0"/>
      <w:divBdr>
        <w:top w:val="none" w:sz="0" w:space="0" w:color="auto"/>
        <w:left w:val="none" w:sz="0" w:space="0" w:color="auto"/>
        <w:bottom w:val="none" w:sz="0" w:space="0" w:color="auto"/>
        <w:right w:val="none" w:sz="0" w:space="0" w:color="auto"/>
      </w:divBdr>
    </w:div>
    <w:div w:id="1178085279">
      <w:marLeft w:val="0"/>
      <w:marRight w:val="0"/>
      <w:marTop w:val="0"/>
      <w:marBottom w:val="0"/>
      <w:divBdr>
        <w:top w:val="none" w:sz="0" w:space="0" w:color="auto"/>
        <w:left w:val="none" w:sz="0" w:space="0" w:color="auto"/>
        <w:bottom w:val="none" w:sz="0" w:space="0" w:color="auto"/>
        <w:right w:val="none" w:sz="0" w:space="0" w:color="auto"/>
      </w:divBdr>
    </w:div>
    <w:div w:id="1178883126">
      <w:marLeft w:val="0"/>
      <w:marRight w:val="0"/>
      <w:marTop w:val="0"/>
      <w:marBottom w:val="0"/>
      <w:divBdr>
        <w:top w:val="none" w:sz="0" w:space="0" w:color="auto"/>
        <w:left w:val="none" w:sz="0" w:space="0" w:color="auto"/>
        <w:bottom w:val="none" w:sz="0" w:space="0" w:color="auto"/>
        <w:right w:val="none" w:sz="0" w:space="0" w:color="auto"/>
      </w:divBdr>
    </w:div>
    <w:div w:id="1179351524">
      <w:marLeft w:val="0"/>
      <w:marRight w:val="0"/>
      <w:marTop w:val="0"/>
      <w:marBottom w:val="0"/>
      <w:divBdr>
        <w:top w:val="none" w:sz="0" w:space="0" w:color="auto"/>
        <w:left w:val="none" w:sz="0" w:space="0" w:color="auto"/>
        <w:bottom w:val="none" w:sz="0" w:space="0" w:color="auto"/>
        <w:right w:val="none" w:sz="0" w:space="0" w:color="auto"/>
      </w:divBdr>
    </w:div>
    <w:div w:id="1179853135">
      <w:marLeft w:val="0"/>
      <w:marRight w:val="0"/>
      <w:marTop w:val="0"/>
      <w:marBottom w:val="0"/>
      <w:divBdr>
        <w:top w:val="none" w:sz="0" w:space="0" w:color="auto"/>
        <w:left w:val="none" w:sz="0" w:space="0" w:color="auto"/>
        <w:bottom w:val="none" w:sz="0" w:space="0" w:color="auto"/>
        <w:right w:val="none" w:sz="0" w:space="0" w:color="auto"/>
      </w:divBdr>
    </w:div>
    <w:div w:id="1181167573">
      <w:marLeft w:val="0"/>
      <w:marRight w:val="0"/>
      <w:marTop w:val="0"/>
      <w:marBottom w:val="0"/>
      <w:divBdr>
        <w:top w:val="none" w:sz="0" w:space="0" w:color="auto"/>
        <w:left w:val="none" w:sz="0" w:space="0" w:color="auto"/>
        <w:bottom w:val="none" w:sz="0" w:space="0" w:color="auto"/>
        <w:right w:val="none" w:sz="0" w:space="0" w:color="auto"/>
      </w:divBdr>
    </w:div>
    <w:div w:id="1182161320">
      <w:marLeft w:val="0"/>
      <w:marRight w:val="0"/>
      <w:marTop w:val="0"/>
      <w:marBottom w:val="0"/>
      <w:divBdr>
        <w:top w:val="none" w:sz="0" w:space="0" w:color="auto"/>
        <w:left w:val="none" w:sz="0" w:space="0" w:color="auto"/>
        <w:bottom w:val="none" w:sz="0" w:space="0" w:color="auto"/>
        <w:right w:val="none" w:sz="0" w:space="0" w:color="auto"/>
      </w:divBdr>
    </w:div>
    <w:div w:id="1182402419">
      <w:marLeft w:val="0"/>
      <w:marRight w:val="0"/>
      <w:marTop w:val="0"/>
      <w:marBottom w:val="0"/>
      <w:divBdr>
        <w:top w:val="none" w:sz="0" w:space="0" w:color="auto"/>
        <w:left w:val="none" w:sz="0" w:space="0" w:color="auto"/>
        <w:bottom w:val="none" w:sz="0" w:space="0" w:color="auto"/>
        <w:right w:val="none" w:sz="0" w:space="0" w:color="auto"/>
      </w:divBdr>
    </w:div>
    <w:div w:id="1182891931">
      <w:marLeft w:val="0"/>
      <w:marRight w:val="0"/>
      <w:marTop w:val="0"/>
      <w:marBottom w:val="0"/>
      <w:divBdr>
        <w:top w:val="none" w:sz="0" w:space="0" w:color="auto"/>
        <w:left w:val="none" w:sz="0" w:space="0" w:color="auto"/>
        <w:bottom w:val="none" w:sz="0" w:space="0" w:color="auto"/>
        <w:right w:val="none" w:sz="0" w:space="0" w:color="auto"/>
      </w:divBdr>
    </w:div>
    <w:div w:id="1183940137">
      <w:marLeft w:val="0"/>
      <w:marRight w:val="0"/>
      <w:marTop w:val="0"/>
      <w:marBottom w:val="0"/>
      <w:divBdr>
        <w:top w:val="none" w:sz="0" w:space="0" w:color="auto"/>
        <w:left w:val="none" w:sz="0" w:space="0" w:color="auto"/>
        <w:bottom w:val="none" w:sz="0" w:space="0" w:color="auto"/>
        <w:right w:val="none" w:sz="0" w:space="0" w:color="auto"/>
      </w:divBdr>
    </w:div>
    <w:div w:id="1184326891">
      <w:marLeft w:val="0"/>
      <w:marRight w:val="0"/>
      <w:marTop w:val="0"/>
      <w:marBottom w:val="0"/>
      <w:divBdr>
        <w:top w:val="none" w:sz="0" w:space="0" w:color="auto"/>
        <w:left w:val="none" w:sz="0" w:space="0" w:color="auto"/>
        <w:bottom w:val="none" w:sz="0" w:space="0" w:color="auto"/>
        <w:right w:val="none" w:sz="0" w:space="0" w:color="auto"/>
      </w:divBdr>
    </w:div>
    <w:div w:id="1184830946">
      <w:marLeft w:val="0"/>
      <w:marRight w:val="0"/>
      <w:marTop w:val="0"/>
      <w:marBottom w:val="0"/>
      <w:divBdr>
        <w:top w:val="none" w:sz="0" w:space="0" w:color="auto"/>
        <w:left w:val="none" w:sz="0" w:space="0" w:color="auto"/>
        <w:bottom w:val="none" w:sz="0" w:space="0" w:color="auto"/>
        <w:right w:val="none" w:sz="0" w:space="0" w:color="auto"/>
      </w:divBdr>
    </w:div>
    <w:div w:id="1184972761">
      <w:marLeft w:val="0"/>
      <w:marRight w:val="0"/>
      <w:marTop w:val="0"/>
      <w:marBottom w:val="0"/>
      <w:divBdr>
        <w:top w:val="none" w:sz="0" w:space="0" w:color="auto"/>
        <w:left w:val="none" w:sz="0" w:space="0" w:color="auto"/>
        <w:bottom w:val="none" w:sz="0" w:space="0" w:color="auto"/>
        <w:right w:val="none" w:sz="0" w:space="0" w:color="auto"/>
      </w:divBdr>
    </w:div>
    <w:div w:id="1186556643">
      <w:marLeft w:val="0"/>
      <w:marRight w:val="0"/>
      <w:marTop w:val="0"/>
      <w:marBottom w:val="0"/>
      <w:divBdr>
        <w:top w:val="none" w:sz="0" w:space="0" w:color="auto"/>
        <w:left w:val="none" w:sz="0" w:space="0" w:color="auto"/>
        <w:bottom w:val="none" w:sz="0" w:space="0" w:color="auto"/>
        <w:right w:val="none" w:sz="0" w:space="0" w:color="auto"/>
      </w:divBdr>
    </w:div>
    <w:div w:id="1186675515">
      <w:marLeft w:val="0"/>
      <w:marRight w:val="0"/>
      <w:marTop w:val="0"/>
      <w:marBottom w:val="0"/>
      <w:divBdr>
        <w:top w:val="none" w:sz="0" w:space="0" w:color="auto"/>
        <w:left w:val="none" w:sz="0" w:space="0" w:color="auto"/>
        <w:bottom w:val="none" w:sz="0" w:space="0" w:color="auto"/>
        <w:right w:val="none" w:sz="0" w:space="0" w:color="auto"/>
      </w:divBdr>
    </w:div>
    <w:div w:id="1188712878">
      <w:marLeft w:val="0"/>
      <w:marRight w:val="0"/>
      <w:marTop w:val="0"/>
      <w:marBottom w:val="0"/>
      <w:divBdr>
        <w:top w:val="none" w:sz="0" w:space="0" w:color="auto"/>
        <w:left w:val="none" w:sz="0" w:space="0" w:color="auto"/>
        <w:bottom w:val="none" w:sz="0" w:space="0" w:color="auto"/>
        <w:right w:val="none" w:sz="0" w:space="0" w:color="auto"/>
      </w:divBdr>
    </w:div>
    <w:div w:id="1188909559">
      <w:marLeft w:val="0"/>
      <w:marRight w:val="0"/>
      <w:marTop w:val="0"/>
      <w:marBottom w:val="0"/>
      <w:divBdr>
        <w:top w:val="none" w:sz="0" w:space="0" w:color="auto"/>
        <w:left w:val="none" w:sz="0" w:space="0" w:color="auto"/>
        <w:bottom w:val="none" w:sz="0" w:space="0" w:color="auto"/>
        <w:right w:val="none" w:sz="0" w:space="0" w:color="auto"/>
      </w:divBdr>
    </w:div>
    <w:div w:id="1190100218">
      <w:marLeft w:val="0"/>
      <w:marRight w:val="0"/>
      <w:marTop w:val="0"/>
      <w:marBottom w:val="0"/>
      <w:divBdr>
        <w:top w:val="none" w:sz="0" w:space="0" w:color="auto"/>
        <w:left w:val="none" w:sz="0" w:space="0" w:color="auto"/>
        <w:bottom w:val="none" w:sz="0" w:space="0" w:color="auto"/>
        <w:right w:val="none" w:sz="0" w:space="0" w:color="auto"/>
      </w:divBdr>
    </w:div>
    <w:div w:id="1190217008">
      <w:marLeft w:val="0"/>
      <w:marRight w:val="0"/>
      <w:marTop w:val="0"/>
      <w:marBottom w:val="0"/>
      <w:divBdr>
        <w:top w:val="none" w:sz="0" w:space="0" w:color="auto"/>
        <w:left w:val="none" w:sz="0" w:space="0" w:color="auto"/>
        <w:bottom w:val="none" w:sz="0" w:space="0" w:color="auto"/>
        <w:right w:val="none" w:sz="0" w:space="0" w:color="auto"/>
      </w:divBdr>
    </w:div>
    <w:div w:id="1192718512">
      <w:marLeft w:val="0"/>
      <w:marRight w:val="0"/>
      <w:marTop w:val="0"/>
      <w:marBottom w:val="0"/>
      <w:divBdr>
        <w:top w:val="none" w:sz="0" w:space="0" w:color="auto"/>
        <w:left w:val="none" w:sz="0" w:space="0" w:color="auto"/>
        <w:bottom w:val="none" w:sz="0" w:space="0" w:color="auto"/>
        <w:right w:val="none" w:sz="0" w:space="0" w:color="auto"/>
      </w:divBdr>
    </w:div>
    <w:div w:id="1193763046">
      <w:marLeft w:val="0"/>
      <w:marRight w:val="0"/>
      <w:marTop w:val="0"/>
      <w:marBottom w:val="0"/>
      <w:divBdr>
        <w:top w:val="none" w:sz="0" w:space="0" w:color="auto"/>
        <w:left w:val="none" w:sz="0" w:space="0" w:color="auto"/>
        <w:bottom w:val="none" w:sz="0" w:space="0" w:color="auto"/>
        <w:right w:val="none" w:sz="0" w:space="0" w:color="auto"/>
      </w:divBdr>
    </w:div>
    <w:div w:id="1193881024">
      <w:marLeft w:val="0"/>
      <w:marRight w:val="0"/>
      <w:marTop w:val="0"/>
      <w:marBottom w:val="0"/>
      <w:divBdr>
        <w:top w:val="none" w:sz="0" w:space="0" w:color="auto"/>
        <w:left w:val="none" w:sz="0" w:space="0" w:color="auto"/>
        <w:bottom w:val="none" w:sz="0" w:space="0" w:color="auto"/>
        <w:right w:val="none" w:sz="0" w:space="0" w:color="auto"/>
      </w:divBdr>
    </w:div>
    <w:div w:id="1194920607">
      <w:marLeft w:val="0"/>
      <w:marRight w:val="0"/>
      <w:marTop w:val="0"/>
      <w:marBottom w:val="0"/>
      <w:divBdr>
        <w:top w:val="none" w:sz="0" w:space="0" w:color="auto"/>
        <w:left w:val="none" w:sz="0" w:space="0" w:color="auto"/>
        <w:bottom w:val="none" w:sz="0" w:space="0" w:color="auto"/>
        <w:right w:val="none" w:sz="0" w:space="0" w:color="auto"/>
      </w:divBdr>
    </w:div>
    <w:div w:id="1195654519">
      <w:marLeft w:val="0"/>
      <w:marRight w:val="0"/>
      <w:marTop w:val="0"/>
      <w:marBottom w:val="0"/>
      <w:divBdr>
        <w:top w:val="none" w:sz="0" w:space="0" w:color="auto"/>
        <w:left w:val="none" w:sz="0" w:space="0" w:color="auto"/>
        <w:bottom w:val="none" w:sz="0" w:space="0" w:color="auto"/>
        <w:right w:val="none" w:sz="0" w:space="0" w:color="auto"/>
      </w:divBdr>
    </w:div>
    <w:div w:id="1198540042">
      <w:marLeft w:val="0"/>
      <w:marRight w:val="0"/>
      <w:marTop w:val="0"/>
      <w:marBottom w:val="0"/>
      <w:divBdr>
        <w:top w:val="none" w:sz="0" w:space="0" w:color="auto"/>
        <w:left w:val="none" w:sz="0" w:space="0" w:color="auto"/>
        <w:bottom w:val="none" w:sz="0" w:space="0" w:color="auto"/>
        <w:right w:val="none" w:sz="0" w:space="0" w:color="auto"/>
      </w:divBdr>
    </w:div>
    <w:div w:id="1200163958">
      <w:marLeft w:val="0"/>
      <w:marRight w:val="0"/>
      <w:marTop w:val="0"/>
      <w:marBottom w:val="0"/>
      <w:divBdr>
        <w:top w:val="none" w:sz="0" w:space="0" w:color="auto"/>
        <w:left w:val="none" w:sz="0" w:space="0" w:color="auto"/>
        <w:bottom w:val="none" w:sz="0" w:space="0" w:color="auto"/>
        <w:right w:val="none" w:sz="0" w:space="0" w:color="auto"/>
      </w:divBdr>
    </w:div>
    <w:div w:id="1201436130">
      <w:marLeft w:val="0"/>
      <w:marRight w:val="0"/>
      <w:marTop w:val="0"/>
      <w:marBottom w:val="0"/>
      <w:divBdr>
        <w:top w:val="none" w:sz="0" w:space="0" w:color="auto"/>
        <w:left w:val="none" w:sz="0" w:space="0" w:color="auto"/>
        <w:bottom w:val="none" w:sz="0" w:space="0" w:color="auto"/>
        <w:right w:val="none" w:sz="0" w:space="0" w:color="auto"/>
      </w:divBdr>
    </w:div>
    <w:div w:id="1201750362">
      <w:marLeft w:val="0"/>
      <w:marRight w:val="0"/>
      <w:marTop w:val="0"/>
      <w:marBottom w:val="0"/>
      <w:divBdr>
        <w:top w:val="none" w:sz="0" w:space="0" w:color="auto"/>
        <w:left w:val="none" w:sz="0" w:space="0" w:color="auto"/>
        <w:bottom w:val="none" w:sz="0" w:space="0" w:color="auto"/>
        <w:right w:val="none" w:sz="0" w:space="0" w:color="auto"/>
      </w:divBdr>
    </w:div>
    <w:div w:id="1203203443">
      <w:marLeft w:val="0"/>
      <w:marRight w:val="0"/>
      <w:marTop w:val="0"/>
      <w:marBottom w:val="0"/>
      <w:divBdr>
        <w:top w:val="none" w:sz="0" w:space="0" w:color="auto"/>
        <w:left w:val="none" w:sz="0" w:space="0" w:color="auto"/>
        <w:bottom w:val="none" w:sz="0" w:space="0" w:color="auto"/>
        <w:right w:val="none" w:sz="0" w:space="0" w:color="auto"/>
      </w:divBdr>
    </w:div>
    <w:div w:id="1203396015">
      <w:marLeft w:val="0"/>
      <w:marRight w:val="0"/>
      <w:marTop w:val="0"/>
      <w:marBottom w:val="0"/>
      <w:divBdr>
        <w:top w:val="none" w:sz="0" w:space="0" w:color="auto"/>
        <w:left w:val="none" w:sz="0" w:space="0" w:color="auto"/>
        <w:bottom w:val="none" w:sz="0" w:space="0" w:color="auto"/>
        <w:right w:val="none" w:sz="0" w:space="0" w:color="auto"/>
      </w:divBdr>
    </w:div>
    <w:div w:id="1204178081">
      <w:marLeft w:val="0"/>
      <w:marRight w:val="0"/>
      <w:marTop w:val="0"/>
      <w:marBottom w:val="0"/>
      <w:divBdr>
        <w:top w:val="none" w:sz="0" w:space="0" w:color="auto"/>
        <w:left w:val="none" w:sz="0" w:space="0" w:color="auto"/>
        <w:bottom w:val="none" w:sz="0" w:space="0" w:color="auto"/>
        <w:right w:val="none" w:sz="0" w:space="0" w:color="auto"/>
      </w:divBdr>
    </w:div>
    <w:div w:id="1204249535">
      <w:marLeft w:val="0"/>
      <w:marRight w:val="0"/>
      <w:marTop w:val="0"/>
      <w:marBottom w:val="0"/>
      <w:divBdr>
        <w:top w:val="none" w:sz="0" w:space="0" w:color="auto"/>
        <w:left w:val="none" w:sz="0" w:space="0" w:color="auto"/>
        <w:bottom w:val="none" w:sz="0" w:space="0" w:color="auto"/>
        <w:right w:val="none" w:sz="0" w:space="0" w:color="auto"/>
      </w:divBdr>
    </w:div>
    <w:div w:id="1204634530">
      <w:marLeft w:val="0"/>
      <w:marRight w:val="0"/>
      <w:marTop w:val="0"/>
      <w:marBottom w:val="0"/>
      <w:divBdr>
        <w:top w:val="none" w:sz="0" w:space="0" w:color="auto"/>
        <w:left w:val="none" w:sz="0" w:space="0" w:color="auto"/>
        <w:bottom w:val="none" w:sz="0" w:space="0" w:color="auto"/>
        <w:right w:val="none" w:sz="0" w:space="0" w:color="auto"/>
      </w:divBdr>
    </w:div>
    <w:div w:id="1204945317">
      <w:marLeft w:val="0"/>
      <w:marRight w:val="0"/>
      <w:marTop w:val="0"/>
      <w:marBottom w:val="0"/>
      <w:divBdr>
        <w:top w:val="none" w:sz="0" w:space="0" w:color="auto"/>
        <w:left w:val="none" w:sz="0" w:space="0" w:color="auto"/>
        <w:bottom w:val="none" w:sz="0" w:space="0" w:color="auto"/>
        <w:right w:val="none" w:sz="0" w:space="0" w:color="auto"/>
      </w:divBdr>
    </w:div>
    <w:div w:id="1207833483">
      <w:marLeft w:val="0"/>
      <w:marRight w:val="0"/>
      <w:marTop w:val="0"/>
      <w:marBottom w:val="0"/>
      <w:divBdr>
        <w:top w:val="none" w:sz="0" w:space="0" w:color="auto"/>
        <w:left w:val="none" w:sz="0" w:space="0" w:color="auto"/>
        <w:bottom w:val="none" w:sz="0" w:space="0" w:color="auto"/>
        <w:right w:val="none" w:sz="0" w:space="0" w:color="auto"/>
      </w:divBdr>
    </w:div>
    <w:div w:id="1208689431">
      <w:marLeft w:val="0"/>
      <w:marRight w:val="0"/>
      <w:marTop w:val="0"/>
      <w:marBottom w:val="0"/>
      <w:divBdr>
        <w:top w:val="none" w:sz="0" w:space="0" w:color="auto"/>
        <w:left w:val="none" w:sz="0" w:space="0" w:color="auto"/>
        <w:bottom w:val="none" w:sz="0" w:space="0" w:color="auto"/>
        <w:right w:val="none" w:sz="0" w:space="0" w:color="auto"/>
      </w:divBdr>
    </w:div>
    <w:div w:id="1211922955">
      <w:marLeft w:val="0"/>
      <w:marRight w:val="0"/>
      <w:marTop w:val="0"/>
      <w:marBottom w:val="0"/>
      <w:divBdr>
        <w:top w:val="none" w:sz="0" w:space="0" w:color="auto"/>
        <w:left w:val="none" w:sz="0" w:space="0" w:color="auto"/>
        <w:bottom w:val="none" w:sz="0" w:space="0" w:color="auto"/>
        <w:right w:val="none" w:sz="0" w:space="0" w:color="auto"/>
      </w:divBdr>
    </w:div>
    <w:div w:id="1212301277">
      <w:marLeft w:val="0"/>
      <w:marRight w:val="0"/>
      <w:marTop w:val="0"/>
      <w:marBottom w:val="0"/>
      <w:divBdr>
        <w:top w:val="none" w:sz="0" w:space="0" w:color="auto"/>
        <w:left w:val="none" w:sz="0" w:space="0" w:color="auto"/>
        <w:bottom w:val="none" w:sz="0" w:space="0" w:color="auto"/>
        <w:right w:val="none" w:sz="0" w:space="0" w:color="auto"/>
      </w:divBdr>
    </w:div>
    <w:div w:id="1212689948">
      <w:marLeft w:val="0"/>
      <w:marRight w:val="0"/>
      <w:marTop w:val="0"/>
      <w:marBottom w:val="0"/>
      <w:divBdr>
        <w:top w:val="none" w:sz="0" w:space="0" w:color="auto"/>
        <w:left w:val="none" w:sz="0" w:space="0" w:color="auto"/>
        <w:bottom w:val="none" w:sz="0" w:space="0" w:color="auto"/>
        <w:right w:val="none" w:sz="0" w:space="0" w:color="auto"/>
      </w:divBdr>
    </w:div>
    <w:div w:id="1214121293">
      <w:marLeft w:val="0"/>
      <w:marRight w:val="0"/>
      <w:marTop w:val="0"/>
      <w:marBottom w:val="0"/>
      <w:divBdr>
        <w:top w:val="none" w:sz="0" w:space="0" w:color="auto"/>
        <w:left w:val="none" w:sz="0" w:space="0" w:color="auto"/>
        <w:bottom w:val="none" w:sz="0" w:space="0" w:color="auto"/>
        <w:right w:val="none" w:sz="0" w:space="0" w:color="auto"/>
      </w:divBdr>
    </w:div>
    <w:div w:id="1215393249">
      <w:marLeft w:val="0"/>
      <w:marRight w:val="0"/>
      <w:marTop w:val="0"/>
      <w:marBottom w:val="0"/>
      <w:divBdr>
        <w:top w:val="none" w:sz="0" w:space="0" w:color="auto"/>
        <w:left w:val="none" w:sz="0" w:space="0" w:color="auto"/>
        <w:bottom w:val="none" w:sz="0" w:space="0" w:color="auto"/>
        <w:right w:val="none" w:sz="0" w:space="0" w:color="auto"/>
      </w:divBdr>
    </w:div>
    <w:div w:id="1218319702">
      <w:marLeft w:val="0"/>
      <w:marRight w:val="0"/>
      <w:marTop w:val="0"/>
      <w:marBottom w:val="0"/>
      <w:divBdr>
        <w:top w:val="none" w:sz="0" w:space="0" w:color="auto"/>
        <w:left w:val="none" w:sz="0" w:space="0" w:color="auto"/>
        <w:bottom w:val="none" w:sz="0" w:space="0" w:color="auto"/>
        <w:right w:val="none" w:sz="0" w:space="0" w:color="auto"/>
      </w:divBdr>
    </w:div>
    <w:div w:id="1218518526">
      <w:marLeft w:val="0"/>
      <w:marRight w:val="0"/>
      <w:marTop w:val="0"/>
      <w:marBottom w:val="0"/>
      <w:divBdr>
        <w:top w:val="none" w:sz="0" w:space="0" w:color="auto"/>
        <w:left w:val="none" w:sz="0" w:space="0" w:color="auto"/>
        <w:bottom w:val="none" w:sz="0" w:space="0" w:color="auto"/>
        <w:right w:val="none" w:sz="0" w:space="0" w:color="auto"/>
      </w:divBdr>
    </w:div>
    <w:div w:id="1219974013">
      <w:marLeft w:val="0"/>
      <w:marRight w:val="0"/>
      <w:marTop w:val="0"/>
      <w:marBottom w:val="0"/>
      <w:divBdr>
        <w:top w:val="none" w:sz="0" w:space="0" w:color="auto"/>
        <w:left w:val="none" w:sz="0" w:space="0" w:color="auto"/>
        <w:bottom w:val="none" w:sz="0" w:space="0" w:color="auto"/>
        <w:right w:val="none" w:sz="0" w:space="0" w:color="auto"/>
      </w:divBdr>
    </w:div>
    <w:div w:id="1220553218">
      <w:marLeft w:val="0"/>
      <w:marRight w:val="0"/>
      <w:marTop w:val="0"/>
      <w:marBottom w:val="0"/>
      <w:divBdr>
        <w:top w:val="none" w:sz="0" w:space="0" w:color="auto"/>
        <w:left w:val="none" w:sz="0" w:space="0" w:color="auto"/>
        <w:bottom w:val="none" w:sz="0" w:space="0" w:color="auto"/>
        <w:right w:val="none" w:sz="0" w:space="0" w:color="auto"/>
      </w:divBdr>
    </w:div>
    <w:div w:id="1220824904">
      <w:marLeft w:val="0"/>
      <w:marRight w:val="0"/>
      <w:marTop w:val="0"/>
      <w:marBottom w:val="0"/>
      <w:divBdr>
        <w:top w:val="none" w:sz="0" w:space="0" w:color="auto"/>
        <w:left w:val="none" w:sz="0" w:space="0" w:color="auto"/>
        <w:bottom w:val="none" w:sz="0" w:space="0" w:color="auto"/>
        <w:right w:val="none" w:sz="0" w:space="0" w:color="auto"/>
      </w:divBdr>
    </w:div>
    <w:div w:id="1222449380">
      <w:marLeft w:val="0"/>
      <w:marRight w:val="0"/>
      <w:marTop w:val="0"/>
      <w:marBottom w:val="0"/>
      <w:divBdr>
        <w:top w:val="none" w:sz="0" w:space="0" w:color="auto"/>
        <w:left w:val="none" w:sz="0" w:space="0" w:color="auto"/>
        <w:bottom w:val="none" w:sz="0" w:space="0" w:color="auto"/>
        <w:right w:val="none" w:sz="0" w:space="0" w:color="auto"/>
      </w:divBdr>
    </w:div>
    <w:div w:id="1223099057">
      <w:marLeft w:val="0"/>
      <w:marRight w:val="0"/>
      <w:marTop w:val="0"/>
      <w:marBottom w:val="0"/>
      <w:divBdr>
        <w:top w:val="none" w:sz="0" w:space="0" w:color="auto"/>
        <w:left w:val="none" w:sz="0" w:space="0" w:color="auto"/>
        <w:bottom w:val="none" w:sz="0" w:space="0" w:color="auto"/>
        <w:right w:val="none" w:sz="0" w:space="0" w:color="auto"/>
      </w:divBdr>
    </w:div>
    <w:div w:id="1223447055">
      <w:marLeft w:val="0"/>
      <w:marRight w:val="0"/>
      <w:marTop w:val="0"/>
      <w:marBottom w:val="0"/>
      <w:divBdr>
        <w:top w:val="none" w:sz="0" w:space="0" w:color="auto"/>
        <w:left w:val="none" w:sz="0" w:space="0" w:color="auto"/>
        <w:bottom w:val="none" w:sz="0" w:space="0" w:color="auto"/>
        <w:right w:val="none" w:sz="0" w:space="0" w:color="auto"/>
      </w:divBdr>
    </w:div>
    <w:div w:id="1224178648">
      <w:marLeft w:val="0"/>
      <w:marRight w:val="0"/>
      <w:marTop w:val="0"/>
      <w:marBottom w:val="0"/>
      <w:divBdr>
        <w:top w:val="none" w:sz="0" w:space="0" w:color="auto"/>
        <w:left w:val="none" w:sz="0" w:space="0" w:color="auto"/>
        <w:bottom w:val="none" w:sz="0" w:space="0" w:color="auto"/>
        <w:right w:val="none" w:sz="0" w:space="0" w:color="auto"/>
      </w:divBdr>
    </w:div>
    <w:div w:id="1224218232">
      <w:marLeft w:val="0"/>
      <w:marRight w:val="0"/>
      <w:marTop w:val="0"/>
      <w:marBottom w:val="0"/>
      <w:divBdr>
        <w:top w:val="none" w:sz="0" w:space="0" w:color="auto"/>
        <w:left w:val="none" w:sz="0" w:space="0" w:color="auto"/>
        <w:bottom w:val="none" w:sz="0" w:space="0" w:color="auto"/>
        <w:right w:val="none" w:sz="0" w:space="0" w:color="auto"/>
      </w:divBdr>
    </w:div>
    <w:div w:id="1224876551">
      <w:marLeft w:val="0"/>
      <w:marRight w:val="0"/>
      <w:marTop w:val="0"/>
      <w:marBottom w:val="0"/>
      <w:divBdr>
        <w:top w:val="none" w:sz="0" w:space="0" w:color="auto"/>
        <w:left w:val="none" w:sz="0" w:space="0" w:color="auto"/>
        <w:bottom w:val="none" w:sz="0" w:space="0" w:color="auto"/>
        <w:right w:val="none" w:sz="0" w:space="0" w:color="auto"/>
      </w:divBdr>
    </w:div>
    <w:div w:id="1224948845">
      <w:marLeft w:val="0"/>
      <w:marRight w:val="0"/>
      <w:marTop w:val="0"/>
      <w:marBottom w:val="0"/>
      <w:divBdr>
        <w:top w:val="none" w:sz="0" w:space="0" w:color="auto"/>
        <w:left w:val="none" w:sz="0" w:space="0" w:color="auto"/>
        <w:bottom w:val="none" w:sz="0" w:space="0" w:color="auto"/>
        <w:right w:val="none" w:sz="0" w:space="0" w:color="auto"/>
      </w:divBdr>
    </w:div>
    <w:div w:id="1225065301">
      <w:marLeft w:val="0"/>
      <w:marRight w:val="0"/>
      <w:marTop w:val="0"/>
      <w:marBottom w:val="0"/>
      <w:divBdr>
        <w:top w:val="none" w:sz="0" w:space="0" w:color="auto"/>
        <w:left w:val="none" w:sz="0" w:space="0" w:color="auto"/>
        <w:bottom w:val="none" w:sz="0" w:space="0" w:color="auto"/>
        <w:right w:val="none" w:sz="0" w:space="0" w:color="auto"/>
      </w:divBdr>
    </w:div>
    <w:div w:id="1225264235">
      <w:marLeft w:val="0"/>
      <w:marRight w:val="0"/>
      <w:marTop w:val="0"/>
      <w:marBottom w:val="0"/>
      <w:divBdr>
        <w:top w:val="none" w:sz="0" w:space="0" w:color="auto"/>
        <w:left w:val="none" w:sz="0" w:space="0" w:color="auto"/>
        <w:bottom w:val="none" w:sz="0" w:space="0" w:color="auto"/>
        <w:right w:val="none" w:sz="0" w:space="0" w:color="auto"/>
      </w:divBdr>
    </w:div>
    <w:div w:id="1225599916">
      <w:marLeft w:val="0"/>
      <w:marRight w:val="0"/>
      <w:marTop w:val="0"/>
      <w:marBottom w:val="0"/>
      <w:divBdr>
        <w:top w:val="none" w:sz="0" w:space="0" w:color="auto"/>
        <w:left w:val="none" w:sz="0" w:space="0" w:color="auto"/>
        <w:bottom w:val="none" w:sz="0" w:space="0" w:color="auto"/>
        <w:right w:val="none" w:sz="0" w:space="0" w:color="auto"/>
      </w:divBdr>
    </w:div>
    <w:div w:id="1225794239">
      <w:marLeft w:val="0"/>
      <w:marRight w:val="0"/>
      <w:marTop w:val="0"/>
      <w:marBottom w:val="0"/>
      <w:divBdr>
        <w:top w:val="none" w:sz="0" w:space="0" w:color="auto"/>
        <w:left w:val="none" w:sz="0" w:space="0" w:color="auto"/>
        <w:bottom w:val="none" w:sz="0" w:space="0" w:color="auto"/>
        <w:right w:val="none" w:sz="0" w:space="0" w:color="auto"/>
      </w:divBdr>
    </w:div>
    <w:div w:id="1225870564">
      <w:marLeft w:val="0"/>
      <w:marRight w:val="0"/>
      <w:marTop w:val="0"/>
      <w:marBottom w:val="0"/>
      <w:divBdr>
        <w:top w:val="none" w:sz="0" w:space="0" w:color="auto"/>
        <w:left w:val="none" w:sz="0" w:space="0" w:color="auto"/>
        <w:bottom w:val="none" w:sz="0" w:space="0" w:color="auto"/>
        <w:right w:val="none" w:sz="0" w:space="0" w:color="auto"/>
      </w:divBdr>
    </w:div>
    <w:div w:id="1226601782">
      <w:marLeft w:val="0"/>
      <w:marRight w:val="0"/>
      <w:marTop w:val="0"/>
      <w:marBottom w:val="0"/>
      <w:divBdr>
        <w:top w:val="none" w:sz="0" w:space="0" w:color="auto"/>
        <w:left w:val="none" w:sz="0" w:space="0" w:color="auto"/>
        <w:bottom w:val="none" w:sz="0" w:space="0" w:color="auto"/>
        <w:right w:val="none" w:sz="0" w:space="0" w:color="auto"/>
      </w:divBdr>
    </w:div>
    <w:div w:id="1227492737">
      <w:marLeft w:val="0"/>
      <w:marRight w:val="0"/>
      <w:marTop w:val="0"/>
      <w:marBottom w:val="0"/>
      <w:divBdr>
        <w:top w:val="none" w:sz="0" w:space="0" w:color="auto"/>
        <w:left w:val="none" w:sz="0" w:space="0" w:color="auto"/>
        <w:bottom w:val="none" w:sz="0" w:space="0" w:color="auto"/>
        <w:right w:val="none" w:sz="0" w:space="0" w:color="auto"/>
      </w:divBdr>
    </w:div>
    <w:div w:id="1228688183">
      <w:marLeft w:val="0"/>
      <w:marRight w:val="0"/>
      <w:marTop w:val="0"/>
      <w:marBottom w:val="0"/>
      <w:divBdr>
        <w:top w:val="none" w:sz="0" w:space="0" w:color="auto"/>
        <w:left w:val="none" w:sz="0" w:space="0" w:color="auto"/>
        <w:bottom w:val="none" w:sz="0" w:space="0" w:color="auto"/>
        <w:right w:val="none" w:sz="0" w:space="0" w:color="auto"/>
      </w:divBdr>
    </w:div>
    <w:div w:id="1228689207">
      <w:marLeft w:val="0"/>
      <w:marRight w:val="0"/>
      <w:marTop w:val="0"/>
      <w:marBottom w:val="0"/>
      <w:divBdr>
        <w:top w:val="none" w:sz="0" w:space="0" w:color="auto"/>
        <w:left w:val="none" w:sz="0" w:space="0" w:color="auto"/>
        <w:bottom w:val="none" w:sz="0" w:space="0" w:color="auto"/>
        <w:right w:val="none" w:sz="0" w:space="0" w:color="auto"/>
      </w:divBdr>
    </w:div>
    <w:div w:id="1229028912">
      <w:marLeft w:val="0"/>
      <w:marRight w:val="0"/>
      <w:marTop w:val="0"/>
      <w:marBottom w:val="0"/>
      <w:divBdr>
        <w:top w:val="none" w:sz="0" w:space="0" w:color="auto"/>
        <w:left w:val="none" w:sz="0" w:space="0" w:color="auto"/>
        <w:bottom w:val="none" w:sz="0" w:space="0" w:color="auto"/>
        <w:right w:val="none" w:sz="0" w:space="0" w:color="auto"/>
      </w:divBdr>
    </w:div>
    <w:div w:id="1230075815">
      <w:marLeft w:val="0"/>
      <w:marRight w:val="0"/>
      <w:marTop w:val="0"/>
      <w:marBottom w:val="0"/>
      <w:divBdr>
        <w:top w:val="none" w:sz="0" w:space="0" w:color="auto"/>
        <w:left w:val="none" w:sz="0" w:space="0" w:color="auto"/>
        <w:bottom w:val="none" w:sz="0" w:space="0" w:color="auto"/>
        <w:right w:val="none" w:sz="0" w:space="0" w:color="auto"/>
      </w:divBdr>
    </w:div>
    <w:div w:id="1232808750">
      <w:marLeft w:val="0"/>
      <w:marRight w:val="0"/>
      <w:marTop w:val="0"/>
      <w:marBottom w:val="0"/>
      <w:divBdr>
        <w:top w:val="none" w:sz="0" w:space="0" w:color="auto"/>
        <w:left w:val="none" w:sz="0" w:space="0" w:color="auto"/>
        <w:bottom w:val="none" w:sz="0" w:space="0" w:color="auto"/>
        <w:right w:val="none" w:sz="0" w:space="0" w:color="auto"/>
      </w:divBdr>
    </w:div>
    <w:div w:id="1233002783">
      <w:marLeft w:val="0"/>
      <w:marRight w:val="0"/>
      <w:marTop w:val="0"/>
      <w:marBottom w:val="0"/>
      <w:divBdr>
        <w:top w:val="none" w:sz="0" w:space="0" w:color="auto"/>
        <w:left w:val="none" w:sz="0" w:space="0" w:color="auto"/>
        <w:bottom w:val="none" w:sz="0" w:space="0" w:color="auto"/>
        <w:right w:val="none" w:sz="0" w:space="0" w:color="auto"/>
      </w:divBdr>
    </w:div>
    <w:div w:id="1234317915">
      <w:marLeft w:val="0"/>
      <w:marRight w:val="0"/>
      <w:marTop w:val="0"/>
      <w:marBottom w:val="0"/>
      <w:divBdr>
        <w:top w:val="none" w:sz="0" w:space="0" w:color="auto"/>
        <w:left w:val="none" w:sz="0" w:space="0" w:color="auto"/>
        <w:bottom w:val="none" w:sz="0" w:space="0" w:color="auto"/>
        <w:right w:val="none" w:sz="0" w:space="0" w:color="auto"/>
      </w:divBdr>
    </w:div>
    <w:div w:id="1234465321">
      <w:marLeft w:val="0"/>
      <w:marRight w:val="0"/>
      <w:marTop w:val="0"/>
      <w:marBottom w:val="0"/>
      <w:divBdr>
        <w:top w:val="none" w:sz="0" w:space="0" w:color="auto"/>
        <w:left w:val="none" w:sz="0" w:space="0" w:color="auto"/>
        <w:bottom w:val="none" w:sz="0" w:space="0" w:color="auto"/>
        <w:right w:val="none" w:sz="0" w:space="0" w:color="auto"/>
      </w:divBdr>
    </w:div>
    <w:div w:id="1234586688">
      <w:marLeft w:val="0"/>
      <w:marRight w:val="0"/>
      <w:marTop w:val="0"/>
      <w:marBottom w:val="0"/>
      <w:divBdr>
        <w:top w:val="none" w:sz="0" w:space="0" w:color="auto"/>
        <w:left w:val="none" w:sz="0" w:space="0" w:color="auto"/>
        <w:bottom w:val="none" w:sz="0" w:space="0" w:color="auto"/>
        <w:right w:val="none" w:sz="0" w:space="0" w:color="auto"/>
      </w:divBdr>
    </w:div>
    <w:div w:id="1234854429">
      <w:marLeft w:val="0"/>
      <w:marRight w:val="0"/>
      <w:marTop w:val="0"/>
      <w:marBottom w:val="0"/>
      <w:divBdr>
        <w:top w:val="none" w:sz="0" w:space="0" w:color="auto"/>
        <w:left w:val="none" w:sz="0" w:space="0" w:color="auto"/>
        <w:bottom w:val="none" w:sz="0" w:space="0" w:color="auto"/>
        <w:right w:val="none" w:sz="0" w:space="0" w:color="auto"/>
      </w:divBdr>
    </w:div>
    <w:div w:id="1236743954">
      <w:marLeft w:val="0"/>
      <w:marRight w:val="0"/>
      <w:marTop w:val="0"/>
      <w:marBottom w:val="0"/>
      <w:divBdr>
        <w:top w:val="none" w:sz="0" w:space="0" w:color="auto"/>
        <w:left w:val="none" w:sz="0" w:space="0" w:color="auto"/>
        <w:bottom w:val="none" w:sz="0" w:space="0" w:color="auto"/>
        <w:right w:val="none" w:sz="0" w:space="0" w:color="auto"/>
      </w:divBdr>
    </w:div>
    <w:div w:id="1238594886">
      <w:marLeft w:val="0"/>
      <w:marRight w:val="0"/>
      <w:marTop w:val="0"/>
      <w:marBottom w:val="0"/>
      <w:divBdr>
        <w:top w:val="none" w:sz="0" w:space="0" w:color="auto"/>
        <w:left w:val="none" w:sz="0" w:space="0" w:color="auto"/>
        <w:bottom w:val="none" w:sz="0" w:space="0" w:color="auto"/>
        <w:right w:val="none" w:sz="0" w:space="0" w:color="auto"/>
      </w:divBdr>
    </w:div>
    <w:div w:id="1238708199">
      <w:marLeft w:val="0"/>
      <w:marRight w:val="0"/>
      <w:marTop w:val="0"/>
      <w:marBottom w:val="0"/>
      <w:divBdr>
        <w:top w:val="none" w:sz="0" w:space="0" w:color="auto"/>
        <w:left w:val="none" w:sz="0" w:space="0" w:color="auto"/>
        <w:bottom w:val="none" w:sz="0" w:space="0" w:color="auto"/>
        <w:right w:val="none" w:sz="0" w:space="0" w:color="auto"/>
      </w:divBdr>
    </w:div>
    <w:div w:id="1239680319">
      <w:marLeft w:val="0"/>
      <w:marRight w:val="0"/>
      <w:marTop w:val="0"/>
      <w:marBottom w:val="0"/>
      <w:divBdr>
        <w:top w:val="none" w:sz="0" w:space="0" w:color="auto"/>
        <w:left w:val="none" w:sz="0" w:space="0" w:color="auto"/>
        <w:bottom w:val="none" w:sz="0" w:space="0" w:color="auto"/>
        <w:right w:val="none" w:sz="0" w:space="0" w:color="auto"/>
      </w:divBdr>
    </w:div>
    <w:div w:id="1241449593">
      <w:marLeft w:val="0"/>
      <w:marRight w:val="0"/>
      <w:marTop w:val="0"/>
      <w:marBottom w:val="0"/>
      <w:divBdr>
        <w:top w:val="none" w:sz="0" w:space="0" w:color="auto"/>
        <w:left w:val="none" w:sz="0" w:space="0" w:color="auto"/>
        <w:bottom w:val="none" w:sz="0" w:space="0" w:color="auto"/>
        <w:right w:val="none" w:sz="0" w:space="0" w:color="auto"/>
      </w:divBdr>
    </w:div>
    <w:div w:id="1241597753">
      <w:marLeft w:val="0"/>
      <w:marRight w:val="0"/>
      <w:marTop w:val="0"/>
      <w:marBottom w:val="0"/>
      <w:divBdr>
        <w:top w:val="none" w:sz="0" w:space="0" w:color="auto"/>
        <w:left w:val="none" w:sz="0" w:space="0" w:color="auto"/>
        <w:bottom w:val="none" w:sz="0" w:space="0" w:color="auto"/>
        <w:right w:val="none" w:sz="0" w:space="0" w:color="auto"/>
      </w:divBdr>
    </w:div>
    <w:div w:id="1242518431">
      <w:marLeft w:val="0"/>
      <w:marRight w:val="0"/>
      <w:marTop w:val="0"/>
      <w:marBottom w:val="0"/>
      <w:divBdr>
        <w:top w:val="none" w:sz="0" w:space="0" w:color="auto"/>
        <w:left w:val="none" w:sz="0" w:space="0" w:color="auto"/>
        <w:bottom w:val="none" w:sz="0" w:space="0" w:color="auto"/>
        <w:right w:val="none" w:sz="0" w:space="0" w:color="auto"/>
      </w:divBdr>
    </w:div>
    <w:div w:id="1243486509">
      <w:marLeft w:val="0"/>
      <w:marRight w:val="0"/>
      <w:marTop w:val="0"/>
      <w:marBottom w:val="0"/>
      <w:divBdr>
        <w:top w:val="none" w:sz="0" w:space="0" w:color="auto"/>
        <w:left w:val="none" w:sz="0" w:space="0" w:color="auto"/>
        <w:bottom w:val="none" w:sz="0" w:space="0" w:color="auto"/>
        <w:right w:val="none" w:sz="0" w:space="0" w:color="auto"/>
      </w:divBdr>
    </w:div>
    <w:div w:id="1244072845">
      <w:marLeft w:val="0"/>
      <w:marRight w:val="0"/>
      <w:marTop w:val="0"/>
      <w:marBottom w:val="0"/>
      <w:divBdr>
        <w:top w:val="none" w:sz="0" w:space="0" w:color="auto"/>
        <w:left w:val="none" w:sz="0" w:space="0" w:color="auto"/>
        <w:bottom w:val="none" w:sz="0" w:space="0" w:color="auto"/>
        <w:right w:val="none" w:sz="0" w:space="0" w:color="auto"/>
      </w:divBdr>
    </w:div>
    <w:div w:id="1244756461">
      <w:marLeft w:val="0"/>
      <w:marRight w:val="0"/>
      <w:marTop w:val="0"/>
      <w:marBottom w:val="0"/>
      <w:divBdr>
        <w:top w:val="none" w:sz="0" w:space="0" w:color="auto"/>
        <w:left w:val="none" w:sz="0" w:space="0" w:color="auto"/>
        <w:bottom w:val="none" w:sz="0" w:space="0" w:color="auto"/>
        <w:right w:val="none" w:sz="0" w:space="0" w:color="auto"/>
      </w:divBdr>
    </w:div>
    <w:div w:id="1244989520">
      <w:marLeft w:val="0"/>
      <w:marRight w:val="0"/>
      <w:marTop w:val="0"/>
      <w:marBottom w:val="0"/>
      <w:divBdr>
        <w:top w:val="none" w:sz="0" w:space="0" w:color="auto"/>
        <w:left w:val="none" w:sz="0" w:space="0" w:color="auto"/>
        <w:bottom w:val="none" w:sz="0" w:space="0" w:color="auto"/>
        <w:right w:val="none" w:sz="0" w:space="0" w:color="auto"/>
      </w:divBdr>
    </w:div>
    <w:div w:id="1245454610">
      <w:marLeft w:val="0"/>
      <w:marRight w:val="0"/>
      <w:marTop w:val="0"/>
      <w:marBottom w:val="0"/>
      <w:divBdr>
        <w:top w:val="none" w:sz="0" w:space="0" w:color="auto"/>
        <w:left w:val="none" w:sz="0" w:space="0" w:color="auto"/>
        <w:bottom w:val="none" w:sz="0" w:space="0" w:color="auto"/>
        <w:right w:val="none" w:sz="0" w:space="0" w:color="auto"/>
      </w:divBdr>
    </w:div>
    <w:div w:id="1247688887">
      <w:marLeft w:val="0"/>
      <w:marRight w:val="0"/>
      <w:marTop w:val="0"/>
      <w:marBottom w:val="0"/>
      <w:divBdr>
        <w:top w:val="none" w:sz="0" w:space="0" w:color="auto"/>
        <w:left w:val="none" w:sz="0" w:space="0" w:color="auto"/>
        <w:bottom w:val="none" w:sz="0" w:space="0" w:color="auto"/>
        <w:right w:val="none" w:sz="0" w:space="0" w:color="auto"/>
      </w:divBdr>
    </w:div>
    <w:div w:id="1248463135">
      <w:marLeft w:val="0"/>
      <w:marRight w:val="0"/>
      <w:marTop w:val="0"/>
      <w:marBottom w:val="0"/>
      <w:divBdr>
        <w:top w:val="none" w:sz="0" w:space="0" w:color="auto"/>
        <w:left w:val="none" w:sz="0" w:space="0" w:color="auto"/>
        <w:bottom w:val="none" w:sz="0" w:space="0" w:color="auto"/>
        <w:right w:val="none" w:sz="0" w:space="0" w:color="auto"/>
      </w:divBdr>
    </w:div>
    <w:div w:id="1248806290">
      <w:marLeft w:val="0"/>
      <w:marRight w:val="0"/>
      <w:marTop w:val="0"/>
      <w:marBottom w:val="0"/>
      <w:divBdr>
        <w:top w:val="none" w:sz="0" w:space="0" w:color="auto"/>
        <w:left w:val="none" w:sz="0" w:space="0" w:color="auto"/>
        <w:bottom w:val="none" w:sz="0" w:space="0" w:color="auto"/>
        <w:right w:val="none" w:sz="0" w:space="0" w:color="auto"/>
      </w:divBdr>
    </w:div>
    <w:div w:id="1249314832">
      <w:marLeft w:val="0"/>
      <w:marRight w:val="0"/>
      <w:marTop w:val="0"/>
      <w:marBottom w:val="0"/>
      <w:divBdr>
        <w:top w:val="none" w:sz="0" w:space="0" w:color="auto"/>
        <w:left w:val="none" w:sz="0" w:space="0" w:color="auto"/>
        <w:bottom w:val="none" w:sz="0" w:space="0" w:color="auto"/>
        <w:right w:val="none" w:sz="0" w:space="0" w:color="auto"/>
      </w:divBdr>
    </w:div>
    <w:div w:id="1249733132">
      <w:marLeft w:val="0"/>
      <w:marRight w:val="0"/>
      <w:marTop w:val="0"/>
      <w:marBottom w:val="0"/>
      <w:divBdr>
        <w:top w:val="none" w:sz="0" w:space="0" w:color="auto"/>
        <w:left w:val="none" w:sz="0" w:space="0" w:color="auto"/>
        <w:bottom w:val="none" w:sz="0" w:space="0" w:color="auto"/>
        <w:right w:val="none" w:sz="0" w:space="0" w:color="auto"/>
      </w:divBdr>
    </w:div>
    <w:div w:id="1251819637">
      <w:marLeft w:val="0"/>
      <w:marRight w:val="0"/>
      <w:marTop w:val="0"/>
      <w:marBottom w:val="0"/>
      <w:divBdr>
        <w:top w:val="none" w:sz="0" w:space="0" w:color="auto"/>
        <w:left w:val="none" w:sz="0" w:space="0" w:color="auto"/>
        <w:bottom w:val="none" w:sz="0" w:space="0" w:color="auto"/>
        <w:right w:val="none" w:sz="0" w:space="0" w:color="auto"/>
      </w:divBdr>
    </w:div>
    <w:div w:id="1252203716">
      <w:marLeft w:val="0"/>
      <w:marRight w:val="0"/>
      <w:marTop w:val="0"/>
      <w:marBottom w:val="0"/>
      <w:divBdr>
        <w:top w:val="none" w:sz="0" w:space="0" w:color="auto"/>
        <w:left w:val="none" w:sz="0" w:space="0" w:color="auto"/>
        <w:bottom w:val="none" w:sz="0" w:space="0" w:color="auto"/>
        <w:right w:val="none" w:sz="0" w:space="0" w:color="auto"/>
      </w:divBdr>
    </w:div>
    <w:div w:id="1252544732">
      <w:marLeft w:val="0"/>
      <w:marRight w:val="0"/>
      <w:marTop w:val="0"/>
      <w:marBottom w:val="0"/>
      <w:divBdr>
        <w:top w:val="none" w:sz="0" w:space="0" w:color="auto"/>
        <w:left w:val="none" w:sz="0" w:space="0" w:color="auto"/>
        <w:bottom w:val="none" w:sz="0" w:space="0" w:color="auto"/>
        <w:right w:val="none" w:sz="0" w:space="0" w:color="auto"/>
      </w:divBdr>
    </w:div>
    <w:div w:id="1253202528">
      <w:marLeft w:val="0"/>
      <w:marRight w:val="0"/>
      <w:marTop w:val="0"/>
      <w:marBottom w:val="0"/>
      <w:divBdr>
        <w:top w:val="none" w:sz="0" w:space="0" w:color="auto"/>
        <w:left w:val="none" w:sz="0" w:space="0" w:color="auto"/>
        <w:bottom w:val="none" w:sz="0" w:space="0" w:color="auto"/>
        <w:right w:val="none" w:sz="0" w:space="0" w:color="auto"/>
      </w:divBdr>
    </w:div>
    <w:div w:id="1253466362">
      <w:marLeft w:val="0"/>
      <w:marRight w:val="0"/>
      <w:marTop w:val="0"/>
      <w:marBottom w:val="0"/>
      <w:divBdr>
        <w:top w:val="none" w:sz="0" w:space="0" w:color="auto"/>
        <w:left w:val="none" w:sz="0" w:space="0" w:color="auto"/>
        <w:bottom w:val="none" w:sz="0" w:space="0" w:color="auto"/>
        <w:right w:val="none" w:sz="0" w:space="0" w:color="auto"/>
      </w:divBdr>
    </w:div>
    <w:div w:id="1254901614">
      <w:marLeft w:val="0"/>
      <w:marRight w:val="0"/>
      <w:marTop w:val="0"/>
      <w:marBottom w:val="0"/>
      <w:divBdr>
        <w:top w:val="none" w:sz="0" w:space="0" w:color="auto"/>
        <w:left w:val="none" w:sz="0" w:space="0" w:color="auto"/>
        <w:bottom w:val="none" w:sz="0" w:space="0" w:color="auto"/>
        <w:right w:val="none" w:sz="0" w:space="0" w:color="auto"/>
      </w:divBdr>
    </w:div>
    <w:div w:id="1255045990">
      <w:marLeft w:val="0"/>
      <w:marRight w:val="0"/>
      <w:marTop w:val="0"/>
      <w:marBottom w:val="0"/>
      <w:divBdr>
        <w:top w:val="none" w:sz="0" w:space="0" w:color="auto"/>
        <w:left w:val="none" w:sz="0" w:space="0" w:color="auto"/>
        <w:bottom w:val="none" w:sz="0" w:space="0" w:color="auto"/>
        <w:right w:val="none" w:sz="0" w:space="0" w:color="auto"/>
      </w:divBdr>
    </w:div>
    <w:div w:id="1255239943">
      <w:marLeft w:val="0"/>
      <w:marRight w:val="0"/>
      <w:marTop w:val="0"/>
      <w:marBottom w:val="0"/>
      <w:divBdr>
        <w:top w:val="none" w:sz="0" w:space="0" w:color="auto"/>
        <w:left w:val="none" w:sz="0" w:space="0" w:color="auto"/>
        <w:bottom w:val="none" w:sz="0" w:space="0" w:color="auto"/>
        <w:right w:val="none" w:sz="0" w:space="0" w:color="auto"/>
      </w:divBdr>
    </w:div>
    <w:div w:id="1256938352">
      <w:marLeft w:val="0"/>
      <w:marRight w:val="0"/>
      <w:marTop w:val="0"/>
      <w:marBottom w:val="0"/>
      <w:divBdr>
        <w:top w:val="none" w:sz="0" w:space="0" w:color="auto"/>
        <w:left w:val="none" w:sz="0" w:space="0" w:color="auto"/>
        <w:bottom w:val="none" w:sz="0" w:space="0" w:color="auto"/>
        <w:right w:val="none" w:sz="0" w:space="0" w:color="auto"/>
      </w:divBdr>
    </w:div>
    <w:div w:id="1257012655">
      <w:marLeft w:val="0"/>
      <w:marRight w:val="0"/>
      <w:marTop w:val="0"/>
      <w:marBottom w:val="0"/>
      <w:divBdr>
        <w:top w:val="none" w:sz="0" w:space="0" w:color="auto"/>
        <w:left w:val="none" w:sz="0" w:space="0" w:color="auto"/>
        <w:bottom w:val="none" w:sz="0" w:space="0" w:color="auto"/>
        <w:right w:val="none" w:sz="0" w:space="0" w:color="auto"/>
      </w:divBdr>
    </w:div>
    <w:div w:id="1257137138">
      <w:marLeft w:val="0"/>
      <w:marRight w:val="0"/>
      <w:marTop w:val="0"/>
      <w:marBottom w:val="0"/>
      <w:divBdr>
        <w:top w:val="none" w:sz="0" w:space="0" w:color="auto"/>
        <w:left w:val="none" w:sz="0" w:space="0" w:color="auto"/>
        <w:bottom w:val="none" w:sz="0" w:space="0" w:color="auto"/>
        <w:right w:val="none" w:sz="0" w:space="0" w:color="auto"/>
      </w:divBdr>
    </w:div>
    <w:div w:id="1259293745">
      <w:marLeft w:val="0"/>
      <w:marRight w:val="0"/>
      <w:marTop w:val="0"/>
      <w:marBottom w:val="0"/>
      <w:divBdr>
        <w:top w:val="none" w:sz="0" w:space="0" w:color="auto"/>
        <w:left w:val="none" w:sz="0" w:space="0" w:color="auto"/>
        <w:bottom w:val="none" w:sz="0" w:space="0" w:color="auto"/>
        <w:right w:val="none" w:sz="0" w:space="0" w:color="auto"/>
      </w:divBdr>
    </w:div>
    <w:div w:id="1259947218">
      <w:marLeft w:val="0"/>
      <w:marRight w:val="0"/>
      <w:marTop w:val="0"/>
      <w:marBottom w:val="0"/>
      <w:divBdr>
        <w:top w:val="none" w:sz="0" w:space="0" w:color="auto"/>
        <w:left w:val="none" w:sz="0" w:space="0" w:color="auto"/>
        <w:bottom w:val="none" w:sz="0" w:space="0" w:color="auto"/>
        <w:right w:val="none" w:sz="0" w:space="0" w:color="auto"/>
      </w:divBdr>
    </w:div>
    <w:div w:id="1260023720">
      <w:marLeft w:val="0"/>
      <w:marRight w:val="0"/>
      <w:marTop w:val="0"/>
      <w:marBottom w:val="0"/>
      <w:divBdr>
        <w:top w:val="none" w:sz="0" w:space="0" w:color="auto"/>
        <w:left w:val="none" w:sz="0" w:space="0" w:color="auto"/>
        <w:bottom w:val="none" w:sz="0" w:space="0" w:color="auto"/>
        <w:right w:val="none" w:sz="0" w:space="0" w:color="auto"/>
      </w:divBdr>
    </w:div>
    <w:div w:id="1261378936">
      <w:marLeft w:val="0"/>
      <w:marRight w:val="0"/>
      <w:marTop w:val="0"/>
      <w:marBottom w:val="0"/>
      <w:divBdr>
        <w:top w:val="none" w:sz="0" w:space="0" w:color="auto"/>
        <w:left w:val="none" w:sz="0" w:space="0" w:color="auto"/>
        <w:bottom w:val="none" w:sz="0" w:space="0" w:color="auto"/>
        <w:right w:val="none" w:sz="0" w:space="0" w:color="auto"/>
      </w:divBdr>
    </w:div>
    <w:div w:id="1262299867">
      <w:marLeft w:val="0"/>
      <w:marRight w:val="0"/>
      <w:marTop w:val="0"/>
      <w:marBottom w:val="0"/>
      <w:divBdr>
        <w:top w:val="none" w:sz="0" w:space="0" w:color="auto"/>
        <w:left w:val="none" w:sz="0" w:space="0" w:color="auto"/>
        <w:bottom w:val="none" w:sz="0" w:space="0" w:color="auto"/>
        <w:right w:val="none" w:sz="0" w:space="0" w:color="auto"/>
      </w:divBdr>
    </w:div>
    <w:div w:id="1262908129">
      <w:marLeft w:val="0"/>
      <w:marRight w:val="0"/>
      <w:marTop w:val="0"/>
      <w:marBottom w:val="0"/>
      <w:divBdr>
        <w:top w:val="none" w:sz="0" w:space="0" w:color="auto"/>
        <w:left w:val="none" w:sz="0" w:space="0" w:color="auto"/>
        <w:bottom w:val="none" w:sz="0" w:space="0" w:color="auto"/>
        <w:right w:val="none" w:sz="0" w:space="0" w:color="auto"/>
      </w:divBdr>
    </w:div>
    <w:div w:id="1264798549">
      <w:marLeft w:val="0"/>
      <w:marRight w:val="0"/>
      <w:marTop w:val="0"/>
      <w:marBottom w:val="0"/>
      <w:divBdr>
        <w:top w:val="none" w:sz="0" w:space="0" w:color="auto"/>
        <w:left w:val="none" w:sz="0" w:space="0" w:color="auto"/>
        <w:bottom w:val="none" w:sz="0" w:space="0" w:color="auto"/>
        <w:right w:val="none" w:sz="0" w:space="0" w:color="auto"/>
      </w:divBdr>
    </w:div>
    <w:div w:id="1265650544">
      <w:marLeft w:val="0"/>
      <w:marRight w:val="0"/>
      <w:marTop w:val="0"/>
      <w:marBottom w:val="0"/>
      <w:divBdr>
        <w:top w:val="none" w:sz="0" w:space="0" w:color="auto"/>
        <w:left w:val="none" w:sz="0" w:space="0" w:color="auto"/>
        <w:bottom w:val="none" w:sz="0" w:space="0" w:color="auto"/>
        <w:right w:val="none" w:sz="0" w:space="0" w:color="auto"/>
      </w:divBdr>
    </w:div>
    <w:div w:id="1266306004">
      <w:marLeft w:val="0"/>
      <w:marRight w:val="0"/>
      <w:marTop w:val="0"/>
      <w:marBottom w:val="0"/>
      <w:divBdr>
        <w:top w:val="none" w:sz="0" w:space="0" w:color="auto"/>
        <w:left w:val="none" w:sz="0" w:space="0" w:color="auto"/>
        <w:bottom w:val="none" w:sz="0" w:space="0" w:color="auto"/>
        <w:right w:val="none" w:sz="0" w:space="0" w:color="auto"/>
      </w:divBdr>
    </w:div>
    <w:div w:id="1266615067">
      <w:marLeft w:val="0"/>
      <w:marRight w:val="0"/>
      <w:marTop w:val="0"/>
      <w:marBottom w:val="0"/>
      <w:divBdr>
        <w:top w:val="none" w:sz="0" w:space="0" w:color="auto"/>
        <w:left w:val="none" w:sz="0" w:space="0" w:color="auto"/>
        <w:bottom w:val="none" w:sz="0" w:space="0" w:color="auto"/>
        <w:right w:val="none" w:sz="0" w:space="0" w:color="auto"/>
      </w:divBdr>
    </w:div>
    <w:div w:id="1267957086">
      <w:marLeft w:val="0"/>
      <w:marRight w:val="0"/>
      <w:marTop w:val="0"/>
      <w:marBottom w:val="0"/>
      <w:divBdr>
        <w:top w:val="none" w:sz="0" w:space="0" w:color="auto"/>
        <w:left w:val="none" w:sz="0" w:space="0" w:color="auto"/>
        <w:bottom w:val="none" w:sz="0" w:space="0" w:color="auto"/>
        <w:right w:val="none" w:sz="0" w:space="0" w:color="auto"/>
      </w:divBdr>
    </w:div>
    <w:div w:id="1268198046">
      <w:marLeft w:val="0"/>
      <w:marRight w:val="0"/>
      <w:marTop w:val="0"/>
      <w:marBottom w:val="0"/>
      <w:divBdr>
        <w:top w:val="none" w:sz="0" w:space="0" w:color="auto"/>
        <w:left w:val="none" w:sz="0" w:space="0" w:color="auto"/>
        <w:bottom w:val="none" w:sz="0" w:space="0" w:color="auto"/>
        <w:right w:val="none" w:sz="0" w:space="0" w:color="auto"/>
      </w:divBdr>
    </w:div>
    <w:div w:id="1269000982">
      <w:marLeft w:val="0"/>
      <w:marRight w:val="0"/>
      <w:marTop w:val="0"/>
      <w:marBottom w:val="0"/>
      <w:divBdr>
        <w:top w:val="none" w:sz="0" w:space="0" w:color="auto"/>
        <w:left w:val="none" w:sz="0" w:space="0" w:color="auto"/>
        <w:bottom w:val="none" w:sz="0" w:space="0" w:color="auto"/>
        <w:right w:val="none" w:sz="0" w:space="0" w:color="auto"/>
      </w:divBdr>
    </w:div>
    <w:div w:id="1270552456">
      <w:marLeft w:val="0"/>
      <w:marRight w:val="0"/>
      <w:marTop w:val="0"/>
      <w:marBottom w:val="0"/>
      <w:divBdr>
        <w:top w:val="none" w:sz="0" w:space="0" w:color="auto"/>
        <w:left w:val="none" w:sz="0" w:space="0" w:color="auto"/>
        <w:bottom w:val="none" w:sz="0" w:space="0" w:color="auto"/>
        <w:right w:val="none" w:sz="0" w:space="0" w:color="auto"/>
      </w:divBdr>
    </w:div>
    <w:div w:id="1272860723">
      <w:marLeft w:val="0"/>
      <w:marRight w:val="0"/>
      <w:marTop w:val="0"/>
      <w:marBottom w:val="0"/>
      <w:divBdr>
        <w:top w:val="none" w:sz="0" w:space="0" w:color="auto"/>
        <w:left w:val="none" w:sz="0" w:space="0" w:color="auto"/>
        <w:bottom w:val="none" w:sz="0" w:space="0" w:color="auto"/>
        <w:right w:val="none" w:sz="0" w:space="0" w:color="auto"/>
      </w:divBdr>
    </w:div>
    <w:div w:id="1274364262">
      <w:marLeft w:val="0"/>
      <w:marRight w:val="0"/>
      <w:marTop w:val="0"/>
      <w:marBottom w:val="0"/>
      <w:divBdr>
        <w:top w:val="none" w:sz="0" w:space="0" w:color="auto"/>
        <w:left w:val="none" w:sz="0" w:space="0" w:color="auto"/>
        <w:bottom w:val="none" w:sz="0" w:space="0" w:color="auto"/>
        <w:right w:val="none" w:sz="0" w:space="0" w:color="auto"/>
      </w:divBdr>
    </w:div>
    <w:div w:id="1274438923">
      <w:marLeft w:val="0"/>
      <w:marRight w:val="0"/>
      <w:marTop w:val="0"/>
      <w:marBottom w:val="0"/>
      <w:divBdr>
        <w:top w:val="none" w:sz="0" w:space="0" w:color="auto"/>
        <w:left w:val="none" w:sz="0" w:space="0" w:color="auto"/>
        <w:bottom w:val="none" w:sz="0" w:space="0" w:color="auto"/>
        <w:right w:val="none" w:sz="0" w:space="0" w:color="auto"/>
      </w:divBdr>
    </w:div>
    <w:div w:id="1275285880">
      <w:marLeft w:val="0"/>
      <w:marRight w:val="0"/>
      <w:marTop w:val="0"/>
      <w:marBottom w:val="0"/>
      <w:divBdr>
        <w:top w:val="none" w:sz="0" w:space="0" w:color="auto"/>
        <w:left w:val="none" w:sz="0" w:space="0" w:color="auto"/>
        <w:bottom w:val="none" w:sz="0" w:space="0" w:color="auto"/>
        <w:right w:val="none" w:sz="0" w:space="0" w:color="auto"/>
      </w:divBdr>
    </w:div>
    <w:div w:id="1275482656">
      <w:marLeft w:val="0"/>
      <w:marRight w:val="0"/>
      <w:marTop w:val="0"/>
      <w:marBottom w:val="0"/>
      <w:divBdr>
        <w:top w:val="none" w:sz="0" w:space="0" w:color="auto"/>
        <w:left w:val="none" w:sz="0" w:space="0" w:color="auto"/>
        <w:bottom w:val="none" w:sz="0" w:space="0" w:color="auto"/>
        <w:right w:val="none" w:sz="0" w:space="0" w:color="auto"/>
      </w:divBdr>
    </w:div>
    <w:div w:id="1277055959">
      <w:marLeft w:val="0"/>
      <w:marRight w:val="0"/>
      <w:marTop w:val="0"/>
      <w:marBottom w:val="0"/>
      <w:divBdr>
        <w:top w:val="none" w:sz="0" w:space="0" w:color="auto"/>
        <w:left w:val="none" w:sz="0" w:space="0" w:color="auto"/>
        <w:bottom w:val="none" w:sz="0" w:space="0" w:color="auto"/>
        <w:right w:val="none" w:sz="0" w:space="0" w:color="auto"/>
      </w:divBdr>
    </w:div>
    <w:div w:id="1277565622">
      <w:marLeft w:val="0"/>
      <w:marRight w:val="0"/>
      <w:marTop w:val="0"/>
      <w:marBottom w:val="0"/>
      <w:divBdr>
        <w:top w:val="none" w:sz="0" w:space="0" w:color="auto"/>
        <w:left w:val="none" w:sz="0" w:space="0" w:color="auto"/>
        <w:bottom w:val="none" w:sz="0" w:space="0" w:color="auto"/>
        <w:right w:val="none" w:sz="0" w:space="0" w:color="auto"/>
      </w:divBdr>
    </w:div>
    <w:div w:id="1279799062">
      <w:marLeft w:val="0"/>
      <w:marRight w:val="0"/>
      <w:marTop w:val="0"/>
      <w:marBottom w:val="0"/>
      <w:divBdr>
        <w:top w:val="none" w:sz="0" w:space="0" w:color="auto"/>
        <w:left w:val="none" w:sz="0" w:space="0" w:color="auto"/>
        <w:bottom w:val="none" w:sz="0" w:space="0" w:color="auto"/>
        <w:right w:val="none" w:sz="0" w:space="0" w:color="auto"/>
      </w:divBdr>
    </w:div>
    <w:div w:id="1280335321">
      <w:marLeft w:val="0"/>
      <w:marRight w:val="0"/>
      <w:marTop w:val="0"/>
      <w:marBottom w:val="0"/>
      <w:divBdr>
        <w:top w:val="none" w:sz="0" w:space="0" w:color="auto"/>
        <w:left w:val="none" w:sz="0" w:space="0" w:color="auto"/>
        <w:bottom w:val="none" w:sz="0" w:space="0" w:color="auto"/>
        <w:right w:val="none" w:sz="0" w:space="0" w:color="auto"/>
      </w:divBdr>
    </w:div>
    <w:div w:id="1283071134">
      <w:marLeft w:val="0"/>
      <w:marRight w:val="0"/>
      <w:marTop w:val="0"/>
      <w:marBottom w:val="0"/>
      <w:divBdr>
        <w:top w:val="none" w:sz="0" w:space="0" w:color="auto"/>
        <w:left w:val="none" w:sz="0" w:space="0" w:color="auto"/>
        <w:bottom w:val="none" w:sz="0" w:space="0" w:color="auto"/>
        <w:right w:val="none" w:sz="0" w:space="0" w:color="auto"/>
      </w:divBdr>
    </w:div>
    <w:div w:id="1283338686">
      <w:marLeft w:val="0"/>
      <w:marRight w:val="0"/>
      <w:marTop w:val="0"/>
      <w:marBottom w:val="0"/>
      <w:divBdr>
        <w:top w:val="none" w:sz="0" w:space="0" w:color="auto"/>
        <w:left w:val="none" w:sz="0" w:space="0" w:color="auto"/>
        <w:bottom w:val="none" w:sz="0" w:space="0" w:color="auto"/>
        <w:right w:val="none" w:sz="0" w:space="0" w:color="auto"/>
      </w:divBdr>
    </w:div>
    <w:div w:id="1283607232">
      <w:marLeft w:val="0"/>
      <w:marRight w:val="0"/>
      <w:marTop w:val="0"/>
      <w:marBottom w:val="0"/>
      <w:divBdr>
        <w:top w:val="none" w:sz="0" w:space="0" w:color="auto"/>
        <w:left w:val="none" w:sz="0" w:space="0" w:color="auto"/>
        <w:bottom w:val="none" w:sz="0" w:space="0" w:color="auto"/>
        <w:right w:val="none" w:sz="0" w:space="0" w:color="auto"/>
      </w:divBdr>
    </w:div>
    <w:div w:id="1284190192">
      <w:marLeft w:val="0"/>
      <w:marRight w:val="0"/>
      <w:marTop w:val="0"/>
      <w:marBottom w:val="0"/>
      <w:divBdr>
        <w:top w:val="none" w:sz="0" w:space="0" w:color="auto"/>
        <w:left w:val="none" w:sz="0" w:space="0" w:color="auto"/>
        <w:bottom w:val="none" w:sz="0" w:space="0" w:color="auto"/>
        <w:right w:val="none" w:sz="0" w:space="0" w:color="auto"/>
      </w:divBdr>
    </w:div>
    <w:div w:id="1285775271">
      <w:marLeft w:val="0"/>
      <w:marRight w:val="0"/>
      <w:marTop w:val="0"/>
      <w:marBottom w:val="0"/>
      <w:divBdr>
        <w:top w:val="none" w:sz="0" w:space="0" w:color="auto"/>
        <w:left w:val="none" w:sz="0" w:space="0" w:color="auto"/>
        <w:bottom w:val="none" w:sz="0" w:space="0" w:color="auto"/>
        <w:right w:val="none" w:sz="0" w:space="0" w:color="auto"/>
      </w:divBdr>
    </w:div>
    <w:div w:id="1287078124">
      <w:marLeft w:val="0"/>
      <w:marRight w:val="0"/>
      <w:marTop w:val="0"/>
      <w:marBottom w:val="0"/>
      <w:divBdr>
        <w:top w:val="none" w:sz="0" w:space="0" w:color="auto"/>
        <w:left w:val="none" w:sz="0" w:space="0" w:color="auto"/>
        <w:bottom w:val="none" w:sz="0" w:space="0" w:color="auto"/>
        <w:right w:val="none" w:sz="0" w:space="0" w:color="auto"/>
      </w:divBdr>
    </w:div>
    <w:div w:id="1287345211">
      <w:marLeft w:val="0"/>
      <w:marRight w:val="0"/>
      <w:marTop w:val="0"/>
      <w:marBottom w:val="0"/>
      <w:divBdr>
        <w:top w:val="none" w:sz="0" w:space="0" w:color="auto"/>
        <w:left w:val="none" w:sz="0" w:space="0" w:color="auto"/>
        <w:bottom w:val="none" w:sz="0" w:space="0" w:color="auto"/>
        <w:right w:val="none" w:sz="0" w:space="0" w:color="auto"/>
      </w:divBdr>
    </w:div>
    <w:div w:id="1287930379">
      <w:marLeft w:val="0"/>
      <w:marRight w:val="0"/>
      <w:marTop w:val="0"/>
      <w:marBottom w:val="0"/>
      <w:divBdr>
        <w:top w:val="none" w:sz="0" w:space="0" w:color="auto"/>
        <w:left w:val="none" w:sz="0" w:space="0" w:color="auto"/>
        <w:bottom w:val="none" w:sz="0" w:space="0" w:color="auto"/>
        <w:right w:val="none" w:sz="0" w:space="0" w:color="auto"/>
      </w:divBdr>
    </w:div>
    <w:div w:id="1289509565">
      <w:marLeft w:val="0"/>
      <w:marRight w:val="0"/>
      <w:marTop w:val="0"/>
      <w:marBottom w:val="0"/>
      <w:divBdr>
        <w:top w:val="none" w:sz="0" w:space="0" w:color="auto"/>
        <w:left w:val="none" w:sz="0" w:space="0" w:color="auto"/>
        <w:bottom w:val="none" w:sz="0" w:space="0" w:color="auto"/>
        <w:right w:val="none" w:sz="0" w:space="0" w:color="auto"/>
      </w:divBdr>
    </w:div>
    <w:div w:id="1290210548">
      <w:marLeft w:val="0"/>
      <w:marRight w:val="0"/>
      <w:marTop w:val="0"/>
      <w:marBottom w:val="0"/>
      <w:divBdr>
        <w:top w:val="none" w:sz="0" w:space="0" w:color="auto"/>
        <w:left w:val="none" w:sz="0" w:space="0" w:color="auto"/>
        <w:bottom w:val="none" w:sz="0" w:space="0" w:color="auto"/>
        <w:right w:val="none" w:sz="0" w:space="0" w:color="auto"/>
      </w:divBdr>
    </w:div>
    <w:div w:id="1290622416">
      <w:marLeft w:val="0"/>
      <w:marRight w:val="0"/>
      <w:marTop w:val="0"/>
      <w:marBottom w:val="0"/>
      <w:divBdr>
        <w:top w:val="none" w:sz="0" w:space="0" w:color="auto"/>
        <w:left w:val="none" w:sz="0" w:space="0" w:color="auto"/>
        <w:bottom w:val="none" w:sz="0" w:space="0" w:color="auto"/>
        <w:right w:val="none" w:sz="0" w:space="0" w:color="auto"/>
      </w:divBdr>
    </w:div>
    <w:div w:id="1290749105">
      <w:marLeft w:val="0"/>
      <w:marRight w:val="0"/>
      <w:marTop w:val="0"/>
      <w:marBottom w:val="0"/>
      <w:divBdr>
        <w:top w:val="none" w:sz="0" w:space="0" w:color="auto"/>
        <w:left w:val="none" w:sz="0" w:space="0" w:color="auto"/>
        <w:bottom w:val="none" w:sz="0" w:space="0" w:color="auto"/>
        <w:right w:val="none" w:sz="0" w:space="0" w:color="auto"/>
      </w:divBdr>
    </w:div>
    <w:div w:id="1291479810">
      <w:marLeft w:val="0"/>
      <w:marRight w:val="0"/>
      <w:marTop w:val="0"/>
      <w:marBottom w:val="0"/>
      <w:divBdr>
        <w:top w:val="none" w:sz="0" w:space="0" w:color="auto"/>
        <w:left w:val="none" w:sz="0" w:space="0" w:color="auto"/>
        <w:bottom w:val="none" w:sz="0" w:space="0" w:color="auto"/>
        <w:right w:val="none" w:sz="0" w:space="0" w:color="auto"/>
      </w:divBdr>
    </w:div>
    <w:div w:id="1292250804">
      <w:marLeft w:val="0"/>
      <w:marRight w:val="0"/>
      <w:marTop w:val="0"/>
      <w:marBottom w:val="0"/>
      <w:divBdr>
        <w:top w:val="none" w:sz="0" w:space="0" w:color="auto"/>
        <w:left w:val="none" w:sz="0" w:space="0" w:color="auto"/>
        <w:bottom w:val="none" w:sz="0" w:space="0" w:color="auto"/>
        <w:right w:val="none" w:sz="0" w:space="0" w:color="auto"/>
      </w:divBdr>
    </w:div>
    <w:div w:id="1292445213">
      <w:marLeft w:val="0"/>
      <w:marRight w:val="0"/>
      <w:marTop w:val="0"/>
      <w:marBottom w:val="0"/>
      <w:divBdr>
        <w:top w:val="none" w:sz="0" w:space="0" w:color="auto"/>
        <w:left w:val="none" w:sz="0" w:space="0" w:color="auto"/>
        <w:bottom w:val="none" w:sz="0" w:space="0" w:color="auto"/>
        <w:right w:val="none" w:sz="0" w:space="0" w:color="auto"/>
      </w:divBdr>
    </w:div>
    <w:div w:id="1292632834">
      <w:marLeft w:val="0"/>
      <w:marRight w:val="0"/>
      <w:marTop w:val="0"/>
      <w:marBottom w:val="0"/>
      <w:divBdr>
        <w:top w:val="none" w:sz="0" w:space="0" w:color="auto"/>
        <w:left w:val="none" w:sz="0" w:space="0" w:color="auto"/>
        <w:bottom w:val="none" w:sz="0" w:space="0" w:color="auto"/>
        <w:right w:val="none" w:sz="0" w:space="0" w:color="auto"/>
      </w:divBdr>
    </w:div>
    <w:div w:id="1293363872">
      <w:marLeft w:val="0"/>
      <w:marRight w:val="0"/>
      <w:marTop w:val="0"/>
      <w:marBottom w:val="0"/>
      <w:divBdr>
        <w:top w:val="none" w:sz="0" w:space="0" w:color="auto"/>
        <w:left w:val="none" w:sz="0" w:space="0" w:color="auto"/>
        <w:bottom w:val="none" w:sz="0" w:space="0" w:color="auto"/>
        <w:right w:val="none" w:sz="0" w:space="0" w:color="auto"/>
      </w:divBdr>
    </w:div>
    <w:div w:id="1293367073">
      <w:marLeft w:val="0"/>
      <w:marRight w:val="0"/>
      <w:marTop w:val="0"/>
      <w:marBottom w:val="0"/>
      <w:divBdr>
        <w:top w:val="none" w:sz="0" w:space="0" w:color="auto"/>
        <w:left w:val="none" w:sz="0" w:space="0" w:color="auto"/>
        <w:bottom w:val="none" w:sz="0" w:space="0" w:color="auto"/>
        <w:right w:val="none" w:sz="0" w:space="0" w:color="auto"/>
      </w:divBdr>
    </w:div>
    <w:div w:id="1293512711">
      <w:marLeft w:val="0"/>
      <w:marRight w:val="0"/>
      <w:marTop w:val="0"/>
      <w:marBottom w:val="0"/>
      <w:divBdr>
        <w:top w:val="none" w:sz="0" w:space="0" w:color="auto"/>
        <w:left w:val="none" w:sz="0" w:space="0" w:color="auto"/>
        <w:bottom w:val="none" w:sz="0" w:space="0" w:color="auto"/>
        <w:right w:val="none" w:sz="0" w:space="0" w:color="auto"/>
      </w:divBdr>
    </w:div>
    <w:div w:id="1293633002">
      <w:marLeft w:val="0"/>
      <w:marRight w:val="0"/>
      <w:marTop w:val="0"/>
      <w:marBottom w:val="0"/>
      <w:divBdr>
        <w:top w:val="none" w:sz="0" w:space="0" w:color="auto"/>
        <w:left w:val="none" w:sz="0" w:space="0" w:color="auto"/>
        <w:bottom w:val="none" w:sz="0" w:space="0" w:color="auto"/>
        <w:right w:val="none" w:sz="0" w:space="0" w:color="auto"/>
      </w:divBdr>
    </w:div>
    <w:div w:id="1293824616">
      <w:marLeft w:val="0"/>
      <w:marRight w:val="0"/>
      <w:marTop w:val="0"/>
      <w:marBottom w:val="0"/>
      <w:divBdr>
        <w:top w:val="none" w:sz="0" w:space="0" w:color="auto"/>
        <w:left w:val="none" w:sz="0" w:space="0" w:color="auto"/>
        <w:bottom w:val="none" w:sz="0" w:space="0" w:color="auto"/>
        <w:right w:val="none" w:sz="0" w:space="0" w:color="auto"/>
      </w:divBdr>
    </w:div>
    <w:div w:id="1294629516">
      <w:marLeft w:val="0"/>
      <w:marRight w:val="0"/>
      <w:marTop w:val="0"/>
      <w:marBottom w:val="0"/>
      <w:divBdr>
        <w:top w:val="none" w:sz="0" w:space="0" w:color="auto"/>
        <w:left w:val="none" w:sz="0" w:space="0" w:color="auto"/>
        <w:bottom w:val="none" w:sz="0" w:space="0" w:color="auto"/>
        <w:right w:val="none" w:sz="0" w:space="0" w:color="auto"/>
      </w:divBdr>
    </w:div>
    <w:div w:id="1295525998">
      <w:marLeft w:val="0"/>
      <w:marRight w:val="0"/>
      <w:marTop w:val="0"/>
      <w:marBottom w:val="0"/>
      <w:divBdr>
        <w:top w:val="none" w:sz="0" w:space="0" w:color="auto"/>
        <w:left w:val="none" w:sz="0" w:space="0" w:color="auto"/>
        <w:bottom w:val="none" w:sz="0" w:space="0" w:color="auto"/>
        <w:right w:val="none" w:sz="0" w:space="0" w:color="auto"/>
      </w:divBdr>
    </w:div>
    <w:div w:id="1295867684">
      <w:marLeft w:val="0"/>
      <w:marRight w:val="0"/>
      <w:marTop w:val="0"/>
      <w:marBottom w:val="0"/>
      <w:divBdr>
        <w:top w:val="none" w:sz="0" w:space="0" w:color="auto"/>
        <w:left w:val="none" w:sz="0" w:space="0" w:color="auto"/>
        <w:bottom w:val="none" w:sz="0" w:space="0" w:color="auto"/>
        <w:right w:val="none" w:sz="0" w:space="0" w:color="auto"/>
      </w:divBdr>
    </w:div>
    <w:div w:id="1296594668">
      <w:marLeft w:val="0"/>
      <w:marRight w:val="0"/>
      <w:marTop w:val="0"/>
      <w:marBottom w:val="0"/>
      <w:divBdr>
        <w:top w:val="none" w:sz="0" w:space="0" w:color="auto"/>
        <w:left w:val="none" w:sz="0" w:space="0" w:color="auto"/>
        <w:bottom w:val="none" w:sz="0" w:space="0" w:color="auto"/>
        <w:right w:val="none" w:sz="0" w:space="0" w:color="auto"/>
      </w:divBdr>
    </w:div>
    <w:div w:id="1298218358">
      <w:marLeft w:val="0"/>
      <w:marRight w:val="0"/>
      <w:marTop w:val="0"/>
      <w:marBottom w:val="0"/>
      <w:divBdr>
        <w:top w:val="none" w:sz="0" w:space="0" w:color="auto"/>
        <w:left w:val="none" w:sz="0" w:space="0" w:color="auto"/>
        <w:bottom w:val="none" w:sz="0" w:space="0" w:color="auto"/>
        <w:right w:val="none" w:sz="0" w:space="0" w:color="auto"/>
      </w:divBdr>
    </w:div>
    <w:div w:id="1299721794">
      <w:marLeft w:val="0"/>
      <w:marRight w:val="0"/>
      <w:marTop w:val="0"/>
      <w:marBottom w:val="0"/>
      <w:divBdr>
        <w:top w:val="none" w:sz="0" w:space="0" w:color="auto"/>
        <w:left w:val="none" w:sz="0" w:space="0" w:color="auto"/>
        <w:bottom w:val="none" w:sz="0" w:space="0" w:color="auto"/>
        <w:right w:val="none" w:sz="0" w:space="0" w:color="auto"/>
      </w:divBdr>
    </w:div>
    <w:div w:id="1303267378">
      <w:marLeft w:val="0"/>
      <w:marRight w:val="0"/>
      <w:marTop w:val="0"/>
      <w:marBottom w:val="0"/>
      <w:divBdr>
        <w:top w:val="none" w:sz="0" w:space="0" w:color="auto"/>
        <w:left w:val="none" w:sz="0" w:space="0" w:color="auto"/>
        <w:bottom w:val="none" w:sz="0" w:space="0" w:color="auto"/>
        <w:right w:val="none" w:sz="0" w:space="0" w:color="auto"/>
      </w:divBdr>
    </w:div>
    <w:div w:id="1303578173">
      <w:marLeft w:val="0"/>
      <w:marRight w:val="0"/>
      <w:marTop w:val="0"/>
      <w:marBottom w:val="0"/>
      <w:divBdr>
        <w:top w:val="none" w:sz="0" w:space="0" w:color="auto"/>
        <w:left w:val="none" w:sz="0" w:space="0" w:color="auto"/>
        <w:bottom w:val="none" w:sz="0" w:space="0" w:color="auto"/>
        <w:right w:val="none" w:sz="0" w:space="0" w:color="auto"/>
      </w:divBdr>
    </w:div>
    <w:div w:id="1305768251">
      <w:marLeft w:val="0"/>
      <w:marRight w:val="0"/>
      <w:marTop w:val="0"/>
      <w:marBottom w:val="0"/>
      <w:divBdr>
        <w:top w:val="none" w:sz="0" w:space="0" w:color="auto"/>
        <w:left w:val="none" w:sz="0" w:space="0" w:color="auto"/>
        <w:bottom w:val="none" w:sz="0" w:space="0" w:color="auto"/>
        <w:right w:val="none" w:sz="0" w:space="0" w:color="auto"/>
      </w:divBdr>
    </w:div>
    <w:div w:id="1307197460">
      <w:marLeft w:val="0"/>
      <w:marRight w:val="0"/>
      <w:marTop w:val="0"/>
      <w:marBottom w:val="0"/>
      <w:divBdr>
        <w:top w:val="none" w:sz="0" w:space="0" w:color="auto"/>
        <w:left w:val="none" w:sz="0" w:space="0" w:color="auto"/>
        <w:bottom w:val="none" w:sz="0" w:space="0" w:color="auto"/>
        <w:right w:val="none" w:sz="0" w:space="0" w:color="auto"/>
      </w:divBdr>
    </w:div>
    <w:div w:id="1307275126">
      <w:marLeft w:val="0"/>
      <w:marRight w:val="0"/>
      <w:marTop w:val="0"/>
      <w:marBottom w:val="0"/>
      <w:divBdr>
        <w:top w:val="none" w:sz="0" w:space="0" w:color="auto"/>
        <w:left w:val="none" w:sz="0" w:space="0" w:color="auto"/>
        <w:bottom w:val="none" w:sz="0" w:space="0" w:color="auto"/>
        <w:right w:val="none" w:sz="0" w:space="0" w:color="auto"/>
      </w:divBdr>
    </w:div>
    <w:div w:id="1308129870">
      <w:marLeft w:val="0"/>
      <w:marRight w:val="0"/>
      <w:marTop w:val="0"/>
      <w:marBottom w:val="0"/>
      <w:divBdr>
        <w:top w:val="none" w:sz="0" w:space="0" w:color="auto"/>
        <w:left w:val="none" w:sz="0" w:space="0" w:color="auto"/>
        <w:bottom w:val="none" w:sz="0" w:space="0" w:color="auto"/>
        <w:right w:val="none" w:sz="0" w:space="0" w:color="auto"/>
      </w:divBdr>
    </w:div>
    <w:div w:id="1309362673">
      <w:marLeft w:val="0"/>
      <w:marRight w:val="0"/>
      <w:marTop w:val="0"/>
      <w:marBottom w:val="0"/>
      <w:divBdr>
        <w:top w:val="none" w:sz="0" w:space="0" w:color="auto"/>
        <w:left w:val="none" w:sz="0" w:space="0" w:color="auto"/>
        <w:bottom w:val="none" w:sz="0" w:space="0" w:color="auto"/>
        <w:right w:val="none" w:sz="0" w:space="0" w:color="auto"/>
      </w:divBdr>
    </w:div>
    <w:div w:id="1309482870">
      <w:marLeft w:val="0"/>
      <w:marRight w:val="0"/>
      <w:marTop w:val="0"/>
      <w:marBottom w:val="0"/>
      <w:divBdr>
        <w:top w:val="none" w:sz="0" w:space="0" w:color="auto"/>
        <w:left w:val="none" w:sz="0" w:space="0" w:color="auto"/>
        <w:bottom w:val="none" w:sz="0" w:space="0" w:color="auto"/>
        <w:right w:val="none" w:sz="0" w:space="0" w:color="auto"/>
      </w:divBdr>
    </w:div>
    <w:div w:id="1310555318">
      <w:marLeft w:val="0"/>
      <w:marRight w:val="0"/>
      <w:marTop w:val="0"/>
      <w:marBottom w:val="0"/>
      <w:divBdr>
        <w:top w:val="none" w:sz="0" w:space="0" w:color="auto"/>
        <w:left w:val="none" w:sz="0" w:space="0" w:color="auto"/>
        <w:bottom w:val="none" w:sz="0" w:space="0" w:color="auto"/>
        <w:right w:val="none" w:sz="0" w:space="0" w:color="auto"/>
      </w:divBdr>
    </w:div>
    <w:div w:id="1311205316">
      <w:marLeft w:val="0"/>
      <w:marRight w:val="0"/>
      <w:marTop w:val="0"/>
      <w:marBottom w:val="0"/>
      <w:divBdr>
        <w:top w:val="none" w:sz="0" w:space="0" w:color="auto"/>
        <w:left w:val="none" w:sz="0" w:space="0" w:color="auto"/>
        <w:bottom w:val="none" w:sz="0" w:space="0" w:color="auto"/>
        <w:right w:val="none" w:sz="0" w:space="0" w:color="auto"/>
      </w:divBdr>
    </w:div>
    <w:div w:id="1311717424">
      <w:marLeft w:val="0"/>
      <w:marRight w:val="0"/>
      <w:marTop w:val="0"/>
      <w:marBottom w:val="0"/>
      <w:divBdr>
        <w:top w:val="none" w:sz="0" w:space="0" w:color="auto"/>
        <w:left w:val="none" w:sz="0" w:space="0" w:color="auto"/>
        <w:bottom w:val="none" w:sz="0" w:space="0" w:color="auto"/>
        <w:right w:val="none" w:sz="0" w:space="0" w:color="auto"/>
      </w:divBdr>
    </w:div>
    <w:div w:id="1313026366">
      <w:marLeft w:val="0"/>
      <w:marRight w:val="0"/>
      <w:marTop w:val="0"/>
      <w:marBottom w:val="0"/>
      <w:divBdr>
        <w:top w:val="none" w:sz="0" w:space="0" w:color="auto"/>
        <w:left w:val="none" w:sz="0" w:space="0" w:color="auto"/>
        <w:bottom w:val="none" w:sz="0" w:space="0" w:color="auto"/>
        <w:right w:val="none" w:sz="0" w:space="0" w:color="auto"/>
      </w:divBdr>
    </w:div>
    <w:div w:id="1313407163">
      <w:marLeft w:val="0"/>
      <w:marRight w:val="0"/>
      <w:marTop w:val="0"/>
      <w:marBottom w:val="0"/>
      <w:divBdr>
        <w:top w:val="none" w:sz="0" w:space="0" w:color="auto"/>
        <w:left w:val="none" w:sz="0" w:space="0" w:color="auto"/>
        <w:bottom w:val="none" w:sz="0" w:space="0" w:color="auto"/>
        <w:right w:val="none" w:sz="0" w:space="0" w:color="auto"/>
      </w:divBdr>
    </w:div>
    <w:div w:id="1313606586">
      <w:marLeft w:val="0"/>
      <w:marRight w:val="0"/>
      <w:marTop w:val="0"/>
      <w:marBottom w:val="0"/>
      <w:divBdr>
        <w:top w:val="none" w:sz="0" w:space="0" w:color="auto"/>
        <w:left w:val="none" w:sz="0" w:space="0" w:color="auto"/>
        <w:bottom w:val="none" w:sz="0" w:space="0" w:color="auto"/>
        <w:right w:val="none" w:sz="0" w:space="0" w:color="auto"/>
      </w:divBdr>
    </w:div>
    <w:div w:id="1314288824">
      <w:marLeft w:val="0"/>
      <w:marRight w:val="0"/>
      <w:marTop w:val="0"/>
      <w:marBottom w:val="0"/>
      <w:divBdr>
        <w:top w:val="none" w:sz="0" w:space="0" w:color="auto"/>
        <w:left w:val="none" w:sz="0" w:space="0" w:color="auto"/>
        <w:bottom w:val="none" w:sz="0" w:space="0" w:color="auto"/>
        <w:right w:val="none" w:sz="0" w:space="0" w:color="auto"/>
      </w:divBdr>
    </w:div>
    <w:div w:id="1315143650">
      <w:marLeft w:val="0"/>
      <w:marRight w:val="0"/>
      <w:marTop w:val="0"/>
      <w:marBottom w:val="0"/>
      <w:divBdr>
        <w:top w:val="none" w:sz="0" w:space="0" w:color="auto"/>
        <w:left w:val="none" w:sz="0" w:space="0" w:color="auto"/>
        <w:bottom w:val="none" w:sz="0" w:space="0" w:color="auto"/>
        <w:right w:val="none" w:sz="0" w:space="0" w:color="auto"/>
      </w:divBdr>
    </w:div>
    <w:div w:id="1316690713">
      <w:marLeft w:val="0"/>
      <w:marRight w:val="0"/>
      <w:marTop w:val="0"/>
      <w:marBottom w:val="0"/>
      <w:divBdr>
        <w:top w:val="none" w:sz="0" w:space="0" w:color="auto"/>
        <w:left w:val="none" w:sz="0" w:space="0" w:color="auto"/>
        <w:bottom w:val="none" w:sz="0" w:space="0" w:color="auto"/>
        <w:right w:val="none" w:sz="0" w:space="0" w:color="auto"/>
      </w:divBdr>
    </w:div>
    <w:div w:id="1317415355">
      <w:marLeft w:val="0"/>
      <w:marRight w:val="0"/>
      <w:marTop w:val="0"/>
      <w:marBottom w:val="0"/>
      <w:divBdr>
        <w:top w:val="none" w:sz="0" w:space="0" w:color="auto"/>
        <w:left w:val="none" w:sz="0" w:space="0" w:color="auto"/>
        <w:bottom w:val="none" w:sz="0" w:space="0" w:color="auto"/>
        <w:right w:val="none" w:sz="0" w:space="0" w:color="auto"/>
      </w:divBdr>
    </w:div>
    <w:div w:id="1317488414">
      <w:marLeft w:val="0"/>
      <w:marRight w:val="0"/>
      <w:marTop w:val="0"/>
      <w:marBottom w:val="0"/>
      <w:divBdr>
        <w:top w:val="none" w:sz="0" w:space="0" w:color="auto"/>
        <w:left w:val="none" w:sz="0" w:space="0" w:color="auto"/>
        <w:bottom w:val="none" w:sz="0" w:space="0" w:color="auto"/>
        <w:right w:val="none" w:sz="0" w:space="0" w:color="auto"/>
      </w:divBdr>
    </w:div>
    <w:div w:id="1319924513">
      <w:marLeft w:val="0"/>
      <w:marRight w:val="0"/>
      <w:marTop w:val="0"/>
      <w:marBottom w:val="0"/>
      <w:divBdr>
        <w:top w:val="none" w:sz="0" w:space="0" w:color="auto"/>
        <w:left w:val="none" w:sz="0" w:space="0" w:color="auto"/>
        <w:bottom w:val="none" w:sz="0" w:space="0" w:color="auto"/>
        <w:right w:val="none" w:sz="0" w:space="0" w:color="auto"/>
      </w:divBdr>
    </w:div>
    <w:div w:id="1320384723">
      <w:marLeft w:val="0"/>
      <w:marRight w:val="0"/>
      <w:marTop w:val="0"/>
      <w:marBottom w:val="0"/>
      <w:divBdr>
        <w:top w:val="none" w:sz="0" w:space="0" w:color="auto"/>
        <w:left w:val="none" w:sz="0" w:space="0" w:color="auto"/>
        <w:bottom w:val="none" w:sz="0" w:space="0" w:color="auto"/>
        <w:right w:val="none" w:sz="0" w:space="0" w:color="auto"/>
      </w:divBdr>
    </w:div>
    <w:div w:id="1321273394">
      <w:marLeft w:val="0"/>
      <w:marRight w:val="0"/>
      <w:marTop w:val="0"/>
      <w:marBottom w:val="0"/>
      <w:divBdr>
        <w:top w:val="none" w:sz="0" w:space="0" w:color="auto"/>
        <w:left w:val="none" w:sz="0" w:space="0" w:color="auto"/>
        <w:bottom w:val="none" w:sz="0" w:space="0" w:color="auto"/>
        <w:right w:val="none" w:sz="0" w:space="0" w:color="auto"/>
      </w:divBdr>
    </w:div>
    <w:div w:id="1321426836">
      <w:marLeft w:val="0"/>
      <w:marRight w:val="0"/>
      <w:marTop w:val="0"/>
      <w:marBottom w:val="0"/>
      <w:divBdr>
        <w:top w:val="none" w:sz="0" w:space="0" w:color="auto"/>
        <w:left w:val="none" w:sz="0" w:space="0" w:color="auto"/>
        <w:bottom w:val="none" w:sz="0" w:space="0" w:color="auto"/>
        <w:right w:val="none" w:sz="0" w:space="0" w:color="auto"/>
      </w:divBdr>
    </w:div>
    <w:div w:id="1323973567">
      <w:marLeft w:val="0"/>
      <w:marRight w:val="0"/>
      <w:marTop w:val="0"/>
      <w:marBottom w:val="0"/>
      <w:divBdr>
        <w:top w:val="none" w:sz="0" w:space="0" w:color="auto"/>
        <w:left w:val="none" w:sz="0" w:space="0" w:color="auto"/>
        <w:bottom w:val="none" w:sz="0" w:space="0" w:color="auto"/>
        <w:right w:val="none" w:sz="0" w:space="0" w:color="auto"/>
      </w:divBdr>
    </w:div>
    <w:div w:id="1324504780">
      <w:marLeft w:val="0"/>
      <w:marRight w:val="0"/>
      <w:marTop w:val="0"/>
      <w:marBottom w:val="0"/>
      <w:divBdr>
        <w:top w:val="none" w:sz="0" w:space="0" w:color="auto"/>
        <w:left w:val="none" w:sz="0" w:space="0" w:color="auto"/>
        <w:bottom w:val="none" w:sz="0" w:space="0" w:color="auto"/>
        <w:right w:val="none" w:sz="0" w:space="0" w:color="auto"/>
      </w:divBdr>
    </w:div>
    <w:div w:id="1325813175">
      <w:marLeft w:val="0"/>
      <w:marRight w:val="0"/>
      <w:marTop w:val="0"/>
      <w:marBottom w:val="0"/>
      <w:divBdr>
        <w:top w:val="none" w:sz="0" w:space="0" w:color="auto"/>
        <w:left w:val="none" w:sz="0" w:space="0" w:color="auto"/>
        <w:bottom w:val="none" w:sz="0" w:space="0" w:color="auto"/>
        <w:right w:val="none" w:sz="0" w:space="0" w:color="auto"/>
      </w:divBdr>
    </w:div>
    <w:div w:id="1327248893">
      <w:marLeft w:val="0"/>
      <w:marRight w:val="0"/>
      <w:marTop w:val="0"/>
      <w:marBottom w:val="0"/>
      <w:divBdr>
        <w:top w:val="none" w:sz="0" w:space="0" w:color="auto"/>
        <w:left w:val="none" w:sz="0" w:space="0" w:color="auto"/>
        <w:bottom w:val="none" w:sz="0" w:space="0" w:color="auto"/>
        <w:right w:val="none" w:sz="0" w:space="0" w:color="auto"/>
      </w:divBdr>
    </w:div>
    <w:div w:id="1327250783">
      <w:marLeft w:val="0"/>
      <w:marRight w:val="0"/>
      <w:marTop w:val="0"/>
      <w:marBottom w:val="0"/>
      <w:divBdr>
        <w:top w:val="none" w:sz="0" w:space="0" w:color="auto"/>
        <w:left w:val="none" w:sz="0" w:space="0" w:color="auto"/>
        <w:bottom w:val="none" w:sz="0" w:space="0" w:color="auto"/>
        <w:right w:val="none" w:sz="0" w:space="0" w:color="auto"/>
      </w:divBdr>
    </w:div>
    <w:div w:id="1327594217">
      <w:marLeft w:val="0"/>
      <w:marRight w:val="0"/>
      <w:marTop w:val="0"/>
      <w:marBottom w:val="0"/>
      <w:divBdr>
        <w:top w:val="none" w:sz="0" w:space="0" w:color="auto"/>
        <w:left w:val="none" w:sz="0" w:space="0" w:color="auto"/>
        <w:bottom w:val="none" w:sz="0" w:space="0" w:color="auto"/>
        <w:right w:val="none" w:sz="0" w:space="0" w:color="auto"/>
      </w:divBdr>
    </w:div>
    <w:div w:id="1327785074">
      <w:marLeft w:val="0"/>
      <w:marRight w:val="0"/>
      <w:marTop w:val="0"/>
      <w:marBottom w:val="0"/>
      <w:divBdr>
        <w:top w:val="none" w:sz="0" w:space="0" w:color="auto"/>
        <w:left w:val="none" w:sz="0" w:space="0" w:color="auto"/>
        <w:bottom w:val="none" w:sz="0" w:space="0" w:color="auto"/>
        <w:right w:val="none" w:sz="0" w:space="0" w:color="auto"/>
      </w:divBdr>
    </w:div>
    <w:div w:id="1327972290">
      <w:marLeft w:val="0"/>
      <w:marRight w:val="0"/>
      <w:marTop w:val="0"/>
      <w:marBottom w:val="0"/>
      <w:divBdr>
        <w:top w:val="none" w:sz="0" w:space="0" w:color="auto"/>
        <w:left w:val="none" w:sz="0" w:space="0" w:color="auto"/>
        <w:bottom w:val="none" w:sz="0" w:space="0" w:color="auto"/>
        <w:right w:val="none" w:sz="0" w:space="0" w:color="auto"/>
      </w:divBdr>
    </w:div>
    <w:div w:id="1328242737">
      <w:marLeft w:val="0"/>
      <w:marRight w:val="0"/>
      <w:marTop w:val="0"/>
      <w:marBottom w:val="0"/>
      <w:divBdr>
        <w:top w:val="none" w:sz="0" w:space="0" w:color="auto"/>
        <w:left w:val="none" w:sz="0" w:space="0" w:color="auto"/>
        <w:bottom w:val="none" w:sz="0" w:space="0" w:color="auto"/>
        <w:right w:val="none" w:sz="0" w:space="0" w:color="auto"/>
      </w:divBdr>
    </w:div>
    <w:div w:id="1328628596">
      <w:marLeft w:val="0"/>
      <w:marRight w:val="0"/>
      <w:marTop w:val="0"/>
      <w:marBottom w:val="0"/>
      <w:divBdr>
        <w:top w:val="none" w:sz="0" w:space="0" w:color="auto"/>
        <w:left w:val="none" w:sz="0" w:space="0" w:color="auto"/>
        <w:bottom w:val="none" w:sz="0" w:space="0" w:color="auto"/>
        <w:right w:val="none" w:sz="0" w:space="0" w:color="auto"/>
      </w:divBdr>
    </w:div>
    <w:div w:id="1329402366">
      <w:marLeft w:val="0"/>
      <w:marRight w:val="0"/>
      <w:marTop w:val="0"/>
      <w:marBottom w:val="0"/>
      <w:divBdr>
        <w:top w:val="none" w:sz="0" w:space="0" w:color="auto"/>
        <w:left w:val="none" w:sz="0" w:space="0" w:color="auto"/>
        <w:bottom w:val="none" w:sz="0" w:space="0" w:color="auto"/>
        <w:right w:val="none" w:sz="0" w:space="0" w:color="auto"/>
      </w:divBdr>
    </w:div>
    <w:div w:id="1330251611">
      <w:marLeft w:val="0"/>
      <w:marRight w:val="0"/>
      <w:marTop w:val="0"/>
      <w:marBottom w:val="0"/>
      <w:divBdr>
        <w:top w:val="none" w:sz="0" w:space="0" w:color="auto"/>
        <w:left w:val="none" w:sz="0" w:space="0" w:color="auto"/>
        <w:bottom w:val="none" w:sz="0" w:space="0" w:color="auto"/>
        <w:right w:val="none" w:sz="0" w:space="0" w:color="auto"/>
      </w:divBdr>
    </w:div>
    <w:div w:id="1331105858">
      <w:marLeft w:val="0"/>
      <w:marRight w:val="0"/>
      <w:marTop w:val="0"/>
      <w:marBottom w:val="0"/>
      <w:divBdr>
        <w:top w:val="none" w:sz="0" w:space="0" w:color="auto"/>
        <w:left w:val="none" w:sz="0" w:space="0" w:color="auto"/>
        <w:bottom w:val="none" w:sz="0" w:space="0" w:color="auto"/>
        <w:right w:val="none" w:sz="0" w:space="0" w:color="auto"/>
      </w:divBdr>
    </w:div>
    <w:div w:id="1331442107">
      <w:marLeft w:val="0"/>
      <w:marRight w:val="0"/>
      <w:marTop w:val="0"/>
      <w:marBottom w:val="0"/>
      <w:divBdr>
        <w:top w:val="none" w:sz="0" w:space="0" w:color="auto"/>
        <w:left w:val="none" w:sz="0" w:space="0" w:color="auto"/>
        <w:bottom w:val="none" w:sz="0" w:space="0" w:color="auto"/>
        <w:right w:val="none" w:sz="0" w:space="0" w:color="auto"/>
      </w:divBdr>
    </w:div>
    <w:div w:id="1331449044">
      <w:marLeft w:val="0"/>
      <w:marRight w:val="0"/>
      <w:marTop w:val="0"/>
      <w:marBottom w:val="0"/>
      <w:divBdr>
        <w:top w:val="none" w:sz="0" w:space="0" w:color="auto"/>
        <w:left w:val="none" w:sz="0" w:space="0" w:color="auto"/>
        <w:bottom w:val="none" w:sz="0" w:space="0" w:color="auto"/>
        <w:right w:val="none" w:sz="0" w:space="0" w:color="auto"/>
      </w:divBdr>
    </w:div>
    <w:div w:id="1331521019">
      <w:marLeft w:val="0"/>
      <w:marRight w:val="0"/>
      <w:marTop w:val="0"/>
      <w:marBottom w:val="0"/>
      <w:divBdr>
        <w:top w:val="none" w:sz="0" w:space="0" w:color="auto"/>
        <w:left w:val="none" w:sz="0" w:space="0" w:color="auto"/>
        <w:bottom w:val="none" w:sz="0" w:space="0" w:color="auto"/>
        <w:right w:val="none" w:sz="0" w:space="0" w:color="auto"/>
      </w:divBdr>
    </w:div>
    <w:div w:id="1332021737">
      <w:marLeft w:val="0"/>
      <w:marRight w:val="0"/>
      <w:marTop w:val="0"/>
      <w:marBottom w:val="0"/>
      <w:divBdr>
        <w:top w:val="none" w:sz="0" w:space="0" w:color="auto"/>
        <w:left w:val="none" w:sz="0" w:space="0" w:color="auto"/>
        <w:bottom w:val="none" w:sz="0" w:space="0" w:color="auto"/>
        <w:right w:val="none" w:sz="0" w:space="0" w:color="auto"/>
      </w:divBdr>
    </w:div>
    <w:div w:id="1336372478">
      <w:marLeft w:val="0"/>
      <w:marRight w:val="0"/>
      <w:marTop w:val="0"/>
      <w:marBottom w:val="0"/>
      <w:divBdr>
        <w:top w:val="none" w:sz="0" w:space="0" w:color="auto"/>
        <w:left w:val="none" w:sz="0" w:space="0" w:color="auto"/>
        <w:bottom w:val="none" w:sz="0" w:space="0" w:color="auto"/>
        <w:right w:val="none" w:sz="0" w:space="0" w:color="auto"/>
      </w:divBdr>
    </w:div>
    <w:div w:id="1337532219">
      <w:marLeft w:val="0"/>
      <w:marRight w:val="0"/>
      <w:marTop w:val="0"/>
      <w:marBottom w:val="0"/>
      <w:divBdr>
        <w:top w:val="none" w:sz="0" w:space="0" w:color="auto"/>
        <w:left w:val="none" w:sz="0" w:space="0" w:color="auto"/>
        <w:bottom w:val="none" w:sz="0" w:space="0" w:color="auto"/>
        <w:right w:val="none" w:sz="0" w:space="0" w:color="auto"/>
      </w:divBdr>
    </w:div>
    <w:div w:id="1338507657">
      <w:marLeft w:val="0"/>
      <w:marRight w:val="0"/>
      <w:marTop w:val="0"/>
      <w:marBottom w:val="0"/>
      <w:divBdr>
        <w:top w:val="none" w:sz="0" w:space="0" w:color="auto"/>
        <w:left w:val="none" w:sz="0" w:space="0" w:color="auto"/>
        <w:bottom w:val="none" w:sz="0" w:space="0" w:color="auto"/>
        <w:right w:val="none" w:sz="0" w:space="0" w:color="auto"/>
      </w:divBdr>
    </w:div>
    <w:div w:id="1339456035">
      <w:marLeft w:val="0"/>
      <w:marRight w:val="0"/>
      <w:marTop w:val="0"/>
      <w:marBottom w:val="0"/>
      <w:divBdr>
        <w:top w:val="none" w:sz="0" w:space="0" w:color="auto"/>
        <w:left w:val="none" w:sz="0" w:space="0" w:color="auto"/>
        <w:bottom w:val="none" w:sz="0" w:space="0" w:color="auto"/>
        <w:right w:val="none" w:sz="0" w:space="0" w:color="auto"/>
      </w:divBdr>
    </w:div>
    <w:div w:id="1339507256">
      <w:marLeft w:val="0"/>
      <w:marRight w:val="0"/>
      <w:marTop w:val="0"/>
      <w:marBottom w:val="0"/>
      <w:divBdr>
        <w:top w:val="none" w:sz="0" w:space="0" w:color="auto"/>
        <w:left w:val="none" w:sz="0" w:space="0" w:color="auto"/>
        <w:bottom w:val="none" w:sz="0" w:space="0" w:color="auto"/>
        <w:right w:val="none" w:sz="0" w:space="0" w:color="auto"/>
      </w:divBdr>
    </w:div>
    <w:div w:id="1340817164">
      <w:marLeft w:val="0"/>
      <w:marRight w:val="0"/>
      <w:marTop w:val="0"/>
      <w:marBottom w:val="0"/>
      <w:divBdr>
        <w:top w:val="none" w:sz="0" w:space="0" w:color="auto"/>
        <w:left w:val="none" w:sz="0" w:space="0" w:color="auto"/>
        <w:bottom w:val="none" w:sz="0" w:space="0" w:color="auto"/>
        <w:right w:val="none" w:sz="0" w:space="0" w:color="auto"/>
      </w:divBdr>
    </w:div>
    <w:div w:id="1341539542">
      <w:marLeft w:val="0"/>
      <w:marRight w:val="0"/>
      <w:marTop w:val="0"/>
      <w:marBottom w:val="0"/>
      <w:divBdr>
        <w:top w:val="none" w:sz="0" w:space="0" w:color="auto"/>
        <w:left w:val="none" w:sz="0" w:space="0" w:color="auto"/>
        <w:bottom w:val="none" w:sz="0" w:space="0" w:color="auto"/>
        <w:right w:val="none" w:sz="0" w:space="0" w:color="auto"/>
      </w:divBdr>
    </w:div>
    <w:div w:id="1344235653">
      <w:marLeft w:val="0"/>
      <w:marRight w:val="0"/>
      <w:marTop w:val="0"/>
      <w:marBottom w:val="0"/>
      <w:divBdr>
        <w:top w:val="none" w:sz="0" w:space="0" w:color="auto"/>
        <w:left w:val="none" w:sz="0" w:space="0" w:color="auto"/>
        <w:bottom w:val="none" w:sz="0" w:space="0" w:color="auto"/>
        <w:right w:val="none" w:sz="0" w:space="0" w:color="auto"/>
      </w:divBdr>
    </w:div>
    <w:div w:id="1344475672">
      <w:marLeft w:val="0"/>
      <w:marRight w:val="0"/>
      <w:marTop w:val="0"/>
      <w:marBottom w:val="0"/>
      <w:divBdr>
        <w:top w:val="none" w:sz="0" w:space="0" w:color="auto"/>
        <w:left w:val="none" w:sz="0" w:space="0" w:color="auto"/>
        <w:bottom w:val="none" w:sz="0" w:space="0" w:color="auto"/>
        <w:right w:val="none" w:sz="0" w:space="0" w:color="auto"/>
      </w:divBdr>
    </w:div>
    <w:div w:id="1344940509">
      <w:marLeft w:val="0"/>
      <w:marRight w:val="0"/>
      <w:marTop w:val="0"/>
      <w:marBottom w:val="0"/>
      <w:divBdr>
        <w:top w:val="none" w:sz="0" w:space="0" w:color="auto"/>
        <w:left w:val="none" w:sz="0" w:space="0" w:color="auto"/>
        <w:bottom w:val="none" w:sz="0" w:space="0" w:color="auto"/>
        <w:right w:val="none" w:sz="0" w:space="0" w:color="auto"/>
      </w:divBdr>
    </w:div>
    <w:div w:id="1345471872">
      <w:marLeft w:val="0"/>
      <w:marRight w:val="0"/>
      <w:marTop w:val="0"/>
      <w:marBottom w:val="0"/>
      <w:divBdr>
        <w:top w:val="none" w:sz="0" w:space="0" w:color="auto"/>
        <w:left w:val="none" w:sz="0" w:space="0" w:color="auto"/>
        <w:bottom w:val="none" w:sz="0" w:space="0" w:color="auto"/>
        <w:right w:val="none" w:sz="0" w:space="0" w:color="auto"/>
      </w:divBdr>
    </w:div>
    <w:div w:id="1346664425">
      <w:marLeft w:val="0"/>
      <w:marRight w:val="0"/>
      <w:marTop w:val="0"/>
      <w:marBottom w:val="0"/>
      <w:divBdr>
        <w:top w:val="none" w:sz="0" w:space="0" w:color="auto"/>
        <w:left w:val="none" w:sz="0" w:space="0" w:color="auto"/>
        <w:bottom w:val="none" w:sz="0" w:space="0" w:color="auto"/>
        <w:right w:val="none" w:sz="0" w:space="0" w:color="auto"/>
      </w:divBdr>
    </w:div>
    <w:div w:id="1347294708">
      <w:marLeft w:val="0"/>
      <w:marRight w:val="0"/>
      <w:marTop w:val="0"/>
      <w:marBottom w:val="0"/>
      <w:divBdr>
        <w:top w:val="none" w:sz="0" w:space="0" w:color="auto"/>
        <w:left w:val="none" w:sz="0" w:space="0" w:color="auto"/>
        <w:bottom w:val="none" w:sz="0" w:space="0" w:color="auto"/>
        <w:right w:val="none" w:sz="0" w:space="0" w:color="auto"/>
      </w:divBdr>
    </w:div>
    <w:div w:id="1347440884">
      <w:marLeft w:val="0"/>
      <w:marRight w:val="0"/>
      <w:marTop w:val="0"/>
      <w:marBottom w:val="0"/>
      <w:divBdr>
        <w:top w:val="none" w:sz="0" w:space="0" w:color="auto"/>
        <w:left w:val="none" w:sz="0" w:space="0" w:color="auto"/>
        <w:bottom w:val="none" w:sz="0" w:space="0" w:color="auto"/>
        <w:right w:val="none" w:sz="0" w:space="0" w:color="auto"/>
      </w:divBdr>
    </w:div>
    <w:div w:id="1347556510">
      <w:marLeft w:val="0"/>
      <w:marRight w:val="0"/>
      <w:marTop w:val="0"/>
      <w:marBottom w:val="0"/>
      <w:divBdr>
        <w:top w:val="none" w:sz="0" w:space="0" w:color="auto"/>
        <w:left w:val="none" w:sz="0" w:space="0" w:color="auto"/>
        <w:bottom w:val="none" w:sz="0" w:space="0" w:color="auto"/>
        <w:right w:val="none" w:sz="0" w:space="0" w:color="auto"/>
      </w:divBdr>
    </w:div>
    <w:div w:id="1348361652">
      <w:marLeft w:val="0"/>
      <w:marRight w:val="0"/>
      <w:marTop w:val="0"/>
      <w:marBottom w:val="0"/>
      <w:divBdr>
        <w:top w:val="none" w:sz="0" w:space="0" w:color="auto"/>
        <w:left w:val="none" w:sz="0" w:space="0" w:color="auto"/>
        <w:bottom w:val="none" w:sz="0" w:space="0" w:color="auto"/>
        <w:right w:val="none" w:sz="0" w:space="0" w:color="auto"/>
      </w:divBdr>
    </w:div>
    <w:div w:id="1348941244">
      <w:marLeft w:val="0"/>
      <w:marRight w:val="0"/>
      <w:marTop w:val="0"/>
      <w:marBottom w:val="0"/>
      <w:divBdr>
        <w:top w:val="none" w:sz="0" w:space="0" w:color="auto"/>
        <w:left w:val="none" w:sz="0" w:space="0" w:color="auto"/>
        <w:bottom w:val="none" w:sz="0" w:space="0" w:color="auto"/>
        <w:right w:val="none" w:sz="0" w:space="0" w:color="auto"/>
      </w:divBdr>
    </w:div>
    <w:div w:id="1350597763">
      <w:marLeft w:val="0"/>
      <w:marRight w:val="0"/>
      <w:marTop w:val="0"/>
      <w:marBottom w:val="0"/>
      <w:divBdr>
        <w:top w:val="none" w:sz="0" w:space="0" w:color="auto"/>
        <w:left w:val="none" w:sz="0" w:space="0" w:color="auto"/>
        <w:bottom w:val="none" w:sz="0" w:space="0" w:color="auto"/>
        <w:right w:val="none" w:sz="0" w:space="0" w:color="auto"/>
      </w:divBdr>
    </w:div>
    <w:div w:id="1350598378">
      <w:marLeft w:val="0"/>
      <w:marRight w:val="0"/>
      <w:marTop w:val="0"/>
      <w:marBottom w:val="0"/>
      <w:divBdr>
        <w:top w:val="none" w:sz="0" w:space="0" w:color="auto"/>
        <w:left w:val="none" w:sz="0" w:space="0" w:color="auto"/>
        <w:bottom w:val="none" w:sz="0" w:space="0" w:color="auto"/>
        <w:right w:val="none" w:sz="0" w:space="0" w:color="auto"/>
      </w:divBdr>
    </w:div>
    <w:div w:id="1352220876">
      <w:marLeft w:val="0"/>
      <w:marRight w:val="0"/>
      <w:marTop w:val="0"/>
      <w:marBottom w:val="0"/>
      <w:divBdr>
        <w:top w:val="none" w:sz="0" w:space="0" w:color="auto"/>
        <w:left w:val="none" w:sz="0" w:space="0" w:color="auto"/>
        <w:bottom w:val="none" w:sz="0" w:space="0" w:color="auto"/>
        <w:right w:val="none" w:sz="0" w:space="0" w:color="auto"/>
      </w:divBdr>
    </w:div>
    <w:div w:id="1353258909">
      <w:marLeft w:val="0"/>
      <w:marRight w:val="0"/>
      <w:marTop w:val="0"/>
      <w:marBottom w:val="0"/>
      <w:divBdr>
        <w:top w:val="none" w:sz="0" w:space="0" w:color="auto"/>
        <w:left w:val="none" w:sz="0" w:space="0" w:color="auto"/>
        <w:bottom w:val="none" w:sz="0" w:space="0" w:color="auto"/>
        <w:right w:val="none" w:sz="0" w:space="0" w:color="auto"/>
      </w:divBdr>
    </w:div>
    <w:div w:id="1353651311">
      <w:marLeft w:val="0"/>
      <w:marRight w:val="0"/>
      <w:marTop w:val="0"/>
      <w:marBottom w:val="0"/>
      <w:divBdr>
        <w:top w:val="none" w:sz="0" w:space="0" w:color="auto"/>
        <w:left w:val="none" w:sz="0" w:space="0" w:color="auto"/>
        <w:bottom w:val="none" w:sz="0" w:space="0" w:color="auto"/>
        <w:right w:val="none" w:sz="0" w:space="0" w:color="auto"/>
      </w:divBdr>
    </w:div>
    <w:div w:id="1354064638">
      <w:marLeft w:val="0"/>
      <w:marRight w:val="0"/>
      <w:marTop w:val="0"/>
      <w:marBottom w:val="0"/>
      <w:divBdr>
        <w:top w:val="none" w:sz="0" w:space="0" w:color="auto"/>
        <w:left w:val="none" w:sz="0" w:space="0" w:color="auto"/>
        <w:bottom w:val="none" w:sz="0" w:space="0" w:color="auto"/>
        <w:right w:val="none" w:sz="0" w:space="0" w:color="auto"/>
      </w:divBdr>
    </w:div>
    <w:div w:id="1355157421">
      <w:marLeft w:val="0"/>
      <w:marRight w:val="0"/>
      <w:marTop w:val="0"/>
      <w:marBottom w:val="0"/>
      <w:divBdr>
        <w:top w:val="none" w:sz="0" w:space="0" w:color="auto"/>
        <w:left w:val="none" w:sz="0" w:space="0" w:color="auto"/>
        <w:bottom w:val="none" w:sz="0" w:space="0" w:color="auto"/>
        <w:right w:val="none" w:sz="0" w:space="0" w:color="auto"/>
      </w:divBdr>
    </w:div>
    <w:div w:id="1355955534">
      <w:marLeft w:val="0"/>
      <w:marRight w:val="0"/>
      <w:marTop w:val="0"/>
      <w:marBottom w:val="0"/>
      <w:divBdr>
        <w:top w:val="none" w:sz="0" w:space="0" w:color="auto"/>
        <w:left w:val="none" w:sz="0" w:space="0" w:color="auto"/>
        <w:bottom w:val="none" w:sz="0" w:space="0" w:color="auto"/>
        <w:right w:val="none" w:sz="0" w:space="0" w:color="auto"/>
      </w:divBdr>
    </w:div>
    <w:div w:id="1356348507">
      <w:marLeft w:val="0"/>
      <w:marRight w:val="0"/>
      <w:marTop w:val="0"/>
      <w:marBottom w:val="0"/>
      <w:divBdr>
        <w:top w:val="none" w:sz="0" w:space="0" w:color="auto"/>
        <w:left w:val="none" w:sz="0" w:space="0" w:color="auto"/>
        <w:bottom w:val="none" w:sz="0" w:space="0" w:color="auto"/>
        <w:right w:val="none" w:sz="0" w:space="0" w:color="auto"/>
      </w:divBdr>
    </w:div>
    <w:div w:id="1357197264">
      <w:marLeft w:val="0"/>
      <w:marRight w:val="0"/>
      <w:marTop w:val="0"/>
      <w:marBottom w:val="0"/>
      <w:divBdr>
        <w:top w:val="none" w:sz="0" w:space="0" w:color="auto"/>
        <w:left w:val="none" w:sz="0" w:space="0" w:color="auto"/>
        <w:bottom w:val="none" w:sz="0" w:space="0" w:color="auto"/>
        <w:right w:val="none" w:sz="0" w:space="0" w:color="auto"/>
      </w:divBdr>
    </w:div>
    <w:div w:id="1357462068">
      <w:marLeft w:val="0"/>
      <w:marRight w:val="0"/>
      <w:marTop w:val="0"/>
      <w:marBottom w:val="0"/>
      <w:divBdr>
        <w:top w:val="none" w:sz="0" w:space="0" w:color="auto"/>
        <w:left w:val="none" w:sz="0" w:space="0" w:color="auto"/>
        <w:bottom w:val="none" w:sz="0" w:space="0" w:color="auto"/>
        <w:right w:val="none" w:sz="0" w:space="0" w:color="auto"/>
      </w:divBdr>
    </w:div>
    <w:div w:id="1357854419">
      <w:marLeft w:val="0"/>
      <w:marRight w:val="0"/>
      <w:marTop w:val="0"/>
      <w:marBottom w:val="0"/>
      <w:divBdr>
        <w:top w:val="none" w:sz="0" w:space="0" w:color="auto"/>
        <w:left w:val="none" w:sz="0" w:space="0" w:color="auto"/>
        <w:bottom w:val="none" w:sz="0" w:space="0" w:color="auto"/>
        <w:right w:val="none" w:sz="0" w:space="0" w:color="auto"/>
      </w:divBdr>
    </w:div>
    <w:div w:id="1359624296">
      <w:marLeft w:val="0"/>
      <w:marRight w:val="0"/>
      <w:marTop w:val="0"/>
      <w:marBottom w:val="0"/>
      <w:divBdr>
        <w:top w:val="none" w:sz="0" w:space="0" w:color="auto"/>
        <w:left w:val="none" w:sz="0" w:space="0" w:color="auto"/>
        <w:bottom w:val="none" w:sz="0" w:space="0" w:color="auto"/>
        <w:right w:val="none" w:sz="0" w:space="0" w:color="auto"/>
      </w:divBdr>
    </w:div>
    <w:div w:id="1361201119">
      <w:marLeft w:val="0"/>
      <w:marRight w:val="0"/>
      <w:marTop w:val="0"/>
      <w:marBottom w:val="0"/>
      <w:divBdr>
        <w:top w:val="none" w:sz="0" w:space="0" w:color="auto"/>
        <w:left w:val="none" w:sz="0" w:space="0" w:color="auto"/>
        <w:bottom w:val="none" w:sz="0" w:space="0" w:color="auto"/>
        <w:right w:val="none" w:sz="0" w:space="0" w:color="auto"/>
      </w:divBdr>
    </w:div>
    <w:div w:id="1362366436">
      <w:marLeft w:val="0"/>
      <w:marRight w:val="0"/>
      <w:marTop w:val="0"/>
      <w:marBottom w:val="0"/>
      <w:divBdr>
        <w:top w:val="none" w:sz="0" w:space="0" w:color="auto"/>
        <w:left w:val="none" w:sz="0" w:space="0" w:color="auto"/>
        <w:bottom w:val="none" w:sz="0" w:space="0" w:color="auto"/>
        <w:right w:val="none" w:sz="0" w:space="0" w:color="auto"/>
      </w:divBdr>
    </w:div>
    <w:div w:id="1362635282">
      <w:marLeft w:val="0"/>
      <w:marRight w:val="0"/>
      <w:marTop w:val="0"/>
      <w:marBottom w:val="0"/>
      <w:divBdr>
        <w:top w:val="none" w:sz="0" w:space="0" w:color="auto"/>
        <w:left w:val="none" w:sz="0" w:space="0" w:color="auto"/>
        <w:bottom w:val="none" w:sz="0" w:space="0" w:color="auto"/>
        <w:right w:val="none" w:sz="0" w:space="0" w:color="auto"/>
      </w:divBdr>
    </w:div>
    <w:div w:id="1363901611">
      <w:marLeft w:val="0"/>
      <w:marRight w:val="0"/>
      <w:marTop w:val="0"/>
      <w:marBottom w:val="0"/>
      <w:divBdr>
        <w:top w:val="none" w:sz="0" w:space="0" w:color="auto"/>
        <w:left w:val="none" w:sz="0" w:space="0" w:color="auto"/>
        <w:bottom w:val="none" w:sz="0" w:space="0" w:color="auto"/>
        <w:right w:val="none" w:sz="0" w:space="0" w:color="auto"/>
      </w:divBdr>
    </w:div>
    <w:div w:id="1364088979">
      <w:marLeft w:val="0"/>
      <w:marRight w:val="0"/>
      <w:marTop w:val="0"/>
      <w:marBottom w:val="0"/>
      <w:divBdr>
        <w:top w:val="none" w:sz="0" w:space="0" w:color="auto"/>
        <w:left w:val="none" w:sz="0" w:space="0" w:color="auto"/>
        <w:bottom w:val="none" w:sz="0" w:space="0" w:color="auto"/>
        <w:right w:val="none" w:sz="0" w:space="0" w:color="auto"/>
      </w:divBdr>
    </w:div>
    <w:div w:id="1364210373">
      <w:marLeft w:val="0"/>
      <w:marRight w:val="0"/>
      <w:marTop w:val="0"/>
      <w:marBottom w:val="0"/>
      <w:divBdr>
        <w:top w:val="none" w:sz="0" w:space="0" w:color="auto"/>
        <w:left w:val="none" w:sz="0" w:space="0" w:color="auto"/>
        <w:bottom w:val="none" w:sz="0" w:space="0" w:color="auto"/>
        <w:right w:val="none" w:sz="0" w:space="0" w:color="auto"/>
      </w:divBdr>
    </w:div>
    <w:div w:id="1365016368">
      <w:marLeft w:val="0"/>
      <w:marRight w:val="0"/>
      <w:marTop w:val="0"/>
      <w:marBottom w:val="0"/>
      <w:divBdr>
        <w:top w:val="none" w:sz="0" w:space="0" w:color="auto"/>
        <w:left w:val="none" w:sz="0" w:space="0" w:color="auto"/>
        <w:bottom w:val="none" w:sz="0" w:space="0" w:color="auto"/>
        <w:right w:val="none" w:sz="0" w:space="0" w:color="auto"/>
      </w:divBdr>
    </w:div>
    <w:div w:id="1365524645">
      <w:marLeft w:val="0"/>
      <w:marRight w:val="0"/>
      <w:marTop w:val="0"/>
      <w:marBottom w:val="0"/>
      <w:divBdr>
        <w:top w:val="none" w:sz="0" w:space="0" w:color="auto"/>
        <w:left w:val="none" w:sz="0" w:space="0" w:color="auto"/>
        <w:bottom w:val="none" w:sz="0" w:space="0" w:color="auto"/>
        <w:right w:val="none" w:sz="0" w:space="0" w:color="auto"/>
      </w:divBdr>
    </w:div>
    <w:div w:id="1365792752">
      <w:marLeft w:val="0"/>
      <w:marRight w:val="0"/>
      <w:marTop w:val="0"/>
      <w:marBottom w:val="0"/>
      <w:divBdr>
        <w:top w:val="none" w:sz="0" w:space="0" w:color="auto"/>
        <w:left w:val="none" w:sz="0" w:space="0" w:color="auto"/>
        <w:bottom w:val="none" w:sz="0" w:space="0" w:color="auto"/>
        <w:right w:val="none" w:sz="0" w:space="0" w:color="auto"/>
      </w:divBdr>
    </w:div>
    <w:div w:id="1365867823">
      <w:marLeft w:val="0"/>
      <w:marRight w:val="0"/>
      <w:marTop w:val="0"/>
      <w:marBottom w:val="0"/>
      <w:divBdr>
        <w:top w:val="none" w:sz="0" w:space="0" w:color="auto"/>
        <w:left w:val="none" w:sz="0" w:space="0" w:color="auto"/>
        <w:bottom w:val="none" w:sz="0" w:space="0" w:color="auto"/>
        <w:right w:val="none" w:sz="0" w:space="0" w:color="auto"/>
      </w:divBdr>
    </w:div>
    <w:div w:id="1367408650">
      <w:marLeft w:val="0"/>
      <w:marRight w:val="0"/>
      <w:marTop w:val="0"/>
      <w:marBottom w:val="0"/>
      <w:divBdr>
        <w:top w:val="none" w:sz="0" w:space="0" w:color="auto"/>
        <w:left w:val="none" w:sz="0" w:space="0" w:color="auto"/>
        <w:bottom w:val="none" w:sz="0" w:space="0" w:color="auto"/>
        <w:right w:val="none" w:sz="0" w:space="0" w:color="auto"/>
      </w:divBdr>
    </w:div>
    <w:div w:id="1369068085">
      <w:marLeft w:val="0"/>
      <w:marRight w:val="0"/>
      <w:marTop w:val="0"/>
      <w:marBottom w:val="0"/>
      <w:divBdr>
        <w:top w:val="none" w:sz="0" w:space="0" w:color="auto"/>
        <w:left w:val="none" w:sz="0" w:space="0" w:color="auto"/>
        <w:bottom w:val="none" w:sz="0" w:space="0" w:color="auto"/>
        <w:right w:val="none" w:sz="0" w:space="0" w:color="auto"/>
      </w:divBdr>
    </w:div>
    <w:div w:id="1369330891">
      <w:marLeft w:val="0"/>
      <w:marRight w:val="0"/>
      <w:marTop w:val="0"/>
      <w:marBottom w:val="0"/>
      <w:divBdr>
        <w:top w:val="none" w:sz="0" w:space="0" w:color="auto"/>
        <w:left w:val="none" w:sz="0" w:space="0" w:color="auto"/>
        <w:bottom w:val="none" w:sz="0" w:space="0" w:color="auto"/>
        <w:right w:val="none" w:sz="0" w:space="0" w:color="auto"/>
      </w:divBdr>
    </w:div>
    <w:div w:id="1370180438">
      <w:marLeft w:val="0"/>
      <w:marRight w:val="0"/>
      <w:marTop w:val="0"/>
      <w:marBottom w:val="0"/>
      <w:divBdr>
        <w:top w:val="none" w:sz="0" w:space="0" w:color="auto"/>
        <w:left w:val="none" w:sz="0" w:space="0" w:color="auto"/>
        <w:bottom w:val="none" w:sz="0" w:space="0" w:color="auto"/>
        <w:right w:val="none" w:sz="0" w:space="0" w:color="auto"/>
      </w:divBdr>
    </w:div>
    <w:div w:id="1371224834">
      <w:marLeft w:val="0"/>
      <w:marRight w:val="0"/>
      <w:marTop w:val="0"/>
      <w:marBottom w:val="0"/>
      <w:divBdr>
        <w:top w:val="none" w:sz="0" w:space="0" w:color="auto"/>
        <w:left w:val="none" w:sz="0" w:space="0" w:color="auto"/>
        <w:bottom w:val="none" w:sz="0" w:space="0" w:color="auto"/>
        <w:right w:val="none" w:sz="0" w:space="0" w:color="auto"/>
      </w:divBdr>
    </w:div>
    <w:div w:id="1372151173">
      <w:marLeft w:val="0"/>
      <w:marRight w:val="0"/>
      <w:marTop w:val="0"/>
      <w:marBottom w:val="0"/>
      <w:divBdr>
        <w:top w:val="none" w:sz="0" w:space="0" w:color="auto"/>
        <w:left w:val="none" w:sz="0" w:space="0" w:color="auto"/>
        <w:bottom w:val="none" w:sz="0" w:space="0" w:color="auto"/>
        <w:right w:val="none" w:sz="0" w:space="0" w:color="auto"/>
      </w:divBdr>
    </w:div>
    <w:div w:id="1375236202">
      <w:marLeft w:val="0"/>
      <w:marRight w:val="0"/>
      <w:marTop w:val="0"/>
      <w:marBottom w:val="0"/>
      <w:divBdr>
        <w:top w:val="none" w:sz="0" w:space="0" w:color="auto"/>
        <w:left w:val="none" w:sz="0" w:space="0" w:color="auto"/>
        <w:bottom w:val="none" w:sz="0" w:space="0" w:color="auto"/>
        <w:right w:val="none" w:sz="0" w:space="0" w:color="auto"/>
      </w:divBdr>
    </w:div>
    <w:div w:id="1376470531">
      <w:marLeft w:val="0"/>
      <w:marRight w:val="0"/>
      <w:marTop w:val="0"/>
      <w:marBottom w:val="0"/>
      <w:divBdr>
        <w:top w:val="none" w:sz="0" w:space="0" w:color="auto"/>
        <w:left w:val="none" w:sz="0" w:space="0" w:color="auto"/>
        <w:bottom w:val="none" w:sz="0" w:space="0" w:color="auto"/>
        <w:right w:val="none" w:sz="0" w:space="0" w:color="auto"/>
      </w:divBdr>
    </w:div>
    <w:div w:id="1378117856">
      <w:marLeft w:val="0"/>
      <w:marRight w:val="0"/>
      <w:marTop w:val="0"/>
      <w:marBottom w:val="0"/>
      <w:divBdr>
        <w:top w:val="none" w:sz="0" w:space="0" w:color="auto"/>
        <w:left w:val="none" w:sz="0" w:space="0" w:color="auto"/>
        <w:bottom w:val="none" w:sz="0" w:space="0" w:color="auto"/>
        <w:right w:val="none" w:sz="0" w:space="0" w:color="auto"/>
      </w:divBdr>
    </w:div>
    <w:div w:id="1378701278">
      <w:marLeft w:val="0"/>
      <w:marRight w:val="0"/>
      <w:marTop w:val="0"/>
      <w:marBottom w:val="0"/>
      <w:divBdr>
        <w:top w:val="none" w:sz="0" w:space="0" w:color="auto"/>
        <w:left w:val="none" w:sz="0" w:space="0" w:color="auto"/>
        <w:bottom w:val="none" w:sz="0" w:space="0" w:color="auto"/>
        <w:right w:val="none" w:sz="0" w:space="0" w:color="auto"/>
      </w:divBdr>
    </w:div>
    <w:div w:id="1379471103">
      <w:marLeft w:val="0"/>
      <w:marRight w:val="0"/>
      <w:marTop w:val="0"/>
      <w:marBottom w:val="0"/>
      <w:divBdr>
        <w:top w:val="none" w:sz="0" w:space="0" w:color="auto"/>
        <w:left w:val="none" w:sz="0" w:space="0" w:color="auto"/>
        <w:bottom w:val="none" w:sz="0" w:space="0" w:color="auto"/>
        <w:right w:val="none" w:sz="0" w:space="0" w:color="auto"/>
      </w:divBdr>
    </w:div>
    <w:div w:id="1380204826">
      <w:marLeft w:val="0"/>
      <w:marRight w:val="0"/>
      <w:marTop w:val="0"/>
      <w:marBottom w:val="0"/>
      <w:divBdr>
        <w:top w:val="none" w:sz="0" w:space="0" w:color="auto"/>
        <w:left w:val="none" w:sz="0" w:space="0" w:color="auto"/>
        <w:bottom w:val="none" w:sz="0" w:space="0" w:color="auto"/>
        <w:right w:val="none" w:sz="0" w:space="0" w:color="auto"/>
      </w:divBdr>
    </w:div>
    <w:div w:id="1380741550">
      <w:marLeft w:val="0"/>
      <w:marRight w:val="0"/>
      <w:marTop w:val="0"/>
      <w:marBottom w:val="0"/>
      <w:divBdr>
        <w:top w:val="none" w:sz="0" w:space="0" w:color="auto"/>
        <w:left w:val="none" w:sz="0" w:space="0" w:color="auto"/>
        <w:bottom w:val="none" w:sz="0" w:space="0" w:color="auto"/>
        <w:right w:val="none" w:sz="0" w:space="0" w:color="auto"/>
      </w:divBdr>
    </w:div>
    <w:div w:id="1383406731">
      <w:marLeft w:val="0"/>
      <w:marRight w:val="0"/>
      <w:marTop w:val="0"/>
      <w:marBottom w:val="0"/>
      <w:divBdr>
        <w:top w:val="none" w:sz="0" w:space="0" w:color="auto"/>
        <w:left w:val="none" w:sz="0" w:space="0" w:color="auto"/>
        <w:bottom w:val="none" w:sz="0" w:space="0" w:color="auto"/>
        <w:right w:val="none" w:sz="0" w:space="0" w:color="auto"/>
      </w:divBdr>
    </w:div>
    <w:div w:id="1383556430">
      <w:marLeft w:val="0"/>
      <w:marRight w:val="0"/>
      <w:marTop w:val="0"/>
      <w:marBottom w:val="0"/>
      <w:divBdr>
        <w:top w:val="none" w:sz="0" w:space="0" w:color="auto"/>
        <w:left w:val="none" w:sz="0" w:space="0" w:color="auto"/>
        <w:bottom w:val="none" w:sz="0" w:space="0" w:color="auto"/>
        <w:right w:val="none" w:sz="0" w:space="0" w:color="auto"/>
      </w:divBdr>
    </w:div>
    <w:div w:id="1383989855">
      <w:marLeft w:val="0"/>
      <w:marRight w:val="0"/>
      <w:marTop w:val="0"/>
      <w:marBottom w:val="0"/>
      <w:divBdr>
        <w:top w:val="none" w:sz="0" w:space="0" w:color="auto"/>
        <w:left w:val="none" w:sz="0" w:space="0" w:color="auto"/>
        <w:bottom w:val="none" w:sz="0" w:space="0" w:color="auto"/>
        <w:right w:val="none" w:sz="0" w:space="0" w:color="auto"/>
      </w:divBdr>
    </w:div>
    <w:div w:id="1386368803">
      <w:marLeft w:val="0"/>
      <w:marRight w:val="0"/>
      <w:marTop w:val="0"/>
      <w:marBottom w:val="0"/>
      <w:divBdr>
        <w:top w:val="none" w:sz="0" w:space="0" w:color="auto"/>
        <w:left w:val="none" w:sz="0" w:space="0" w:color="auto"/>
        <w:bottom w:val="none" w:sz="0" w:space="0" w:color="auto"/>
        <w:right w:val="none" w:sz="0" w:space="0" w:color="auto"/>
      </w:divBdr>
    </w:div>
    <w:div w:id="1386643037">
      <w:marLeft w:val="0"/>
      <w:marRight w:val="0"/>
      <w:marTop w:val="0"/>
      <w:marBottom w:val="0"/>
      <w:divBdr>
        <w:top w:val="none" w:sz="0" w:space="0" w:color="auto"/>
        <w:left w:val="none" w:sz="0" w:space="0" w:color="auto"/>
        <w:bottom w:val="none" w:sz="0" w:space="0" w:color="auto"/>
        <w:right w:val="none" w:sz="0" w:space="0" w:color="auto"/>
      </w:divBdr>
    </w:div>
    <w:div w:id="1386875545">
      <w:marLeft w:val="0"/>
      <w:marRight w:val="0"/>
      <w:marTop w:val="0"/>
      <w:marBottom w:val="0"/>
      <w:divBdr>
        <w:top w:val="none" w:sz="0" w:space="0" w:color="auto"/>
        <w:left w:val="none" w:sz="0" w:space="0" w:color="auto"/>
        <w:bottom w:val="none" w:sz="0" w:space="0" w:color="auto"/>
        <w:right w:val="none" w:sz="0" w:space="0" w:color="auto"/>
      </w:divBdr>
    </w:div>
    <w:div w:id="1387143645">
      <w:marLeft w:val="0"/>
      <w:marRight w:val="0"/>
      <w:marTop w:val="0"/>
      <w:marBottom w:val="0"/>
      <w:divBdr>
        <w:top w:val="none" w:sz="0" w:space="0" w:color="auto"/>
        <w:left w:val="none" w:sz="0" w:space="0" w:color="auto"/>
        <w:bottom w:val="none" w:sz="0" w:space="0" w:color="auto"/>
        <w:right w:val="none" w:sz="0" w:space="0" w:color="auto"/>
      </w:divBdr>
    </w:div>
    <w:div w:id="1388871281">
      <w:marLeft w:val="0"/>
      <w:marRight w:val="0"/>
      <w:marTop w:val="0"/>
      <w:marBottom w:val="0"/>
      <w:divBdr>
        <w:top w:val="none" w:sz="0" w:space="0" w:color="auto"/>
        <w:left w:val="none" w:sz="0" w:space="0" w:color="auto"/>
        <w:bottom w:val="none" w:sz="0" w:space="0" w:color="auto"/>
        <w:right w:val="none" w:sz="0" w:space="0" w:color="auto"/>
      </w:divBdr>
    </w:div>
    <w:div w:id="1390155232">
      <w:marLeft w:val="0"/>
      <w:marRight w:val="0"/>
      <w:marTop w:val="0"/>
      <w:marBottom w:val="0"/>
      <w:divBdr>
        <w:top w:val="none" w:sz="0" w:space="0" w:color="auto"/>
        <w:left w:val="none" w:sz="0" w:space="0" w:color="auto"/>
        <w:bottom w:val="none" w:sz="0" w:space="0" w:color="auto"/>
        <w:right w:val="none" w:sz="0" w:space="0" w:color="auto"/>
      </w:divBdr>
    </w:div>
    <w:div w:id="1390956019">
      <w:marLeft w:val="0"/>
      <w:marRight w:val="0"/>
      <w:marTop w:val="0"/>
      <w:marBottom w:val="0"/>
      <w:divBdr>
        <w:top w:val="none" w:sz="0" w:space="0" w:color="auto"/>
        <w:left w:val="none" w:sz="0" w:space="0" w:color="auto"/>
        <w:bottom w:val="none" w:sz="0" w:space="0" w:color="auto"/>
        <w:right w:val="none" w:sz="0" w:space="0" w:color="auto"/>
      </w:divBdr>
    </w:div>
    <w:div w:id="1391608671">
      <w:marLeft w:val="0"/>
      <w:marRight w:val="0"/>
      <w:marTop w:val="0"/>
      <w:marBottom w:val="0"/>
      <w:divBdr>
        <w:top w:val="none" w:sz="0" w:space="0" w:color="auto"/>
        <w:left w:val="none" w:sz="0" w:space="0" w:color="auto"/>
        <w:bottom w:val="none" w:sz="0" w:space="0" w:color="auto"/>
        <w:right w:val="none" w:sz="0" w:space="0" w:color="auto"/>
      </w:divBdr>
    </w:div>
    <w:div w:id="1391615903">
      <w:marLeft w:val="0"/>
      <w:marRight w:val="0"/>
      <w:marTop w:val="0"/>
      <w:marBottom w:val="0"/>
      <w:divBdr>
        <w:top w:val="none" w:sz="0" w:space="0" w:color="auto"/>
        <w:left w:val="none" w:sz="0" w:space="0" w:color="auto"/>
        <w:bottom w:val="none" w:sz="0" w:space="0" w:color="auto"/>
        <w:right w:val="none" w:sz="0" w:space="0" w:color="auto"/>
      </w:divBdr>
    </w:div>
    <w:div w:id="1392122400">
      <w:marLeft w:val="0"/>
      <w:marRight w:val="0"/>
      <w:marTop w:val="0"/>
      <w:marBottom w:val="0"/>
      <w:divBdr>
        <w:top w:val="none" w:sz="0" w:space="0" w:color="auto"/>
        <w:left w:val="none" w:sz="0" w:space="0" w:color="auto"/>
        <w:bottom w:val="none" w:sz="0" w:space="0" w:color="auto"/>
        <w:right w:val="none" w:sz="0" w:space="0" w:color="auto"/>
      </w:divBdr>
    </w:div>
    <w:div w:id="1393698740">
      <w:marLeft w:val="0"/>
      <w:marRight w:val="0"/>
      <w:marTop w:val="0"/>
      <w:marBottom w:val="0"/>
      <w:divBdr>
        <w:top w:val="none" w:sz="0" w:space="0" w:color="auto"/>
        <w:left w:val="none" w:sz="0" w:space="0" w:color="auto"/>
        <w:bottom w:val="none" w:sz="0" w:space="0" w:color="auto"/>
        <w:right w:val="none" w:sz="0" w:space="0" w:color="auto"/>
      </w:divBdr>
    </w:div>
    <w:div w:id="1393893281">
      <w:marLeft w:val="0"/>
      <w:marRight w:val="0"/>
      <w:marTop w:val="0"/>
      <w:marBottom w:val="0"/>
      <w:divBdr>
        <w:top w:val="none" w:sz="0" w:space="0" w:color="auto"/>
        <w:left w:val="none" w:sz="0" w:space="0" w:color="auto"/>
        <w:bottom w:val="none" w:sz="0" w:space="0" w:color="auto"/>
        <w:right w:val="none" w:sz="0" w:space="0" w:color="auto"/>
      </w:divBdr>
    </w:div>
    <w:div w:id="1397778457">
      <w:marLeft w:val="0"/>
      <w:marRight w:val="0"/>
      <w:marTop w:val="0"/>
      <w:marBottom w:val="0"/>
      <w:divBdr>
        <w:top w:val="none" w:sz="0" w:space="0" w:color="auto"/>
        <w:left w:val="none" w:sz="0" w:space="0" w:color="auto"/>
        <w:bottom w:val="none" w:sz="0" w:space="0" w:color="auto"/>
        <w:right w:val="none" w:sz="0" w:space="0" w:color="auto"/>
      </w:divBdr>
    </w:div>
    <w:div w:id="1398555460">
      <w:marLeft w:val="0"/>
      <w:marRight w:val="0"/>
      <w:marTop w:val="0"/>
      <w:marBottom w:val="0"/>
      <w:divBdr>
        <w:top w:val="none" w:sz="0" w:space="0" w:color="auto"/>
        <w:left w:val="none" w:sz="0" w:space="0" w:color="auto"/>
        <w:bottom w:val="none" w:sz="0" w:space="0" w:color="auto"/>
        <w:right w:val="none" w:sz="0" w:space="0" w:color="auto"/>
      </w:divBdr>
    </w:div>
    <w:div w:id="1399283184">
      <w:marLeft w:val="0"/>
      <w:marRight w:val="0"/>
      <w:marTop w:val="0"/>
      <w:marBottom w:val="0"/>
      <w:divBdr>
        <w:top w:val="none" w:sz="0" w:space="0" w:color="auto"/>
        <w:left w:val="none" w:sz="0" w:space="0" w:color="auto"/>
        <w:bottom w:val="none" w:sz="0" w:space="0" w:color="auto"/>
        <w:right w:val="none" w:sz="0" w:space="0" w:color="auto"/>
      </w:divBdr>
    </w:div>
    <w:div w:id="1400134941">
      <w:marLeft w:val="0"/>
      <w:marRight w:val="0"/>
      <w:marTop w:val="0"/>
      <w:marBottom w:val="0"/>
      <w:divBdr>
        <w:top w:val="none" w:sz="0" w:space="0" w:color="auto"/>
        <w:left w:val="none" w:sz="0" w:space="0" w:color="auto"/>
        <w:bottom w:val="none" w:sz="0" w:space="0" w:color="auto"/>
        <w:right w:val="none" w:sz="0" w:space="0" w:color="auto"/>
      </w:divBdr>
    </w:div>
    <w:div w:id="1400402196">
      <w:marLeft w:val="0"/>
      <w:marRight w:val="0"/>
      <w:marTop w:val="0"/>
      <w:marBottom w:val="0"/>
      <w:divBdr>
        <w:top w:val="none" w:sz="0" w:space="0" w:color="auto"/>
        <w:left w:val="none" w:sz="0" w:space="0" w:color="auto"/>
        <w:bottom w:val="none" w:sz="0" w:space="0" w:color="auto"/>
        <w:right w:val="none" w:sz="0" w:space="0" w:color="auto"/>
      </w:divBdr>
    </w:div>
    <w:div w:id="1400710213">
      <w:marLeft w:val="0"/>
      <w:marRight w:val="0"/>
      <w:marTop w:val="0"/>
      <w:marBottom w:val="0"/>
      <w:divBdr>
        <w:top w:val="none" w:sz="0" w:space="0" w:color="auto"/>
        <w:left w:val="none" w:sz="0" w:space="0" w:color="auto"/>
        <w:bottom w:val="none" w:sz="0" w:space="0" w:color="auto"/>
        <w:right w:val="none" w:sz="0" w:space="0" w:color="auto"/>
      </w:divBdr>
    </w:div>
    <w:div w:id="1401100756">
      <w:marLeft w:val="0"/>
      <w:marRight w:val="0"/>
      <w:marTop w:val="0"/>
      <w:marBottom w:val="0"/>
      <w:divBdr>
        <w:top w:val="none" w:sz="0" w:space="0" w:color="auto"/>
        <w:left w:val="none" w:sz="0" w:space="0" w:color="auto"/>
        <w:bottom w:val="none" w:sz="0" w:space="0" w:color="auto"/>
        <w:right w:val="none" w:sz="0" w:space="0" w:color="auto"/>
      </w:divBdr>
    </w:div>
    <w:div w:id="1401173133">
      <w:marLeft w:val="0"/>
      <w:marRight w:val="0"/>
      <w:marTop w:val="0"/>
      <w:marBottom w:val="0"/>
      <w:divBdr>
        <w:top w:val="none" w:sz="0" w:space="0" w:color="auto"/>
        <w:left w:val="none" w:sz="0" w:space="0" w:color="auto"/>
        <w:bottom w:val="none" w:sz="0" w:space="0" w:color="auto"/>
        <w:right w:val="none" w:sz="0" w:space="0" w:color="auto"/>
      </w:divBdr>
    </w:div>
    <w:div w:id="1401710059">
      <w:marLeft w:val="0"/>
      <w:marRight w:val="0"/>
      <w:marTop w:val="0"/>
      <w:marBottom w:val="0"/>
      <w:divBdr>
        <w:top w:val="none" w:sz="0" w:space="0" w:color="auto"/>
        <w:left w:val="none" w:sz="0" w:space="0" w:color="auto"/>
        <w:bottom w:val="none" w:sz="0" w:space="0" w:color="auto"/>
        <w:right w:val="none" w:sz="0" w:space="0" w:color="auto"/>
      </w:divBdr>
    </w:div>
    <w:div w:id="1403407571">
      <w:marLeft w:val="0"/>
      <w:marRight w:val="0"/>
      <w:marTop w:val="0"/>
      <w:marBottom w:val="0"/>
      <w:divBdr>
        <w:top w:val="none" w:sz="0" w:space="0" w:color="auto"/>
        <w:left w:val="none" w:sz="0" w:space="0" w:color="auto"/>
        <w:bottom w:val="none" w:sz="0" w:space="0" w:color="auto"/>
        <w:right w:val="none" w:sz="0" w:space="0" w:color="auto"/>
      </w:divBdr>
    </w:div>
    <w:div w:id="1403791722">
      <w:marLeft w:val="0"/>
      <w:marRight w:val="0"/>
      <w:marTop w:val="0"/>
      <w:marBottom w:val="0"/>
      <w:divBdr>
        <w:top w:val="none" w:sz="0" w:space="0" w:color="auto"/>
        <w:left w:val="none" w:sz="0" w:space="0" w:color="auto"/>
        <w:bottom w:val="none" w:sz="0" w:space="0" w:color="auto"/>
        <w:right w:val="none" w:sz="0" w:space="0" w:color="auto"/>
      </w:divBdr>
    </w:div>
    <w:div w:id="1405641748">
      <w:marLeft w:val="0"/>
      <w:marRight w:val="0"/>
      <w:marTop w:val="0"/>
      <w:marBottom w:val="0"/>
      <w:divBdr>
        <w:top w:val="none" w:sz="0" w:space="0" w:color="auto"/>
        <w:left w:val="none" w:sz="0" w:space="0" w:color="auto"/>
        <w:bottom w:val="none" w:sz="0" w:space="0" w:color="auto"/>
        <w:right w:val="none" w:sz="0" w:space="0" w:color="auto"/>
      </w:divBdr>
    </w:div>
    <w:div w:id="1405954321">
      <w:marLeft w:val="0"/>
      <w:marRight w:val="0"/>
      <w:marTop w:val="0"/>
      <w:marBottom w:val="0"/>
      <w:divBdr>
        <w:top w:val="none" w:sz="0" w:space="0" w:color="auto"/>
        <w:left w:val="none" w:sz="0" w:space="0" w:color="auto"/>
        <w:bottom w:val="none" w:sz="0" w:space="0" w:color="auto"/>
        <w:right w:val="none" w:sz="0" w:space="0" w:color="auto"/>
      </w:divBdr>
    </w:div>
    <w:div w:id="1407652746">
      <w:marLeft w:val="0"/>
      <w:marRight w:val="0"/>
      <w:marTop w:val="0"/>
      <w:marBottom w:val="0"/>
      <w:divBdr>
        <w:top w:val="none" w:sz="0" w:space="0" w:color="auto"/>
        <w:left w:val="none" w:sz="0" w:space="0" w:color="auto"/>
        <w:bottom w:val="none" w:sz="0" w:space="0" w:color="auto"/>
        <w:right w:val="none" w:sz="0" w:space="0" w:color="auto"/>
      </w:divBdr>
    </w:div>
    <w:div w:id="1408528446">
      <w:marLeft w:val="0"/>
      <w:marRight w:val="0"/>
      <w:marTop w:val="0"/>
      <w:marBottom w:val="0"/>
      <w:divBdr>
        <w:top w:val="none" w:sz="0" w:space="0" w:color="auto"/>
        <w:left w:val="none" w:sz="0" w:space="0" w:color="auto"/>
        <w:bottom w:val="none" w:sz="0" w:space="0" w:color="auto"/>
        <w:right w:val="none" w:sz="0" w:space="0" w:color="auto"/>
      </w:divBdr>
    </w:div>
    <w:div w:id="1408528547">
      <w:marLeft w:val="0"/>
      <w:marRight w:val="0"/>
      <w:marTop w:val="0"/>
      <w:marBottom w:val="0"/>
      <w:divBdr>
        <w:top w:val="none" w:sz="0" w:space="0" w:color="auto"/>
        <w:left w:val="none" w:sz="0" w:space="0" w:color="auto"/>
        <w:bottom w:val="none" w:sz="0" w:space="0" w:color="auto"/>
        <w:right w:val="none" w:sz="0" w:space="0" w:color="auto"/>
      </w:divBdr>
    </w:div>
    <w:div w:id="1408958662">
      <w:marLeft w:val="0"/>
      <w:marRight w:val="0"/>
      <w:marTop w:val="0"/>
      <w:marBottom w:val="0"/>
      <w:divBdr>
        <w:top w:val="none" w:sz="0" w:space="0" w:color="auto"/>
        <w:left w:val="none" w:sz="0" w:space="0" w:color="auto"/>
        <w:bottom w:val="none" w:sz="0" w:space="0" w:color="auto"/>
        <w:right w:val="none" w:sz="0" w:space="0" w:color="auto"/>
      </w:divBdr>
    </w:div>
    <w:div w:id="1409156392">
      <w:marLeft w:val="0"/>
      <w:marRight w:val="0"/>
      <w:marTop w:val="0"/>
      <w:marBottom w:val="0"/>
      <w:divBdr>
        <w:top w:val="none" w:sz="0" w:space="0" w:color="auto"/>
        <w:left w:val="none" w:sz="0" w:space="0" w:color="auto"/>
        <w:bottom w:val="none" w:sz="0" w:space="0" w:color="auto"/>
        <w:right w:val="none" w:sz="0" w:space="0" w:color="auto"/>
      </w:divBdr>
    </w:div>
    <w:div w:id="1409964646">
      <w:marLeft w:val="0"/>
      <w:marRight w:val="0"/>
      <w:marTop w:val="0"/>
      <w:marBottom w:val="0"/>
      <w:divBdr>
        <w:top w:val="none" w:sz="0" w:space="0" w:color="auto"/>
        <w:left w:val="none" w:sz="0" w:space="0" w:color="auto"/>
        <w:bottom w:val="none" w:sz="0" w:space="0" w:color="auto"/>
        <w:right w:val="none" w:sz="0" w:space="0" w:color="auto"/>
      </w:divBdr>
    </w:div>
    <w:div w:id="1410080281">
      <w:marLeft w:val="0"/>
      <w:marRight w:val="0"/>
      <w:marTop w:val="0"/>
      <w:marBottom w:val="0"/>
      <w:divBdr>
        <w:top w:val="none" w:sz="0" w:space="0" w:color="auto"/>
        <w:left w:val="none" w:sz="0" w:space="0" w:color="auto"/>
        <w:bottom w:val="none" w:sz="0" w:space="0" w:color="auto"/>
        <w:right w:val="none" w:sz="0" w:space="0" w:color="auto"/>
      </w:divBdr>
    </w:div>
    <w:div w:id="1411000307">
      <w:marLeft w:val="0"/>
      <w:marRight w:val="0"/>
      <w:marTop w:val="0"/>
      <w:marBottom w:val="0"/>
      <w:divBdr>
        <w:top w:val="none" w:sz="0" w:space="0" w:color="auto"/>
        <w:left w:val="none" w:sz="0" w:space="0" w:color="auto"/>
        <w:bottom w:val="none" w:sz="0" w:space="0" w:color="auto"/>
        <w:right w:val="none" w:sz="0" w:space="0" w:color="auto"/>
      </w:divBdr>
    </w:div>
    <w:div w:id="1412389578">
      <w:marLeft w:val="0"/>
      <w:marRight w:val="0"/>
      <w:marTop w:val="0"/>
      <w:marBottom w:val="0"/>
      <w:divBdr>
        <w:top w:val="none" w:sz="0" w:space="0" w:color="auto"/>
        <w:left w:val="none" w:sz="0" w:space="0" w:color="auto"/>
        <w:bottom w:val="none" w:sz="0" w:space="0" w:color="auto"/>
        <w:right w:val="none" w:sz="0" w:space="0" w:color="auto"/>
      </w:divBdr>
    </w:div>
    <w:div w:id="1412660871">
      <w:marLeft w:val="0"/>
      <w:marRight w:val="0"/>
      <w:marTop w:val="0"/>
      <w:marBottom w:val="0"/>
      <w:divBdr>
        <w:top w:val="none" w:sz="0" w:space="0" w:color="auto"/>
        <w:left w:val="none" w:sz="0" w:space="0" w:color="auto"/>
        <w:bottom w:val="none" w:sz="0" w:space="0" w:color="auto"/>
        <w:right w:val="none" w:sz="0" w:space="0" w:color="auto"/>
      </w:divBdr>
    </w:div>
    <w:div w:id="1413314349">
      <w:marLeft w:val="0"/>
      <w:marRight w:val="0"/>
      <w:marTop w:val="0"/>
      <w:marBottom w:val="0"/>
      <w:divBdr>
        <w:top w:val="none" w:sz="0" w:space="0" w:color="auto"/>
        <w:left w:val="none" w:sz="0" w:space="0" w:color="auto"/>
        <w:bottom w:val="none" w:sz="0" w:space="0" w:color="auto"/>
        <w:right w:val="none" w:sz="0" w:space="0" w:color="auto"/>
      </w:divBdr>
    </w:div>
    <w:div w:id="1414006668">
      <w:marLeft w:val="0"/>
      <w:marRight w:val="0"/>
      <w:marTop w:val="0"/>
      <w:marBottom w:val="0"/>
      <w:divBdr>
        <w:top w:val="none" w:sz="0" w:space="0" w:color="auto"/>
        <w:left w:val="none" w:sz="0" w:space="0" w:color="auto"/>
        <w:bottom w:val="none" w:sz="0" w:space="0" w:color="auto"/>
        <w:right w:val="none" w:sz="0" w:space="0" w:color="auto"/>
      </w:divBdr>
    </w:div>
    <w:div w:id="1415512251">
      <w:marLeft w:val="0"/>
      <w:marRight w:val="0"/>
      <w:marTop w:val="0"/>
      <w:marBottom w:val="0"/>
      <w:divBdr>
        <w:top w:val="none" w:sz="0" w:space="0" w:color="auto"/>
        <w:left w:val="none" w:sz="0" w:space="0" w:color="auto"/>
        <w:bottom w:val="none" w:sz="0" w:space="0" w:color="auto"/>
        <w:right w:val="none" w:sz="0" w:space="0" w:color="auto"/>
      </w:divBdr>
    </w:div>
    <w:div w:id="1416173874">
      <w:marLeft w:val="0"/>
      <w:marRight w:val="0"/>
      <w:marTop w:val="0"/>
      <w:marBottom w:val="0"/>
      <w:divBdr>
        <w:top w:val="none" w:sz="0" w:space="0" w:color="auto"/>
        <w:left w:val="none" w:sz="0" w:space="0" w:color="auto"/>
        <w:bottom w:val="none" w:sz="0" w:space="0" w:color="auto"/>
        <w:right w:val="none" w:sz="0" w:space="0" w:color="auto"/>
      </w:divBdr>
    </w:div>
    <w:div w:id="1417360839">
      <w:marLeft w:val="0"/>
      <w:marRight w:val="0"/>
      <w:marTop w:val="0"/>
      <w:marBottom w:val="0"/>
      <w:divBdr>
        <w:top w:val="none" w:sz="0" w:space="0" w:color="auto"/>
        <w:left w:val="none" w:sz="0" w:space="0" w:color="auto"/>
        <w:bottom w:val="none" w:sz="0" w:space="0" w:color="auto"/>
        <w:right w:val="none" w:sz="0" w:space="0" w:color="auto"/>
      </w:divBdr>
    </w:div>
    <w:div w:id="1417828339">
      <w:marLeft w:val="0"/>
      <w:marRight w:val="0"/>
      <w:marTop w:val="0"/>
      <w:marBottom w:val="0"/>
      <w:divBdr>
        <w:top w:val="none" w:sz="0" w:space="0" w:color="auto"/>
        <w:left w:val="none" w:sz="0" w:space="0" w:color="auto"/>
        <w:bottom w:val="none" w:sz="0" w:space="0" w:color="auto"/>
        <w:right w:val="none" w:sz="0" w:space="0" w:color="auto"/>
      </w:divBdr>
    </w:div>
    <w:div w:id="1417943864">
      <w:marLeft w:val="0"/>
      <w:marRight w:val="0"/>
      <w:marTop w:val="0"/>
      <w:marBottom w:val="0"/>
      <w:divBdr>
        <w:top w:val="none" w:sz="0" w:space="0" w:color="auto"/>
        <w:left w:val="none" w:sz="0" w:space="0" w:color="auto"/>
        <w:bottom w:val="none" w:sz="0" w:space="0" w:color="auto"/>
        <w:right w:val="none" w:sz="0" w:space="0" w:color="auto"/>
      </w:divBdr>
    </w:div>
    <w:div w:id="1419399885">
      <w:marLeft w:val="0"/>
      <w:marRight w:val="0"/>
      <w:marTop w:val="0"/>
      <w:marBottom w:val="0"/>
      <w:divBdr>
        <w:top w:val="none" w:sz="0" w:space="0" w:color="auto"/>
        <w:left w:val="none" w:sz="0" w:space="0" w:color="auto"/>
        <w:bottom w:val="none" w:sz="0" w:space="0" w:color="auto"/>
        <w:right w:val="none" w:sz="0" w:space="0" w:color="auto"/>
      </w:divBdr>
    </w:div>
    <w:div w:id="1420440267">
      <w:marLeft w:val="0"/>
      <w:marRight w:val="0"/>
      <w:marTop w:val="0"/>
      <w:marBottom w:val="0"/>
      <w:divBdr>
        <w:top w:val="none" w:sz="0" w:space="0" w:color="auto"/>
        <w:left w:val="none" w:sz="0" w:space="0" w:color="auto"/>
        <w:bottom w:val="none" w:sz="0" w:space="0" w:color="auto"/>
        <w:right w:val="none" w:sz="0" w:space="0" w:color="auto"/>
      </w:divBdr>
    </w:div>
    <w:div w:id="1423527807">
      <w:marLeft w:val="0"/>
      <w:marRight w:val="0"/>
      <w:marTop w:val="0"/>
      <w:marBottom w:val="0"/>
      <w:divBdr>
        <w:top w:val="none" w:sz="0" w:space="0" w:color="auto"/>
        <w:left w:val="none" w:sz="0" w:space="0" w:color="auto"/>
        <w:bottom w:val="none" w:sz="0" w:space="0" w:color="auto"/>
        <w:right w:val="none" w:sz="0" w:space="0" w:color="auto"/>
      </w:divBdr>
    </w:div>
    <w:div w:id="1425565867">
      <w:marLeft w:val="0"/>
      <w:marRight w:val="0"/>
      <w:marTop w:val="0"/>
      <w:marBottom w:val="0"/>
      <w:divBdr>
        <w:top w:val="none" w:sz="0" w:space="0" w:color="auto"/>
        <w:left w:val="none" w:sz="0" w:space="0" w:color="auto"/>
        <w:bottom w:val="none" w:sz="0" w:space="0" w:color="auto"/>
        <w:right w:val="none" w:sz="0" w:space="0" w:color="auto"/>
      </w:divBdr>
    </w:div>
    <w:div w:id="1426268209">
      <w:marLeft w:val="0"/>
      <w:marRight w:val="0"/>
      <w:marTop w:val="0"/>
      <w:marBottom w:val="0"/>
      <w:divBdr>
        <w:top w:val="none" w:sz="0" w:space="0" w:color="auto"/>
        <w:left w:val="none" w:sz="0" w:space="0" w:color="auto"/>
        <w:bottom w:val="none" w:sz="0" w:space="0" w:color="auto"/>
        <w:right w:val="none" w:sz="0" w:space="0" w:color="auto"/>
      </w:divBdr>
    </w:div>
    <w:div w:id="1426728764">
      <w:marLeft w:val="0"/>
      <w:marRight w:val="0"/>
      <w:marTop w:val="0"/>
      <w:marBottom w:val="0"/>
      <w:divBdr>
        <w:top w:val="none" w:sz="0" w:space="0" w:color="auto"/>
        <w:left w:val="none" w:sz="0" w:space="0" w:color="auto"/>
        <w:bottom w:val="none" w:sz="0" w:space="0" w:color="auto"/>
        <w:right w:val="none" w:sz="0" w:space="0" w:color="auto"/>
      </w:divBdr>
    </w:div>
    <w:div w:id="1426800347">
      <w:marLeft w:val="0"/>
      <w:marRight w:val="0"/>
      <w:marTop w:val="0"/>
      <w:marBottom w:val="0"/>
      <w:divBdr>
        <w:top w:val="none" w:sz="0" w:space="0" w:color="auto"/>
        <w:left w:val="none" w:sz="0" w:space="0" w:color="auto"/>
        <w:bottom w:val="none" w:sz="0" w:space="0" w:color="auto"/>
        <w:right w:val="none" w:sz="0" w:space="0" w:color="auto"/>
      </w:divBdr>
    </w:div>
    <w:div w:id="1427533323">
      <w:marLeft w:val="0"/>
      <w:marRight w:val="0"/>
      <w:marTop w:val="0"/>
      <w:marBottom w:val="0"/>
      <w:divBdr>
        <w:top w:val="none" w:sz="0" w:space="0" w:color="auto"/>
        <w:left w:val="none" w:sz="0" w:space="0" w:color="auto"/>
        <w:bottom w:val="none" w:sz="0" w:space="0" w:color="auto"/>
        <w:right w:val="none" w:sz="0" w:space="0" w:color="auto"/>
      </w:divBdr>
    </w:div>
    <w:div w:id="1428303421">
      <w:marLeft w:val="0"/>
      <w:marRight w:val="0"/>
      <w:marTop w:val="0"/>
      <w:marBottom w:val="0"/>
      <w:divBdr>
        <w:top w:val="none" w:sz="0" w:space="0" w:color="auto"/>
        <w:left w:val="none" w:sz="0" w:space="0" w:color="auto"/>
        <w:bottom w:val="none" w:sz="0" w:space="0" w:color="auto"/>
        <w:right w:val="none" w:sz="0" w:space="0" w:color="auto"/>
      </w:divBdr>
    </w:div>
    <w:div w:id="1428497384">
      <w:marLeft w:val="0"/>
      <w:marRight w:val="0"/>
      <w:marTop w:val="0"/>
      <w:marBottom w:val="0"/>
      <w:divBdr>
        <w:top w:val="none" w:sz="0" w:space="0" w:color="auto"/>
        <w:left w:val="none" w:sz="0" w:space="0" w:color="auto"/>
        <w:bottom w:val="none" w:sz="0" w:space="0" w:color="auto"/>
        <w:right w:val="none" w:sz="0" w:space="0" w:color="auto"/>
      </w:divBdr>
    </w:div>
    <w:div w:id="1428848334">
      <w:marLeft w:val="0"/>
      <w:marRight w:val="0"/>
      <w:marTop w:val="0"/>
      <w:marBottom w:val="0"/>
      <w:divBdr>
        <w:top w:val="none" w:sz="0" w:space="0" w:color="auto"/>
        <w:left w:val="none" w:sz="0" w:space="0" w:color="auto"/>
        <w:bottom w:val="none" w:sz="0" w:space="0" w:color="auto"/>
        <w:right w:val="none" w:sz="0" w:space="0" w:color="auto"/>
      </w:divBdr>
    </w:div>
    <w:div w:id="1431468321">
      <w:marLeft w:val="0"/>
      <w:marRight w:val="0"/>
      <w:marTop w:val="0"/>
      <w:marBottom w:val="0"/>
      <w:divBdr>
        <w:top w:val="none" w:sz="0" w:space="0" w:color="auto"/>
        <w:left w:val="none" w:sz="0" w:space="0" w:color="auto"/>
        <w:bottom w:val="none" w:sz="0" w:space="0" w:color="auto"/>
        <w:right w:val="none" w:sz="0" w:space="0" w:color="auto"/>
      </w:divBdr>
    </w:div>
    <w:div w:id="1431583371">
      <w:marLeft w:val="0"/>
      <w:marRight w:val="0"/>
      <w:marTop w:val="0"/>
      <w:marBottom w:val="0"/>
      <w:divBdr>
        <w:top w:val="none" w:sz="0" w:space="0" w:color="auto"/>
        <w:left w:val="none" w:sz="0" w:space="0" w:color="auto"/>
        <w:bottom w:val="none" w:sz="0" w:space="0" w:color="auto"/>
        <w:right w:val="none" w:sz="0" w:space="0" w:color="auto"/>
      </w:divBdr>
    </w:div>
    <w:div w:id="1432552043">
      <w:marLeft w:val="0"/>
      <w:marRight w:val="0"/>
      <w:marTop w:val="0"/>
      <w:marBottom w:val="0"/>
      <w:divBdr>
        <w:top w:val="none" w:sz="0" w:space="0" w:color="auto"/>
        <w:left w:val="none" w:sz="0" w:space="0" w:color="auto"/>
        <w:bottom w:val="none" w:sz="0" w:space="0" w:color="auto"/>
        <w:right w:val="none" w:sz="0" w:space="0" w:color="auto"/>
      </w:divBdr>
    </w:div>
    <w:div w:id="1432622194">
      <w:marLeft w:val="0"/>
      <w:marRight w:val="0"/>
      <w:marTop w:val="0"/>
      <w:marBottom w:val="0"/>
      <w:divBdr>
        <w:top w:val="none" w:sz="0" w:space="0" w:color="auto"/>
        <w:left w:val="none" w:sz="0" w:space="0" w:color="auto"/>
        <w:bottom w:val="none" w:sz="0" w:space="0" w:color="auto"/>
        <w:right w:val="none" w:sz="0" w:space="0" w:color="auto"/>
      </w:divBdr>
    </w:div>
    <w:div w:id="1433477040">
      <w:marLeft w:val="0"/>
      <w:marRight w:val="0"/>
      <w:marTop w:val="0"/>
      <w:marBottom w:val="0"/>
      <w:divBdr>
        <w:top w:val="none" w:sz="0" w:space="0" w:color="auto"/>
        <w:left w:val="none" w:sz="0" w:space="0" w:color="auto"/>
        <w:bottom w:val="none" w:sz="0" w:space="0" w:color="auto"/>
        <w:right w:val="none" w:sz="0" w:space="0" w:color="auto"/>
      </w:divBdr>
    </w:div>
    <w:div w:id="1433741805">
      <w:marLeft w:val="0"/>
      <w:marRight w:val="0"/>
      <w:marTop w:val="0"/>
      <w:marBottom w:val="0"/>
      <w:divBdr>
        <w:top w:val="none" w:sz="0" w:space="0" w:color="auto"/>
        <w:left w:val="none" w:sz="0" w:space="0" w:color="auto"/>
        <w:bottom w:val="none" w:sz="0" w:space="0" w:color="auto"/>
        <w:right w:val="none" w:sz="0" w:space="0" w:color="auto"/>
      </w:divBdr>
    </w:div>
    <w:div w:id="1434589011">
      <w:marLeft w:val="0"/>
      <w:marRight w:val="0"/>
      <w:marTop w:val="0"/>
      <w:marBottom w:val="0"/>
      <w:divBdr>
        <w:top w:val="none" w:sz="0" w:space="0" w:color="auto"/>
        <w:left w:val="none" w:sz="0" w:space="0" w:color="auto"/>
        <w:bottom w:val="none" w:sz="0" w:space="0" w:color="auto"/>
        <w:right w:val="none" w:sz="0" w:space="0" w:color="auto"/>
      </w:divBdr>
    </w:div>
    <w:div w:id="1435784379">
      <w:marLeft w:val="0"/>
      <w:marRight w:val="0"/>
      <w:marTop w:val="0"/>
      <w:marBottom w:val="0"/>
      <w:divBdr>
        <w:top w:val="none" w:sz="0" w:space="0" w:color="auto"/>
        <w:left w:val="none" w:sz="0" w:space="0" w:color="auto"/>
        <w:bottom w:val="none" w:sz="0" w:space="0" w:color="auto"/>
        <w:right w:val="none" w:sz="0" w:space="0" w:color="auto"/>
      </w:divBdr>
    </w:div>
    <w:div w:id="1435856396">
      <w:marLeft w:val="0"/>
      <w:marRight w:val="0"/>
      <w:marTop w:val="0"/>
      <w:marBottom w:val="0"/>
      <w:divBdr>
        <w:top w:val="none" w:sz="0" w:space="0" w:color="auto"/>
        <w:left w:val="none" w:sz="0" w:space="0" w:color="auto"/>
        <w:bottom w:val="none" w:sz="0" w:space="0" w:color="auto"/>
        <w:right w:val="none" w:sz="0" w:space="0" w:color="auto"/>
      </w:divBdr>
    </w:div>
    <w:div w:id="1436559288">
      <w:marLeft w:val="0"/>
      <w:marRight w:val="0"/>
      <w:marTop w:val="0"/>
      <w:marBottom w:val="0"/>
      <w:divBdr>
        <w:top w:val="none" w:sz="0" w:space="0" w:color="auto"/>
        <w:left w:val="none" w:sz="0" w:space="0" w:color="auto"/>
        <w:bottom w:val="none" w:sz="0" w:space="0" w:color="auto"/>
        <w:right w:val="none" w:sz="0" w:space="0" w:color="auto"/>
      </w:divBdr>
    </w:div>
    <w:div w:id="1437094647">
      <w:marLeft w:val="0"/>
      <w:marRight w:val="0"/>
      <w:marTop w:val="0"/>
      <w:marBottom w:val="0"/>
      <w:divBdr>
        <w:top w:val="none" w:sz="0" w:space="0" w:color="auto"/>
        <w:left w:val="none" w:sz="0" w:space="0" w:color="auto"/>
        <w:bottom w:val="none" w:sz="0" w:space="0" w:color="auto"/>
        <w:right w:val="none" w:sz="0" w:space="0" w:color="auto"/>
      </w:divBdr>
    </w:div>
    <w:div w:id="1437139935">
      <w:marLeft w:val="0"/>
      <w:marRight w:val="0"/>
      <w:marTop w:val="0"/>
      <w:marBottom w:val="0"/>
      <w:divBdr>
        <w:top w:val="none" w:sz="0" w:space="0" w:color="auto"/>
        <w:left w:val="none" w:sz="0" w:space="0" w:color="auto"/>
        <w:bottom w:val="none" w:sz="0" w:space="0" w:color="auto"/>
        <w:right w:val="none" w:sz="0" w:space="0" w:color="auto"/>
      </w:divBdr>
    </w:div>
    <w:div w:id="1437285519">
      <w:marLeft w:val="0"/>
      <w:marRight w:val="0"/>
      <w:marTop w:val="0"/>
      <w:marBottom w:val="0"/>
      <w:divBdr>
        <w:top w:val="none" w:sz="0" w:space="0" w:color="auto"/>
        <w:left w:val="none" w:sz="0" w:space="0" w:color="auto"/>
        <w:bottom w:val="none" w:sz="0" w:space="0" w:color="auto"/>
        <w:right w:val="none" w:sz="0" w:space="0" w:color="auto"/>
      </w:divBdr>
    </w:div>
    <w:div w:id="1437670957">
      <w:marLeft w:val="0"/>
      <w:marRight w:val="0"/>
      <w:marTop w:val="0"/>
      <w:marBottom w:val="0"/>
      <w:divBdr>
        <w:top w:val="none" w:sz="0" w:space="0" w:color="auto"/>
        <w:left w:val="none" w:sz="0" w:space="0" w:color="auto"/>
        <w:bottom w:val="none" w:sz="0" w:space="0" w:color="auto"/>
        <w:right w:val="none" w:sz="0" w:space="0" w:color="auto"/>
      </w:divBdr>
    </w:div>
    <w:div w:id="1438257038">
      <w:marLeft w:val="0"/>
      <w:marRight w:val="0"/>
      <w:marTop w:val="0"/>
      <w:marBottom w:val="0"/>
      <w:divBdr>
        <w:top w:val="none" w:sz="0" w:space="0" w:color="auto"/>
        <w:left w:val="none" w:sz="0" w:space="0" w:color="auto"/>
        <w:bottom w:val="none" w:sz="0" w:space="0" w:color="auto"/>
        <w:right w:val="none" w:sz="0" w:space="0" w:color="auto"/>
      </w:divBdr>
    </w:div>
    <w:div w:id="1438788425">
      <w:marLeft w:val="0"/>
      <w:marRight w:val="0"/>
      <w:marTop w:val="0"/>
      <w:marBottom w:val="0"/>
      <w:divBdr>
        <w:top w:val="none" w:sz="0" w:space="0" w:color="auto"/>
        <w:left w:val="none" w:sz="0" w:space="0" w:color="auto"/>
        <w:bottom w:val="none" w:sz="0" w:space="0" w:color="auto"/>
        <w:right w:val="none" w:sz="0" w:space="0" w:color="auto"/>
      </w:divBdr>
    </w:div>
    <w:div w:id="1439450510">
      <w:marLeft w:val="0"/>
      <w:marRight w:val="0"/>
      <w:marTop w:val="0"/>
      <w:marBottom w:val="0"/>
      <w:divBdr>
        <w:top w:val="none" w:sz="0" w:space="0" w:color="auto"/>
        <w:left w:val="none" w:sz="0" w:space="0" w:color="auto"/>
        <w:bottom w:val="none" w:sz="0" w:space="0" w:color="auto"/>
        <w:right w:val="none" w:sz="0" w:space="0" w:color="auto"/>
      </w:divBdr>
    </w:div>
    <w:div w:id="1439790139">
      <w:marLeft w:val="0"/>
      <w:marRight w:val="0"/>
      <w:marTop w:val="0"/>
      <w:marBottom w:val="0"/>
      <w:divBdr>
        <w:top w:val="none" w:sz="0" w:space="0" w:color="auto"/>
        <w:left w:val="none" w:sz="0" w:space="0" w:color="auto"/>
        <w:bottom w:val="none" w:sz="0" w:space="0" w:color="auto"/>
        <w:right w:val="none" w:sz="0" w:space="0" w:color="auto"/>
      </w:divBdr>
    </w:div>
    <w:div w:id="1441102345">
      <w:marLeft w:val="0"/>
      <w:marRight w:val="0"/>
      <w:marTop w:val="0"/>
      <w:marBottom w:val="0"/>
      <w:divBdr>
        <w:top w:val="none" w:sz="0" w:space="0" w:color="auto"/>
        <w:left w:val="none" w:sz="0" w:space="0" w:color="auto"/>
        <w:bottom w:val="none" w:sz="0" w:space="0" w:color="auto"/>
        <w:right w:val="none" w:sz="0" w:space="0" w:color="auto"/>
      </w:divBdr>
    </w:div>
    <w:div w:id="1441412803">
      <w:marLeft w:val="0"/>
      <w:marRight w:val="0"/>
      <w:marTop w:val="0"/>
      <w:marBottom w:val="0"/>
      <w:divBdr>
        <w:top w:val="none" w:sz="0" w:space="0" w:color="auto"/>
        <w:left w:val="none" w:sz="0" w:space="0" w:color="auto"/>
        <w:bottom w:val="none" w:sz="0" w:space="0" w:color="auto"/>
        <w:right w:val="none" w:sz="0" w:space="0" w:color="auto"/>
      </w:divBdr>
    </w:div>
    <w:div w:id="1445147480">
      <w:marLeft w:val="0"/>
      <w:marRight w:val="0"/>
      <w:marTop w:val="0"/>
      <w:marBottom w:val="0"/>
      <w:divBdr>
        <w:top w:val="none" w:sz="0" w:space="0" w:color="auto"/>
        <w:left w:val="none" w:sz="0" w:space="0" w:color="auto"/>
        <w:bottom w:val="none" w:sz="0" w:space="0" w:color="auto"/>
        <w:right w:val="none" w:sz="0" w:space="0" w:color="auto"/>
      </w:divBdr>
    </w:div>
    <w:div w:id="1445265926">
      <w:marLeft w:val="0"/>
      <w:marRight w:val="0"/>
      <w:marTop w:val="0"/>
      <w:marBottom w:val="0"/>
      <w:divBdr>
        <w:top w:val="none" w:sz="0" w:space="0" w:color="auto"/>
        <w:left w:val="none" w:sz="0" w:space="0" w:color="auto"/>
        <w:bottom w:val="none" w:sz="0" w:space="0" w:color="auto"/>
        <w:right w:val="none" w:sz="0" w:space="0" w:color="auto"/>
      </w:divBdr>
    </w:div>
    <w:div w:id="1445423961">
      <w:marLeft w:val="0"/>
      <w:marRight w:val="0"/>
      <w:marTop w:val="0"/>
      <w:marBottom w:val="0"/>
      <w:divBdr>
        <w:top w:val="none" w:sz="0" w:space="0" w:color="auto"/>
        <w:left w:val="none" w:sz="0" w:space="0" w:color="auto"/>
        <w:bottom w:val="none" w:sz="0" w:space="0" w:color="auto"/>
        <w:right w:val="none" w:sz="0" w:space="0" w:color="auto"/>
      </w:divBdr>
    </w:div>
    <w:div w:id="1446466109">
      <w:marLeft w:val="0"/>
      <w:marRight w:val="0"/>
      <w:marTop w:val="0"/>
      <w:marBottom w:val="0"/>
      <w:divBdr>
        <w:top w:val="none" w:sz="0" w:space="0" w:color="auto"/>
        <w:left w:val="none" w:sz="0" w:space="0" w:color="auto"/>
        <w:bottom w:val="none" w:sz="0" w:space="0" w:color="auto"/>
        <w:right w:val="none" w:sz="0" w:space="0" w:color="auto"/>
      </w:divBdr>
    </w:div>
    <w:div w:id="1446533885">
      <w:marLeft w:val="0"/>
      <w:marRight w:val="0"/>
      <w:marTop w:val="0"/>
      <w:marBottom w:val="0"/>
      <w:divBdr>
        <w:top w:val="none" w:sz="0" w:space="0" w:color="auto"/>
        <w:left w:val="none" w:sz="0" w:space="0" w:color="auto"/>
        <w:bottom w:val="none" w:sz="0" w:space="0" w:color="auto"/>
        <w:right w:val="none" w:sz="0" w:space="0" w:color="auto"/>
      </w:divBdr>
    </w:div>
    <w:div w:id="1446773659">
      <w:marLeft w:val="0"/>
      <w:marRight w:val="0"/>
      <w:marTop w:val="0"/>
      <w:marBottom w:val="0"/>
      <w:divBdr>
        <w:top w:val="none" w:sz="0" w:space="0" w:color="auto"/>
        <w:left w:val="none" w:sz="0" w:space="0" w:color="auto"/>
        <w:bottom w:val="none" w:sz="0" w:space="0" w:color="auto"/>
        <w:right w:val="none" w:sz="0" w:space="0" w:color="auto"/>
      </w:divBdr>
    </w:div>
    <w:div w:id="1447575265">
      <w:marLeft w:val="0"/>
      <w:marRight w:val="0"/>
      <w:marTop w:val="0"/>
      <w:marBottom w:val="0"/>
      <w:divBdr>
        <w:top w:val="none" w:sz="0" w:space="0" w:color="auto"/>
        <w:left w:val="none" w:sz="0" w:space="0" w:color="auto"/>
        <w:bottom w:val="none" w:sz="0" w:space="0" w:color="auto"/>
        <w:right w:val="none" w:sz="0" w:space="0" w:color="auto"/>
      </w:divBdr>
    </w:div>
    <w:div w:id="1447773114">
      <w:marLeft w:val="0"/>
      <w:marRight w:val="0"/>
      <w:marTop w:val="0"/>
      <w:marBottom w:val="0"/>
      <w:divBdr>
        <w:top w:val="none" w:sz="0" w:space="0" w:color="auto"/>
        <w:left w:val="none" w:sz="0" w:space="0" w:color="auto"/>
        <w:bottom w:val="none" w:sz="0" w:space="0" w:color="auto"/>
        <w:right w:val="none" w:sz="0" w:space="0" w:color="auto"/>
      </w:divBdr>
    </w:div>
    <w:div w:id="1448308758">
      <w:marLeft w:val="0"/>
      <w:marRight w:val="0"/>
      <w:marTop w:val="0"/>
      <w:marBottom w:val="0"/>
      <w:divBdr>
        <w:top w:val="none" w:sz="0" w:space="0" w:color="auto"/>
        <w:left w:val="none" w:sz="0" w:space="0" w:color="auto"/>
        <w:bottom w:val="none" w:sz="0" w:space="0" w:color="auto"/>
        <w:right w:val="none" w:sz="0" w:space="0" w:color="auto"/>
      </w:divBdr>
    </w:div>
    <w:div w:id="1449861088">
      <w:marLeft w:val="0"/>
      <w:marRight w:val="0"/>
      <w:marTop w:val="0"/>
      <w:marBottom w:val="0"/>
      <w:divBdr>
        <w:top w:val="none" w:sz="0" w:space="0" w:color="auto"/>
        <w:left w:val="none" w:sz="0" w:space="0" w:color="auto"/>
        <w:bottom w:val="none" w:sz="0" w:space="0" w:color="auto"/>
        <w:right w:val="none" w:sz="0" w:space="0" w:color="auto"/>
      </w:divBdr>
    </w:div>
    <w:div w:id="1450126111">
      <w:marLeft w:val="0"/>
      <w:marRight w:val="0"/>
      <w:marTop w:val="0"/>
      <w:marBottom w:val="0"/>
      <w:divBdr>
        <w:top w:val="none" w:sz="0" w:space="0" w:color="auto"/>
        <w:left w:val="none" w:sz="0" w:space="0" w:color="auto"/>
        <w:bottom w:val="none" w:sz="0" w:space="0" w:color="auto"/>
        <w:right w:val="none" w:sz="0" w:space="0" w:color="auto"/>
      </w:divBdr>
    </w:div>
    <w:div w:id="1450589120">
      <w:marLeft w:val="0"/>
      <w:marRight w:val="0"/>
      <w:marTop w:val="0"/>
      <w:marBottom w:val="0"/>
      <w:divBdr>
        <w:top w:val="none" w:sz="0" w:space="0" w:color="auto"/>
        <w:left w:val="none" w:sz="0" w:space="0" w:color="auto"/>
        <w:bottom w:val="none" w:sz="0" w:space="0" w:color="auto"/>
        <w:right w:val="none" w:sz="0" w:space="0" w:color="auto"/>
      </w:divBdr>
    </w:div>
    <w:div w:id="1451699961">
      <w:marLeft w:val="0"/>
      <w:marRight w:val="0"/>
      <w:marTop w:val="0"/>
      <w:marBottom w:val="0"/>
      <w:divBdr>
        <w:top w:val="none" w:sz="0" w:space="0" w:color="auto"/>
        <w:left w:val="none" w:sz="0" w:space="0" w:color="auto"/>
        <w:bottom w:val="none" w:sz="0" w:space="0" w:color="auto"/>
        <w:right w:val="none" w:sz="0" w:space="0" w:color="auto"/>
      </w:divBdr>
    </w:div>
    <w:div w:id="1451706633">
      <w:marLeft w:val="0"/>
      <w:marRight w:val="0"/>
      <w:marTop w:val="0"/>
      <w:marBottom w:val="0"/>
      <w:divBdr>
        <w:top w:val="none" w:sz="0" w:space="0" w:color="auto"/>
        <w:left w:val="none" w:sz="0" w:space="0" w:color="auto"/>
        <w:bottom w:val="none" w:sz="0" w:space="0" w:color="auto"/>
        <w:right w:val="none" w:sz="0" w:space="0" w:color="auto"/>
      </w:divBdr>
    </w:div>
    <w:div w:id="1452818815">
      <w:marLeft w:val="0"/>
      <w:marRight w:val="0"/>
      <w:marTop w:val="0"/>
      <w:marBottom w:val="0"/>
      <w:divBdr>
        <w:top w:val="none" w:sz="0" w:space="0" w:color="auto"/>
        <w:left w:val="none" w:sz="0" w:space="0" w:color="auto"/>
        <w:bottom w:val="none" w:sz="0" w:space="0" w:color="auto"/>
        <w:right w:val="none" w:sz="0" w:space="0" w:color="auto"/>
      </w:divBdr>
    </w:div>
    <w:div w:id="1453670945">
      <w:marLeft w:val="0"/>
      <w:marRight w:val="0"/>
      <w:marTop w:val="0"/>
      <w:marBottom w:val="0"/>
      <w:divBdr>
        <w:top w:val="none" w:sz="0" w:space="0" w:color="auto"/>
        <w:left w:val="none" w:sz="0" w:space="0" w:color="auto"/>
        <w:bottom w:val="none" w:sz="0" w:space="0" w:color="auto"/>
        <w:right w:val="none" w:sz="0" w:space="0" w:color="auto"/>
      </w:divBdr>
    </w:div>
    <w:div w:id="1454790880">
      <w:marLeft w:val="0"/>
      <w:marRight w:val="0"/>
      <w:marTop w:val="0"/>
      <w:marBottom w:val="0"/>
      <w:divBdr>
        <w:top w:val="none" w:sz="0" w:space="0" w:color="auto"/>
        <w:left w:val="none" w:sz="0" w:space="0" w:color="auto"/>
        <w:bottom w:val="none" w:sz="0" w:space="0" w:color="auto"/>
        <w:right w:val="none" w:sz="0" w:space="0" w:color="auto"/>
      </w:divBdr>
    </w:div>
    <w:div w:id="1455174439">
      <w:marLeft w:val="0"/>
      <w:marRight w:val="0"/>
      <w:marTop w:val="0"/>
      <w:marBottom w:val="0"/>
      <w:divBdr>
        <w:top w:val="none" w:sz="0" w:space="0" w:color="auto"/>
        <w:left w:val="none" w:sz="0" w:space="0" w:color="auto"/>
        <w:bottom w:val="none" w:sz="0" w:space="0" w:color="auto"/>
        <w:right w:val="none" w:sz="0" w:space="0" w:color="auto"/>
      </w:divBdr>
    </w:div>
    <w:div w:id="1455322675">
      <w:marLeft w:val="0"/>
      <w:marRight w:val="0"/>
      <w:marTop w:val="0"/>
      <w:marBottom w:val="0"/>
      <w:divBdr>
        <w:top w:val="none" w:sz="0" w:space="0" w:color="auto"/>
        <w:left w:val="none" w:sz="0" w:space="0" w:color="auto"/>
        <w:bottom w:val="none" w:sz="0" w:space="0" w:color="auto"/>
        <w:right w:val="none" w:sz="0" w:space="0" w:color="auto"/>
      </w:divBdr>
    </w:div>
    <w:div w:id="1458068738">
      <w:marLeft w:val="0"/>
      <w:marRight w:val="0"/>
      <w:marTop w:val="0"/>
      <w:marBottom w:val="0"/>
      <w:divBdr>
        <w:top w:val="none" w:sz="0" w:space="0" w:color="auto"/>
        <w:left w:val="none" w:sz="0" w:space="0" w:color="auto"/>
        <w:bottom w:val="none" w:sz="0" w:space="0" w:color="auto"/>
        <w:right w:val="none" w:sz="0" w:space="0" w:color="auto"/>
      </w:divBdr>
    </w:div>
    <w:div w:id="1458450550">
      <w:marLeft w:val="0"/>
      <w:marRight w:val="0"/>
      <w:marTop w:val="0"/>
      <w:marBottom w:val="0"/>
      <w:divBdr>
        <w:top w:val="none" w:sz="0" w:space="0" w:color="auto"/>
        <w:left w:val="none" w:sz="0" w:space="0" w:color="auto"/>
        <w:bottom w:val="none" w:sz="0" w:space="0" w:color="auto"/>
        <w:right w:val="none" w:sz="0" w:space="0" w:color="auto"/>
      </w:divBdr>
    </w:div>
    <w:div w:id="1458451677">
      <w:marLeft w:val="0"/>
      <w:marRight w:val="0"/>
      <w:marTop w:val="0"/>
      <w:marBottom w:val="0"/>
      <w:divBdr>
        <w:top w:val="none" w:sz="0" w:space="0" w:color="auto"/>
        <w:left w:val="none" w:sz="0" w:space="0" w:color="auto"/>
        <w:bottom w:val="none" w:sz="0" w:space="0" w:color="auto"/>
        <w:right w:val="none" w:sz="0" w:space="0" w:color="auto"/>
      </w:divBdr>
    </w:div>
    <w:div w:id="1459452039">
      <w:marLeft w:val="0"/>
      <w:marRight w:val="0"/>
      <w:marTop w:val="0"/>
      <w:marBottom w:val="0"/>
      <w:divBdr>
        <w:top w:val="none" w:sz="0" w:space="0" w:color="auto"/>
        <w:left w:val="none" w:sz="0" w:space="0" w:color="auto"/>
        <w:bottom w:val="none" w:sz="0" w:space="0" w:color="auto"/>
        <w:right w:val="none" w:sz="0" w:space="0" w:color="auto"/>
      </w:divBdr>
    </w:div>
    <w:div w:id="1460689965">
      <w:marLeft w:val="0"/>
      <w:marRight w:val="0"/>
      <w:marTop w:val="0"/>
      <w:marBottom w:val="0"/>
      <w:divBdr>
        <w:top w:val="none" w:sz="0" w:space="0" w:color="auto"/>
        <w:left w:val="none" w:sz="0" w:space="0" w:color="auto"/>
        <w:bottom w:val="none" w:sz="0" w:space="0" w:color="auto"/>
        <w:right w:val="none" w:sz="0" w:space="0" w:color="auto"/>
      </w:divBdr>
    </w:div>
    <w:div w:id="1460879249">
      <w:marLeft w:val="0"/>
      <w:marRight w:val="0"/>
      <w:marTop w:val="0"/>
      <w:marBottom w:val="0"/>
      <w:divBdr>
        <w:top w:val="none" w:sz="0" w:space="0" w:color="auto"/>
        <w:left w:val="none" w:sz="0" w:space="0" w:color="auto"/>
        <w:bottom w:val="none" w:sz="0" w:space="0" w:color="auto"/>
        <w:right w:val="none" w:sz="0" w:space="0" w:color="auto"/>
      </w:divBdr>
    </w:div>
    <w:div w:id="1461536582">
      <w:marLeft w:val="0"/>
      <w:marRight w:val="0"/>
      <w:marTop w:val="0"/>
      <w:marBottom w:val="0"/>
      <w:divBdr>
        <w:top w:val="none" w:sz="0" w:space="0" w:color="auto"/>
        <w:left w:val="none" w:sz="0" w:space="0" w:color="auto"/>
        <w:bottom w:val="none" w:sz="0" w:space="0" w:color="auto"/>
        <w:right w:val="none" w:sz="0" w:space="0" w:color="auto"/>
      </w:divBdr>
    </w:div>
    <w:div w:id="1462307872">
      <w:marLeft w:val="0"/>
      <w:marRight w:val="0"/>
      <w:marTop w:val="0"/>
      <w:marBottom w:val="0"/>
      <w:divBdr>
        <w:top w:val="none" w:sz="0" w:space="0" w:color="auto"/>
        <w:left w:val="none" w:sz="0" w:space="0" w:color="auto"/>
        <w:bottom w:val="none" w:sz="0" w:space="0" w:color="auto"/>
        <w:right w:val="none" w:sz="0" w:space="0" w:color="auto"/>
      </w:divBdr>
    </w:div>
    <w:div w:id="1462840862">
      <w:marLeft w:val="0"/>
      <w:marRight w:val="0"/>
      <w:marTop w:val="0"/>
      <w:marBottom w:val="0"/>
      <w:divBdr>
        <w:top w:val="none" w:sz="0" w:space="0" w:color="auto"/>
        <w:left w:val="none" w:sz="0" w:space="0" w:color="auto"/>
        <w:bottom w:val="none" w:sz="0" w:space="0" w:color="auto"/>
        <w:right w:val="none" w:sz="0" w:space="0" w:color="auto"/>
      </w:divBdr>
    </w:div>
    <w:div w:id="1463883749">
      <w:marLeft w:val="0"/>
      <w:marRight w:val="0"/>
      <w:marTop w:val="0"/>
      <w:marBottom w:val="0"/>
      <w:divBdr>
        <w:top w:val="none" w:sz="0" w:space="0" w:color="auto"/>
        <w:left w:val="none" w:sz="0" w:space="0" w:color="auto"/>
        <w:bottom w:val="none" w:sz="0" w:space="0" w:color="auto"/>
        <w:right w:val="none" w:sz="0" w:space="0" w:color="auto"/>
      </w:divBdr>
    </w:div>
    <w:div w:id="1465198490">
      <w:marLeft w:val="0"/>
      <w:marRight w:val="0"/>
      <w:marTop w:val="0"/>
      <w:marBottom w:val="0"/>
      <w:divBdr>
        <w:top w:val="none" w:sz="0" w:space="0" w:color="auto"/>
        <w:left w:val="none" w:sz="0" w:space="0" w:color="auto"/>
        <w:bottom w:val="none" w:sz="0" w:space="0" w:color="auto"/>
        <w:right w:val="none" w:sz="0" w:space="0" w:color="auto"/>
      </w:divBdr>
    </w:div>
    <w:div w:id="1465465563">
      <w:marLeft w:val="0"/>
      <w:marRight w:val="0"/>
      <w:marTop w:val="0"/>
      <w:marBottom w:val="0"/>
      <w:divBdr>
        <w:top w:val="none" w:sz="0" w:space="0" w:color="auto"/>
        <w:left w:val="none" w:sz="0" w:space="0" w:color="auto"/>
        <w:bottom w:val="none" w:sz="0" w:space="0" w:color="auto"/>
        <w:right w:val="none" w:sz="0" w:space="0" w:color="auto"/>
      </w:divBdr>
    </w:div>
    <w:div w:id="1465924277">
      <w:marLeft w:val="0"/>
      <w:marRight w:val="0"/>
      <w:marTop w:val="0"/>
      <w:marBottom w:val="0"/>
      <w:divBdr>
        <w:top w:val="none" w:sz="0" w:space="0" w:color="auto"/>
        <w:left w:val="none" w:sz="0" w:space="0" w:color="auto"/>
        <w:bottom w:val="none" w:sz="0" w:space="0" w:color="auto"/>
        <w:right w:val="none" w:sz="0" w:space="0" w:color="auto"/>
      </w:divBdr>
    </w:div>
    <w:div w:id="1466465712">
      <w:marLeft w:val="0"/>
      <w:marRight w:val="0"/>
      <w:marTop w:val="0"/>
      <w:marBottom w:val="0"/>
      <w:divBdr>
        <w:top w:val="none" w:sz="0" w:space="0" w:color="auto"/>
        <w:left w:val="none" w:sz="0" w:space="0" w:color="auto"/>
        <w:bottom w:val="none" w:sz="0" w:space="0" w:color="auto"/>
        <w:right w:val="none" w:sz="0" w:space="0" w:color="auto"/>
      </w:divBdr>
    </w:div>
    <w:div w:id="1466779603">
      <w:marLeft w:val="0"/>
      <w:marRight w:val="0"/>
      <w:marTop w:val="0"/>
      <w:marBottom w:val="0"/>
      <w:divBdr>
        <w:top w:val="none" w:sz="0" w:space="0" w:color="auto"/>
        <w:left w:val="none" w:sz="0" w:space="0" w:color="auto"/>
        <w:bottom w:val="none" w:sz="0" w:space="0" w:color="auto"/>
        <w:right w:val="none" w:sz="0" w:space="0" w:color="auto"/>
      </w:divBdr>
    </w:div>
    <w:div w:id="1467121250">
      <w:marLeft w:val="0"/>
      <w:marRight w:val="0"/>
      <w:marTop w:val="0"/>
      <w:marBottom w:val="0"/>
      <w:divBdr>
        <w:top w:val="none" w:sz="0" w:space="0" w:color="auto"/>
        <w:left w:val="none" w:sz="0" w:space="0" w:color="auto"/>
        <w:bottom w:val="none" w:sz="0" w:space="0" w:color="auto"/>
        <w:right w:val="none" w:sz="0" w:space="0" w:color="auto"/>
      </w:divBdr>
    </w:div>
    <w:div w:id="1467315384">
      <w:marLeft w:val="0"/>
      <w:marRight w:val="0"/>
      <w:marTop w:val="0"/>
      <w:marBottom w:val="0"/>
      <w:divBdr>
        <w:top w:val="none" w:sz="0" w:space="0" w:color="auto"/>
        <w:left w:val="none" w:sz="0" w:space="0" w:color="auto"/>
        <w:bottom w:val="none" w:sz="0" w:space="0" w:color="auto"/>
        <w:right w:val="none" w:sz="0" w:space="0" w:color="auto"/>
      </w:divBdr>
    </w:div>
    <w:div w:id="1469005487">
      <w:marLeft w:val="0"/>
      <w:marRight w:val="0"/>
      <w:marTop w:val="0"/>
      <w:marBottom w:val="0"/>
      <w:divBdr>
        <w:top w:val="none" w:sz="0" w:space="0" w:color="auto"/>
        <w:left w:val="none" w:sz="0" w:space="0" w:color="auto"/>
        <w:bottom w:val="none" w:sz="0" w:space="0" w:color="auto"/>
        <w:right w:val="none" w:sz="0" w:space="0" w:color="auto"/>
      </w:divBdr>
    </w:div>
    <w:div w:id="1469005568">
      <w:marLeft w:val="0"/>
      <w:marRight w:val="0"/>
      <w:marTop w:val="0"/>
      <w:marBottom w:val="0"/>
      <w:divBdr>
        <w:top w:val="none" w:sz="0" w:space="0" w:color="auto"/>
        <w:left w:val="none" w:sz="0" w:space="0" w:color="auto"/>
        <w:bottom w:val="none" w:sz="0" w:space="0" w:color="auto"/>
        <w:right w:val="none" w:sz="0" w:space="0" w:color="auto"/>
      </w:divBdr>
    </w:div>
    <w:div w:id="1469206091">
      <w:marLeft w:val="0"/>
      <w:marRight w:val="0"/>
      <w:marTop w:val="0"/>
      <w:marBottom w:val="0"/>
      <w:divBdr>
        <w:top w:val="none" w:sz="0" w:space="0" w:color="auto"/>
        <w:left w:val="none" w:sz="0" w:space="0" w:color="auto"/>
        <w:bottom w:val="none" w:sz="0" w:space="0" w:color="auto"/>
        <w:right w:val="none" w:sz="0" w:space="0" w:color="auto"/>
      </w:divBdr>
    </w:div>
    <w:div w:id="1469474057">
      <w:marLeft w:val="0"/>
      <w:marRight w:val="0"/>
      <w:marTop w:val="0"/>
      <w:marBottom w:val="0"/>
      <w:divBdr>
        <w:top w:val="none" w:sz="0" w:space="0" w:color="auto"/>
        <w:left w:val="none" w:sz="0" w:space="0" w:color="auto"/>
        <w:bottom w:val="none" w:sz="0" w:space="0" w:color="auto"/>
        <w:right w:val="none" w:sz="0" w:space="0" w:color="auto"/>
      </w:divBdr>
    </w:div>
    <w:div w:id="1469738584">
      <w:marLeft w:val="0"/>
      <w:marRight w:val="0"/>
      <w:marTop w:val="0"/>
      <w:marBottom w:val="0"/>
      <w:divBdr>
        <w:top w:val="none" w:sz="0" w:space="0" w:color="auto"/>
        <w:left w:val="none" w:sz="0" w:space="0" w:color="auto"/>
        <w:bottom w:val="none" w:sz="0" w:space="0" w:color="auto"/>
        <w:right w:val="none" w:sz="0" w:space="0" w:color="auto"/>
      </w:divBdr>
    </w:div>
    <w:div w:id="1471440153">
      <w:marLeft w:val="0"/>
      <w:marRight w:val="0"/>
      <w:marTop w:val="0"/>
      <w:marBottom w:val="0"/>
      <w:divBdr>
        <w:top w:val="none" w:sz="0" w:space="0" w:color="auto"/>
        <w:left w:val="none" w:sz="0" w:space="0" w:color="auto"/>
        <w:bottom w:val="none" w:sz="0" w:space="0" w:color="auto"/>
        <w:right w:val="none" w:sz="0" w:space="0" w:color="auto"/>
      </w:divBdr>
    </w:div>
    <w:div w:id="1472088480">
      <w:marLeft w:val="0"/>
      <w:marRight w:val="0"/>
      <w:marTop w:val="0"/>
      <w:marBottom w:val="0"/>
      <w:divBdr>
        <w:top w:val="none" w:sz="0" w:space="0" w:color="auto"/>
        <w:left w:val="none" w:sz="0" w:space="0" w:color="auto"/>
        <w:bottom w:val="none" w:sz="0" w:space="0" w:color="auto"/>
        <w:right w:val="none" w:sz="0" w:space="0" w:color="auto"/>
      </w:divBdr>
    </w:div>
    <w:div w:id="1472555258">
      <w:marLeft w:val="0"/>
      <w:marRight w:val="0"/>
      <w:marTop w:val="0"/>
      <w:marBottom w:val="0"/>
      <w:divBdr>
        <w:top w:val="none" w:sz="0" w:space="0" w:color="auto"/>
        <w:left w:val="none" w:sz="0" w:space="0" w:color="auto"/>
        <w:bottom w:val="none" w:sz="0" w:space="0" w:color="auto"/>
        <w:right w:val="none" w:sz="0" w:space="0" w:color="auto"/>
      </w:divBdr>
    </w:div>
    <w:div w:id="1473674558">
      <w:marLeft w:val="0"/>
      <w:marRight w:val="0"/>
      <w:marTop w:val="0"/>
      <w:marBottom w:val="0"/>
      <w:divBdr>
        <w:top w:val="none" w:sz="0" w:space="0" w:color="auto"/>
        <w:left w:val="none" w:sz="0" w:space="0" w:color="auto"/>
        <w:bottom w:val="none" w:sz="0" w:space="0" w:color="auto"/>
        <w:right w:val="none" w:sz="0" w:space="0" w:color="auto"/>
      </w:divBdr>
    </w:div>
    <w:div w:id="1474370547">
      <w:marLeft w:val="0"/>
      <w:marRight w:val="0"/>
      <w:marTop w:val="0"/>
      <w:marBottom w:val="0"/>
      <w:divBdr>
        <w:top w:val="none" w:sz="0" w:space="0" w:color="auto"/>
        <w:left w:val="none" w:sz="0" w:space="0" w:color="auto"/>
        <w:bottom w:val="none" w:sz="0" w:space="0" w:color="auto"/>
        <w:right w:val="none" w:sz="0" w:space="0" w:color="auto"/>
      </w:divBdr>
    </w:div>
    <w:div w:id="1476534116">
      <w:marLeft w:val="0"/>
      <w:marRight w:val="0"/>
      <w:marTop w:val="0"/>
      <w:marBottom w:val="0"/>
      <w:divBdr>
        <w:top w:val="none" w:sz="0" w:space="0" w:color="auto"/>
        <w:left w:val="none" w:sz="0" w:space="0" w:color="auto"/>
        <w:bottom w:val="none" w:sz="0" w:space="0" w:color="auto"/>
        <w:right w:val="none" w:sz="0" w:space="0" w:color="auto"/>
      </w:divBdr>
    </w:div>
    <w:div w:id="1476799817">
      <w:marLeft w:val="0"/>
      <w:marRight w:val="0"/>
      <w:marTop w:val="0"/>
      <w:marBottom w:val="0"/>
      <w:divBdr>
        <w:top w:val="none" w:sz="0" w:space="0" w:color="auto"/>
        <w:left w:val="none" w:sz="0" w:space="0" w:color="auto"/>
        <w:bottom w:val="none" w:sz="0" w:space="0" w:color="auto"/>
        <w:right w:val="none" w:sz="0" w:space="0" w:color="auto"/>
      </w:divBdr>
    </w:div>
    <w:div w:id="1479683893">
      <w:marLeft w:val="0"/>
      <w:marRight w:val="0"/>
      <w:marTop w:val="0"/>
      <w:marBottom w:val="0"/>
      <w:divBdr>
        <w:top w:val="none" w:sz="0" w:space="0" w:color="auto"/>
        <w:left w:val="none" w:sz="0" w:space="0" w:color="auto"/>
        <w:bottom w:val="none" w:sz="0" w:space="0" w:color="auto"/>
        <w:right w:val="none" w:sz="0" w:space="0" w:color="auto"/>
      </w:divBdr>
    </w:div>
    <w:div w:id="1479882342">
      <w:marLeft w:val="0"/>
      <w:marRight w:val="0"/>
      <w:marTop w:val="0"/>
      <w:marBottom w:val="0"/>
      <w:divBdr>
        <w:top w:val="none" w:sz="0" w:space="0" w:color="auto"/>
        <w:left w:val="none" w:sz="0" w:space="0" w:color="auto"/>
        <w:bottom w:val="none" w:sz="0" w:space="0" w:color="auto"/>
        <w:right w:val="none" w:sz="0" w:space="0" w:color="auto"/>
      </w:divBdr>
    </w:div>
    <w:div w:id="1480268652">
      <w:marLeft w:val="0"/>
      <w:marRight w:val="0"/>
      <w:marTop w:val="0"/>
      <w:marBottom w:val="0"/>
      <w:divBdr>
        <w:top w:val="none" w:sz="0" w:space="0" w:color="auto"/>
        <w:left w:val="none" w:sz="0" w:space="0" w:color="auto"/>
        <w:bottom w:val="none" w:sz="0" w:space="0" w:color="auto"/>
        <w:right w:val="none" w:sz="0" w:space="0" w:color="auto"/>
      </w:divBdr>
    </w:div>
    <w:div w:id="1480881824">
      <w:marLeft w:val="0"/>
      <w:marRight w:val="0"/>
      <w:marTop w:val="0"/>
      <w:marBottom w:val="0"/>
      <w:divBdr>
        <w:top w:val="none" w:sz="0" w:space="0" w:color="auto"/>
        <w:left w:val="none" w:sz="0" w:space="0" w:color="auto"/>
        <w:bottom w:val="none" w:sz="0" w:space="0" w:color="auto"/>
        <w:right w:val="none" w:sz="0" w:space="0" w:color="auto"/>
      </w:divBdr>
    </w:div>
    <w:div w:id="1481192935">
      <w:marLeft w:val="0"/>
      <w:marRight w:val="0"/>
      <w:marTop w:val="0"/>
      <w:marBottom w:val="0"/>
      <w:divBdr>
        <w:top w:val="none" w:sz="0" w:space="0" w:color="auto"/>
        <w:left w:val="none" w:sz="0" w:space="0" w:color="auto"/>
        <w:bottom w:val="none" w:sz="0" w:space="0" w:color="auto"/>
        <w:right w:val="none" w:sz="0" w:space="0" w:color="auto"/>
      </w:divBdr>
    </w:div>
    <w:div w:id="1481389916">
      <w:marLeft w:val="0"/>
      <w:marRight w:val="0"/>
      <w:marTop w:val="0"/>
      <w:marBottom w:val="0"/>
      <w:divBdr>
        <w:top w:val="none" w:sz="0" w:space="0" w:color="auto"/>
        <w:left w:val="none" w:sz="0" w:space="0" w:color="auto"/>
        <w:bottom w:val="none" w:sz="0" w:space="0" w:color="auto"/>
        <w:right w:val="none" w:sz="0" w:space="0" w:color="auto"/>
      </w:divBdr>
    </w:div>
    <w:div w:id="1482770447">
      <w:marLeft w:val="0"/>
      <w:marRight w:val="0"/>
      <w:marTop w:val="0"/>
      <w:marBottom w:val="0"/>
      <w:divBdr>
        <w:top w:val="none" w:sz="0" w:space="0" w:color="auto"/>
        <w:left w:val="none" w:sz="0" w:space="0" w:color="auto"/>
        <w:bottom w:val="none" w:sz="0" w:space="0" w:color="auto"/>
        <w:right w:val="none" w:sz="0" w:space="0" w:color="auto"/>
      </w:divBdr>
    </w:div>
    <w:div w:id="1483429884">
      <w:marLeft w:val="0"/>
      <w:marRight w:val="0"/>
      <w:marTop w:val="0"/>
      <w:marBottom w:val="0"/>
      <w:divBdr>
        <w:top w:val="none" w:sz="0" w:space="0" w:color="auto"/>
        <w:left w:val="none" w:sz="0" w:space="0" w:color="auto"/>
        <w:bottom w:val="none" w:sz="0" w:space="0" w:color="auto"/>
        <w:right w:val="none" w:sz="0" w:space="0" w:color="auto"/>
      </w:divBdr>
    </w:div>
    <w:div w:id="1483504370">
      <w:marLeft w:val="0"/>
      <w:marRight w:val="0"/>
      <w:marTop w:val="0"/>
      <w:marBottom w:val="0"/>
      <w:divBdr>
        <w:top w:val="none" w:sz="0" w:space="0" w:color="auto"/>
        <w:left w:val="none" w:sz="0" w:space="0" w:color="auto"/>
        <w:bottom w:val="none" w:sz="0" w:space="0" w:color="auto"/>
        <w:right w:val="none" w:sz="0" w:space="0" w:color="auto"/>
      </w:divBdr>
    </w:div>
    <w:div w:id="1483737405">
      <w:marLeft w:val="0"/>
      <w:marRight w:val="0"/>
      <w:marTop w:val="0"/>
      <w:marBottom w:val="0"/>
      <w:divBdr>
        <w:top w:val="none" w:sz="0" w:space="0" w:color="auto"/>
        <w:left w:val="none" w:sz="0" w:space="0" w:color="auto"/>
        <w:bottom w:val="none" w:sz="0" w:space="0" w:color="auto"/>
        <w:right w:val="none" w:sz="0" w:space="0" w:color="auto"/>
      </w:divBdr>
    </w:div>
    <w:div w:id="1483739333">
      <w:marLeft w:val="0"/>
      <w:marRight w:val="0"/>
      <w:marTop w:val="0"/>
      <w:marBottom w:val="0"/>
      <w:divBdr>
        <w:top w:val="none" w:sz="0" w:space="0" w:color="auto"/>
        <w:left w:val="none" w:sz="0" w:space="0" w:color="auto"/>
        <w:bottom w:val="none" w:sz="0" w:space="0" w:color="auto"/>
        <w:right w:val="none" w:sz="0" w:space="0" w:color="auto"/>
      </w:divBdr>
    </w:div>
    <w:div w:id="1484083891">
      <w:marLeft w:val="0"/>
      <w:marRight w:val="0"/>
      <w:marTop w:val="0"/>
      <w:marBottom w:val="0"/>
      <w:divBdr>
        <w:top w:val="none" w:sz="0" w:space="0" w:color="auto"/>
        <w:left w:val="none" w:sz="0" w:space="0" w:color="auto"/>
        <w:bottom w:val="none" w:sz="0" w:space="0" w:color="auto"/>
        <w:right w:val="none" w:sz="0" w:space="0" w:color="auto"/>
      </w:divBdr>
    </w:div>
    <w:div w:id="1484464884">
      <w:marLeft w:val="0"/>
      <w:marRight w:val="0"/>
      <w:marTop w:val="0"/>
      <w:marBottom w:val="0"/>
      <w:divBdr>
        <w:top w:val="none" w:sz="0" w:space="0" w:color="auto"/>
        <w:left w:val="none" w:sz="0" w:space="0" w:color="auto"/>
        <w:bottom w:val="none" w:sz="0" w:space="0" w:color="auto"/>
        <w:right w:val="none" w:sz="0" w:space="0" w:color="auto"/>
      </w:divBdr>
    </w:div>
    <w:div w:id="1485394392">
      <w:marLeft w:val="0"/>
      <w:marRight w:val="0"/>
      <w:marTop w:val="0"/>
      <w:marBottom w:val="0"/>
      <w:divBdr>
        <w:top w:val="none" w:sz="0" w:space="0" w:color="auto"/>
        <w:left w:val="none" w:sz="0" w:space="0" w:color="auto"/>
        <w:bottom w:val="none" w:sz="0" w:space="0" w:color="auto"/>
        <w:right w:val="none" w:sz="0" w:space="0" w:color="auto"/>
      </w:divBdr>
    </w:div>
    <w:div w:id="1485899100">
      <w:marLeft w:val="0"/>
      <w:marRight w:val="0"/>
      <w:marTop w:val="0"/>
      <w:marBottom w:val="0"/>
      <w:divBdr>
        <w:top w:val="none" w:sz="0" w:space="0" w:color="auto"/>
        <w:left w:val="none" w:sz="0" w:space="0" w:color="auto"/>
        <w:bottom w:val="none" w:sz="0" w:space="0" w:color="auto"/>
        <w:right w:val="none" w:sz="0" w:space="0" w:color="auto"/>
      </w:divBdr>
    </w:div>
    <w:div w:id="1486625634">
      <w:marLeft w:val="0"/>
      <w:marRight w:val="0"/>
      <w:marTop w:val="0"/>
      <w:marBottom w:val="0"/>
      <w:divBdr>
        <w:top w:val="none" w:sz="0" w:space="0" w:color="auto"/>
        <w:left w:val="none" w:sz="0" w:space="0" w:color="auto"/>
        <w:bottom w:val="none" w:sz="0" w:space="0" w:color="auto"/>
        <w:right w:val="none" w:sz="0" w:space="0" w:color="auto"/>
      </w:divBdr>
    </w:div>
    <w:div w:id="1486891523">
      <w:marLeft w:val="0"/>
      <w:marRight w:val="0"/>
      <w:marTop w:val="0"/>
      <w:marBottom w:val="0"/>
      <w:divBdr>
        <w:top w:val="none" w:sz="0" w:space="0" w:color="auto"/>
        <w:left w:val="none" w:sz="0" w:space="0" w:color="auto"/>
        <w:bottom w:val="none" w:sz="0" w:space="0" w:color="auto"/>
        <w:right w:val="none" w:sz="0" w:space="0" w:color="auto"/>
      </w:divBdr>
    </w:div>
    <w:div w:id="1487942291">
      <w:marLeft w:val="0"/>
      <w:marRight w:val="0"/>
      <w:marTop w:val="0"/>
      <w:marBottom w:val="0"/>
      <w:divBdr>
        <w:top w:val="none" w:sz="0" w:space="0" w:color="auto"/>
        <w:left w:val="none" w:sz="0" w:space="0" w:color="auto"/>
        <w:bottom w:val="none" w:sz="0" w:space="0" w:color="auto"/>
        <w:right w:val="none" w:sz="0" w:space="0" w:color="auto"/>
      </w:divBdr>
    </w:div>
    <w:div w:id="1488520590">
      <w:marLeft w:val="0"/>
      <w:marRight w:val="0"/>
      <w:marTop w:val="0"/>
      <w:marBottom w:val="0"/>
      <w:divBdr>
        <w:top w:val="none" w:sz="0" w:space="0" w:color="auto"/>
        <w:left w:val="none" w:sz="0" w:space="0" w:color="auto"/>
        <w:bottom w:val="none" w:sz="0" w:space="0" w:color="auto"/>
        <w:right w:val="none" w:sz="0" w:space="0" w:color="auto"/>
      </w:divBdr>
    </w:div>
    <w:div w:id="1489128483">
      <w:marLeft w:val="0"/>
      <w:marRight w:val="0"/>
      <w:marTop w:val="0"/>
      <w:marBottom w:val="0"/>
      <w:divBdr>
        <w:top w:val="none" w:sz="0" w:space="0" w:color="auto"/>
        <w:left w:val="none" w:sz="0" w:space="0" w:color="auto"/>
        <w:bottom w:val="none" w:sz="0" w:space="0" w:color="auto"/>
        <w:right w:val="none" w:sz="0" w:space="0" w:color="auto"/>
      </w:divBdr>
    </w:div>
    <w:div w:id="1489521746">
      <w:marLeft w:val="0"/>
      <w:marRight w:val="0"/>
      <w:marTop w:val="0"/>
      <w:marBottom w:val="0"/>
      <w:divBdr>
        <w:top w:val="none" w:sz="0" w:space="0" w:color="auto"/>
        <w:left w:val="none" w:sz="0" w:space="0" w:color="auto"/>
        <w:bottom w:val="none" w:sz="0" w:space="0" w:color="auto"/>
        <w:right w:val="none" w:sz="0" w:space="0" w:color="auto"/>
      </w:divBdr>
    </w:div>
    <w:div w:id="1490244372">
      <w:marLeft w:val="0"/>
      <w:marRight w:val="0"/>
      <w:marTop w:val="0"/>
      <w:marBottom w:val="0"/>
      <w:divBdr>
        <w:top w:val="none" w:sz="0" w:space="0" w:color="auto"/>
        <w:left w:val="none" w:sz="0" w:space="0" w:color="auto"/>
        <w:bottom w:val="none" w:sz="0" w:space="0" w:color="auto"/>
        <w:right w:val="none" w:sz="0" w:space="0" w:color="auto"/>
      </w:divBdr>
    </w:div>
    <w:div w:id="1492285509">
      <w:marLeft w:val="0"/>
      <w:marRight w:val="0"/>
      <w:marTop w:val="0"/>
      <w:marBottom w:val="0"/>
      <w:divBdr>
        <w:top w:val="none" w:sz="0" w:space="0" w:color="auto"/>
        <w:left w:val="none" w:sz="0" w:space="0" w:color="auto"/>
        <w:bottom w:val="none" w:sz="0" w:space="0" w:color="auto"/>
        <w:right w:val="none" w:sz="0" w:space="0" w:color="auto"/>
      </w:divBdr>
    </w:div>
    <w:div w:id="1492405262">
      <w:marLeft w:val="0"/>
      <w:marRight w:val="0"/>
      <w:marTop w:val="0"/>
      <w:marBottom w:val="0"/>
      <w:divBdr>
        <w:top w:val="none" w:sz="0" w:space="0" w:color="auto"/>
        <w:left w:val="none" w:sz="0" w:space="0" w:color="auto"/>
        <w:bottom w:val="none" w:sz="0" w:space="0" w:color="auto"/>
        <w:right w:val="none" w:sz="0" w:space="0" w:color="auto"/>
      </w:divBdr>
    </w:div>
    <w:div w:id="1492865034">
      <w:marLeft w:val="0"/>
      <w:marRight w:val="0"/>
      <w:marTop w:val="0"/>
      <w:marBottom w:val="0"/>
      <w:divBdr>
        <w:top w:val="none" w:sz="0" w:space="0" w:color="auto"/>
        <w:left w:val="none" w:sz="0" w:space="0" w:color="auto"/>
        <w:bottom w:val="none" w:sz="0" w:space="0" w:color="auto"/>
        <w:right w:val="none" w:sz="0" w:space="0" w:color="auto"/>
      </w:divBdr>
    </w:div>
    <w:div w:id="1493790690">
      <w:marLeft w:val="0"/>
      <w:marRight w:val="0"/>
      <w:marTop w:val="0"/>
      <w:marBottom w:val="0"/>
      <w:divBdr>
        <w:top w:val="none" w:sz="0" w:space="0" w:color="auto"/>
        <w:left w:val="none" w:sz="0" w:space="0" w:color="auto"/>
        <w:bottom w:val="none" w:sz="0" w:space="0" w:color="auto"/>
        <w:right w:val="none" w:sz="0" w:space="0" w:color="auto"/>
      </w:divBdr>
    </w:div>
    <w:div w:id="1493838548">
      <w:marLeft w:val="0"/>
      <w:marRight w:val="0"/>
      <w:marTop w:val="0"/>
      <w:marBottom w:val="0"/>
      <w:divBdr>
        <w:top w:val="none" w:sz="0" w:space="0" w:color="auto"/>
        <w:left w:val="none" w:sz="0" w:space="0" w:color="auto"/>
        <w:bottom w:val="none" w:sz="0" w:space="0" w:color="auto"/>
        <w:right w:val="none" w:sz="0" w:space="0" w:color="auto"/>
      </w:divBdr>
    </w:div>
    <w:div w:id="1495104096">
      <w:marLeft w:val="0"/>
      <w:marRight w:val="0"/>
      <w:marTop w:val="0"/>
      <w:marBottom w:val="0"/>
      <w:divBdr>
        <w:top w:val="none" w:sz="0" w:space="0" w:color="auto"/>
        <w:left w:val="none" w:sz="0" w:space="0" w:color="auto"/>
        <w:bottom w:val="none" w:sz="0" w:space="0" w:color="auto"/>
        <w:right w:val="none" w:sz="0" w:space="0" w:color="auto"/>
      </w:divBdr>
    </w:div>
    <w:div w:id="1495871784">
      <w:marLeft w:val="0"/>
      <w:marRight w:val="0"/>
      <w:marTop w:val="0"/>
      <w:marBottom w:val="0"/>
      <w:divBdr>
        <w:top w:val="none" w:sz="0" w:space="0" w:color="auto"/>
        <w:left w:val="none" w:sz="0" w:space="0" w:color="auto"/>
        <w:bottom w:val="none" w:sz="0" w:space="0" w:color="auto"/>
        <w:right w:val="none" w:sz="0" w:space="0" w:color="auto"/>
      </w:divBdr>
    </w:div>
    <w:div w:id="1495876383">
      <w:marLeft w:val="0"/>
      <w:marRight w:val="0"/>
      <w:marTop w:val="0"/>
      <w:marBottom w:val="0"/>
      <w:divBdr>
        <w:top w:val="none" w:sz="0" w:space="0" w:color="auto"/>
        <w:left w:val="none" w:sz="0" w:space="0" w:color="auto"/>
        <w:bottom w:val="none" w:sz="0" w:space="0" w:color="auto"/>
        <w:right w:val="none" w:sz="0" w:space="0" w:color="auto"/>
      </w:divBdr>
    </w:div>
    <w:div w:id="1496611262">
      <w:marLeft w:val="0"/>
      <w:marRight w:val="0"/>
      <w:marTop w:val="0"/>
      <w:marBottom w:val="0"/>
      <w:divBdr>
        <w:top w:val="none" w:sz="0" w:space="0" w:color="auto"/>
        <w:left w:val="none" w:sz="0" w:space="0" w:color="auto"/>
        <w:bottom w:val="none" w:sz="0" w:space="0" w:color="auto"/>
        <w:right w:val="none" w:sz="0" w:space="0" w:color="auto"/>
      </w:divBdr>
    </w:div>
    <w:div w:id="1496993689">
      <w:marLeft w:val="0"/>
      <w:marRight w:val="0"/>
      <w:marTop w:val="0"/>
      <w:marBottom w:val="0"/>
      <w:divBdr>
        <w:top w:val="none" w:sz="0" w:space="0" w:color="auto"/>
        <w:left w:val="none" w:sz="0" w:space="0" w:color="auto"/>
        <w:bottom w:val="none" w:sz="0" w:space="0" w:color="auto"/>
        <w:right w:val="none" w:sz="0" w:space="0" w:color="auto"/>
      </w:divBdr>
    </w:div>
    <w:div w:id="1497916104">
      <w:marLeft w:val="0"/>
      <w:marRight w:val="0"/>
      <w:marTop w:val="0"/>
      <w:marBottom w:val="0"/>
      <w:divBdr>
        <w:top w:val="none" w:sz="0" w:space="0" w:color="auto"/>
        <w:left w:val="none" w:sz="0" w:space="0" w:color="auto"/>
        <w:bottom w:val="none" w:sz="0" w:space="0" w:color="auto"/>
        <w:right w:val="none" w:sz="0" w:space="0" w:color="auto"/>
      </w:divBdr>
    </w:div>
    <w:div w:id="1499341856">
      <w:marLeft w:val="0"/>
      <w:marRight w:val="0"/>
      <w:marTop w:val="0"/>
      <w:marBottom w:val="0"/>
      <w:divBdr>
        <w:top w:val="none" w:sz="0" w:space="0" w:color="auto"/>
        <w:left w:val="none" w:sz="0" w:space="0" w:color="auto"/>
        <w:bottom w:val="none" w:sz="0" w:space="0" w:color="auto"/>
        <w:right w:val="none" w:sz="0" w:space="0" w:color="auto"/>
      </w:divBdr>
    </w:div>
    <w:div w:id="1499544019">
      <w:marLeft w:val="0"/>
      <w:marRight w:val="0"/>
      <w:marTop w:val="0"/>
      <w:marBottom w:val="0"/>
      <w:divBdr>
        <w:top w:val="none" w:sz="0" w:space="0" w:color="auto"/>
        <w:left w:val="none" w:sz="0" w:space="0" w:color="auto"/>
        <w:bottom w:val="none" w:sz="0" w:space="0" w:color="auto"/>
        <w:right w:val="none" w:sz="0" w:space="0" w:color="auto"/>
      </w:divBdr>
    </w:div>
    <w:div w:id="1502619178">
      <w:marLeft w:val="0"/>
      <w:marRight w:val="0"/>
      <w:marTop w:val="0"/>
      <w:marBottom w:val="0"/>
      <w:divBdr>
        <w:top w:val="none" w:sz="0" w:space="0" w:color="auto"/>
        <w:left w:val="none" w:sz="0" w:space="0" w:color="auto"/>
        <w:bottom w:val="none" w:sz="0" w:space="0" w:color="auto"/>
        <w:right w:val="none" w:sz="0" w:space="0" w:color="auto"/>
      </w:divBdr>
    </w:div>
    <w:div w:id="1502625989">
      <w:marLeft w:val="0"/>
      <w:marRight w:val="0"/>
      <w:marTop w:val="0"/>
      <w:marBottom w:val="0"/>
      <w:divBdr>
        <w:top w:val="none" w:sz="0" w:space="0" w:color="auto"/>
        <w:left w:val="none" w:sz="0" w:space="0" w:color="auto"/>
        <w:bottom w:val="none" w:sz="0" w:space="0" w:color="auto"/>
        <w:right w:val="none" w:sz="0" w:space="0" w:color="auto"/>
      </w:divBdr>
    </w:div>
    <w:div w:id="1503812660">
      <w:marLeft w:val="0"/>
      <w:marRight w:val="0"/>
      <w:marTop w:val="0"/>
      <w:marBottom w:val="0"/>
      <w:divBdr>
        <w:top w:val="none" w:sz="0" w:space="0" w:color="auto"/>
        <w:left w:val="none" w:sz="0" w:space="0" w:color="auto"/>
        <w:bottom w:val="none" w:sz="0" w:space="0" w:color="auto"/>
        <w:right w:val="none" w:sz="0" w:space="0" w:color="auto"/>
      </w:divBdr>
    </w:div>
    <w:div w:id="1504784707">
      <w:marLeft w:val="0"/>
      <w:marRight w:val="0"/>
      <w:marTop w:val="0"/>
      <w:marBottom w:val="0"/>
      <w:divBdr>
        <w:top w:val="none" w:sz="0" w:space="0" w:color="auto"/>
        <w:left w:val="none" w:sz="0" w:space="0" w:color="auto"/>
        <w:bottom w:val="none" w:sz="0" w:space="0" w:color="auto"/>
        <w:right w:val="none" w:sz="0" w:space="0" w:color="auto"/>
      </w:divBdr>
    </w:div>
    <w:div w:id="1505821904">
      <w:marLeft w:val="0"/>
      <w:marRight w:val="0"/>
      <w:marTop w:val="0"/>
      <w:marBottom w:val="0"/>
      <w:divBdr>
        <w:top w:val="none" w:sz="0" w:space="0" w:color="auto"/>
        <w:left w:val="none" w:sz="0" w:space="0" w:color="auto"/>
        <w:bottom w:val="none" w:sz="0" w:space="0" w:color="auto"/>
        <w:right w:val="none" w:sz="0" w:space="0" w:color="auto"/>
      </w:divBdr>
    </w:div>
    <w:div w:id="1506439197">
      <w:marLeft w:val="0"/>
      <w:marRight w:val="0"/>
      <w:marTop w:val="0"/>
      <w:marBottom w:val="0"/>
      <w:divBdr>
        <w:top w:val="none" w:sz="0" w:space="0" w:color="auto"/>
        <w:left w:val="none" w:sz="0" w:space="0" w:color="auto"/>
        <w:bottom w:val="none" w:sz="0" w:space="0" w:color="auto"/>
        <w:right w:val="none" w:sz="0" w:space="0" w:color="auto"/>
      </w:divBdr>
    </w:div>
    <w:div w:id="1507211036">
      <w:marLeft w:val="0"/>
      <w:marRight w:val="0"/>
      <w:marTop w:val="0"/>
      <w:marBottom w:val="0"/>
      <w:divBdr>
        <w:top w:val="none" w:sz="0" w:space="0" w:color="auto"/>
        <w:left w:val="none" w:sz="0" w:space="0" w:color="auto"/>
        <w:bottom w:val="none" w:sz="0" w:space="0" w:color="auto"/>
        <w:right w:val="none" w:sz="0" w:space="0" w:color="auto"/>
      </w:divBdr>
    </w:div>
    <w:div w:id="1507552896">
      <w:marLeft w:val="0"/>
      <w:marRight w:val="0"/>
      <w:marTop w:val="0"/>
      <w:marBottom w:val="0"/>
      <w:divBdr>
        <w:top w:val="none" w:sz="0" w:space="0" w:color="auto"/>
        <w:left w:val="none" w:sz="0" w:space="0" w:color="auto"/>
        <w:bottom w:val="none" w:sz="0" w:space="0" w:color="auto"/>
        <w:right w:val="none" w:sz="0" w:space="0" w:color="auto"/>
      </w:divBdr>
    </w:div>
    <w:div w:id="1508592718">
      <w:marLeft w:val="0"/>
      <w:marRight w:val="0"/>
      <w:marTop w:val="0"/>
      <w:marBottom w:val="0"/>
      <w:divBdr>
        <w:top w:val="none" w:sz="0" w:space="0" w:color="auto"/>
        <w:left w:val="none" w:sz="0" w:space="0" w:color="auto"/>
        <w:bottom w:val="none" w:sz="0" w:space="0" w:color="auto"/>
        <w:right w:val="none" w:sz="0" w:space="0" w:color="auto"/>
      </w:divBdr>
    </w:div>
    <w:div w:id="1509371099">
      <w:marLeft w:val="0"/>
      <w:marRight w:val="0"/>
      <w:marTop w:val="0"/>
      <w:marBottom w:val="0"/>
      <w:divBdr>
        <w:top w:val="none" w:sz="0" w:space="0" w:color="auto"/>
        <w:left w:val="none" w:sz="0" w:space="0" w:color="auto"/>
        <w:bottom w:val="none" w:sz="0" w:space="0" w:color="auto"/>
        <w:right w:val="none" w:sz="0" w:space="0" w:color="auto"/>
      </w:divBdr>
    </w:div>
    <w:div w:id="1509906008">
      <w:marLeft w:val="0"/>
      <w:marRight w:val="0"/>
      <w:marTop w:val="0"/>
      <w:marBottom w:val="0"/>
      <w:divBdr>
        <w:top w:val="none" w:sz="0" w:space="0" w:color="auto"/>
        <w:left w:val="none" w:sz="0" w:space="0" w:color="auto"/>
        <w:bottom w:val="none" w:sz="0" w:space="0" w:color="auto"/>
        <w:right w:val="none" w:sz="0" w:space="0" w:color="auto"/>
      </w:divBdr>
    </w:div>
    <w:div w:id="1510757611">
      <w:marLeft w:val="0"/>
      <w:marRight w:val="0"/>
      <w:marTop w:val="0"/>
      <w:marBottom w:val="0"/>
      <w:divBdr>
        <w:top w:val="none" w:sz="0" w:space="0" w:color="auto"/>
        <w:left w:val="none" w:sz="0" w:space="0" w:color="auto"/>
        <w:bottom w:val="none" w:sz="0" w:space="0" w:color="auto"/>
        <w:right w:val="none" w:sz="0" w:space="0" w:color="auto"/>
      </w:divBdr>
    </w:div>
    <w:div w:id="1510952251">
      <w:marLeft w:val="0"/>
      <w:marRight w:val="0"/>
      <w:marTop w:val="0"/>
      <w:marBottom w:val="0"/>
      <w:divBdr>
        <w:top w:val="none" w:sz="0" w:space="0" w:color="auto"/>
        <w:left w:val="none" w:sz="0" w:space="0" w:color="auto"/>
        <w:bottom w:val="none" w:sz="0" w:space="0" w:color="auto"/>
        <w:right w:val="none" w:sz="0" w:space="0" w:color="auto"/>
      </w:divBdr>
    </w:div>
    <w:div w:id="1511531793">
      <w:marLeft w:val="0"/>
      <w:marRight w:val="0"/>
      <w:marTop w:val="0"/>
      <w:marBottom w:val="0"/>
      <w:divBdr>
        <w:top w:val="none" w:sz="0" w:space="0" w:color="auto"/>
        <w:left w:val="none" w:sz="0" w:space="0" w:color="auto"/>
        <w:bottom w:val="none" w:sz="0" w:space="0" w:color="auto"/>
        <w:right w:val="none" w:sz="0" w:space="0" w:color="auto"/>
      </w:divBdr>
    </w:div>
    <w:div w:id="1513103549">
      <w:marLeft w:val="0"/>
      <w:marRight w:val="0"/>
      <w:marTop w:val="0"/>
      <w:marBottom w:val="0"/>
      <w:divBdr>
        <w:top w:val="none" w:sz="0" w:space="0" w:color="auto"/>
        <w:left w:val="none" w:sz="0" w:space="0" w:color="auto"/>
        <w:bottom w:val="none" w:sz="0" w:space="0" w:color="auto"/>
        <w:right w:val="none" w:sz="0" w:space="0" w:color="auto"/>
      </w:divBdr>
    </w:div>
    <w:div w:id="1515995777">
      <w:marLeft w:val="0"/>
      <w:marRight w:val="0"/>
      <w:marTop w:val="0"/>
      <w:marBottom w:val="0"/>
      <w:divBdr>
        <w:top w:val="none" w:sz="0" w:space="0" w:color="auto"/>
        <w:left w:val="none" w:sz="0" w:space="0" w:color="auto"/>
        <w:bottom w:val="none" w:sz="0" w:space="0" w:color="auto"/>
        <w:right w:val="none" w:sz="0" w:space="0" w:color="auto"/>
      </w:divBdr>
    </w:div>
    <w:div w:id="1516112291">
      <w:marLeft w:val="0"/>
      <w:marRight w:val="0"/>
      <w:marTop w:val="0"/>
      <w:marBottom w:val="0"/>
      <w:divBdr>
        <w:top w:val="none" w:sz="0" w:space="0" w:color="auto"/>
        <w:left w:val="none" w:sz="0" w:space="0" w:color="auto"/>
        <w:bottom w:val="none" w:sz="0" w:space="0" w:color="auto"/>
        <w:right w:val="none" w:sz="0" w:space="0" w:color="auto"/>
      </w:divBdr>
    </w:div>
    <w:div w:id="1516116737">
      <w:marLeft w:val="0"/>
      <w:marRight w:val="0"/>
      <w:marTop w:val="0"/>
      <w:marBottom w:val="0"/>
      <w:divBdr>
        <w:top w:val="none" w:sz="0" w:space="0" w:color="auto"/>
        <w:left w:val="none" w:sz="0" w:space="0" w:color="auto"/>
        <w:bottom w:val="none" w:sz="0" w:space="0" w:color="auto"/>
        <w:right w:val="none" w:sz="0" w:space="0" w:color="auto"/>
      </w:divBdr>
    </w:div>
    <w:div w:id="1516924804">
      <w:marLeft w:val="0"/>
      <w:marRight w:val="0"/>
      <w:marTop w:val="0"/>
      <w:marBottom w:val="0"/>
      <w:divBdr>
        <w:top w:val="none" w:sz="0" w:space="0" w:color="auto"/>
        <w:left w:val="none" w:sz="0" w:space="0" w:color="auto"/>
        <w:bottom w:val="none" w:sz="0" w:space="0" w:color="auto"/>
        <w:right w:val="none" w:sz="0" w:space="0" w:color="auto"/>
      </w:divBdr>
    </w:div>
    <w:div w:id="1519076069">
      <w:marLeft w:val="0"/>
      <w:marRight w:val="0"/>
      <w:marTop w:val="0"/>
      <w:marBottom w:val="0"/>
      <w:divBdr>
        <w:top w:val="none" w:sz="0" w:space="0" w:color="auto"/>
        <w:left w:val="none" w:sz="0" w:space="0" w:color="auto"/>
        <w:bottom w:val="none" w:sz="0" w:space="0" w:color="auto"/>
        <w:right w:val="none" w:sz="0" w:space="0" w:color="auto"/>
      </w:divBdr>
    </w:div>
    <w:div w:id="1520504763">
      <w:marLeft w:val="0"/>
      <w:marRight w:val="0"/>
      <w:marTop w:val="0"/>
      <w:marBottom w:val="0"/>
      <w:divBdr>
        <w:top w:val="none" w:sz="0" w:space="0" w:color="auto"/>
        <w:left w:val="none" w:sz="0" w:space="0" w:color="auto"/>
        <w:bottom w:val="none" w:sz="0" w:space="0" w:color="auto"/>
        <w:right w:val="none" w:sz="0" w:space="0" w:color="auto"/>
      </w:divBdr>
    </w:div>
    <w:div w:id="1521384574">
      <w:marLeft w:val="0"/>
      <w:marRight w:val="0"/>
      <w:marTop w:val="0"/>
      <w:marBottom w:val="0"/>
      <w:divBdr>
        <w:top w:val="none" w:sz="0" w:space="0" w:color="auto"/>
        <w:left w:val="none" w:sz="0" w:space="0" w:color="auto"/>
        <w:bottom w:val="none" w:sz="0" w:space="0" w:color="auto"/>
        <w:right w:val="none" w:sz="0" w:space="0" w:color="auto"/>
      </w:divBdr>
    </w:div>
    <w:div w:id="1522087611">
      <w:marLeft w:val="0"/>
      <w:marRight w:val="0"/>
      <w:marTop w:val="0"/>
      <w:marBottom w:val="0"/>
      <w:divBdr>
        <w:top w:val="none" w:sz="0" w:space="0" w:color="auto"/>
        <w:left w:val="none" w:sz="0" w:space="0" w:color="auto"/>
        <w:bottom w:val="none" w:sz="0" w:space="0" w:color="auto"/>
        <w:right w:val="none" w:sz="0" w:space="0" w:color="auto"/>
      </w:divBdr>
    </w:div>
    <w:div w:id="1522477346">
      <w:marLeft w:val="0"/>
      <w:marRight w:val="0"/>
      <w:marTop w:val="0"/>
      <w:marBottom w:val="0"/>
      <w:divBdr>
        <w:top w:val="none" w:sz="0" w:space="0" w:color="auto"/>
        <w:left w:val="none" w:sz="0" w:space="0" w:color="auto"/>
        <w:bottom w:val="none" w:sz="0" w:space="0" w:color="auto"/>
        <w:right w:val="none" w:sz="0" w:space="0" w:color="auto"/>
      </w:divBdr>
    </w:div>
    <w:div w:id="1525903049">
      <w:marLeft w:val="0"/>
      <w:marRight w:val="0"/>
      <w:marTop w:val="0"/>
      <w:marBottom w:val="0"/>
      <w:divBdr>
        <w:top w:val="none" w:sz="0" w:space="0" w:color="auto"/>
        <w:left w:val="none" w:sz="0" w:space="0" w:color="auto"/>
        <w:bottom w:val="none" w:sz="0" w:space="0" w:color="auto"/>
        <w:right w:val="none" w:sz="0" w:space="0" w:color="auto"/>
      </w:divBdr>
    </w:div>
    <w:div w:id="1525903308">
      <w:marLeft w:val="0"/>
      <w:marRight w:val="0"/>
      <w:marTop w:val="0"/>
      <w:marBottom w:val="0"/>
      <w:divBdr>
        <w:top w:val="none" w:sz="0" w:space="0" w:color="auto"/>
        <w:left w:val="none" w:sz="0" w:space="0" w:color="auto"/>
        <w:bottom w:val="none" w:sz="0" w:space="0" w:color="auto"/>
        <w:right w:val="none" w:sz="0" w:space="0" w:color="auto"/>
      </w:divBdr>
    </w:div>
    <w:div w:id="1526598624">
      <w:marLeft w:val="0"/>
      <w:marRight w:val="0"/>
      <w:marTop w:val="0"/>
      <w:marBottom w:val="0"/>
      <w:divBdr>
        <w:top w:val="none" w:sz="0" w:space="0" w:color="auto"/>
        <w:left w:val="none" w:sz="0" w:space="0" w:color="auto"/>
        <w:bottom w:val="none" w:sz="0" w:space="0" w:color="auto"/>
        <w:right w:val="none" w:sz="0" w:space="0" w:color="auto"/>
      </w:divBdr>
    </w:div>
    <w:div w:id="1527332788">
      <w:marLeft w:val="0"/>
      <w:marRight w:val="0"/>
      <w:marTop w:val="0"/>
      <w:marBottom w:val="0"/>
      <w:divBdr>
        <w:top w:val="none" w:sz="0" w:space="0" w:color="auto"/>
        <w:left w:val="none" w:sz="0" w:space="0" w:color="auto"/>
        <w:bottom w:val="none" w:sz="0" w:space="0" w:color="auto"/>
        <w:right w:val="none" w:sz="0" w:space="0" w:color="auto"/>
      </w:divBdr>
    </w:div>
    <w:div w:id="1527986174">
      <w:marLeft w:val="0"/>
      <w:marRight w:val="0"/>
      <w:marTop w:val="0"/>
      <w:marBottom w:val="0"/>
      <w:divBdr>
        <w:top w:val="none" w:sz="0" w:space="0" w:color="auto"/>
        <w:left w:val="none" w:sz="0" w:space="0" w:color="auto"/>
        <w:bottom w:val="none" w:sz="0" w:space="0" w:color="auto"/>
        <w:right w:val="none" w:sz="0" w:space="0" w:color="auto"/>
      </w:divBdr>
    </w:div>
    <w:div w:id="1528058083">
      <w:marLeft w:val="0"/>
      <w:marRight w:val="0"/>
      <w:marTop w:val="0"/>
      <w:marBottom w:val="0"/>
      <w:divBdr>
        <w:top w:val="none" w:sz="0" w:space="0" w:color="auto"/>
        <w:left w:val="none" w:sz="0" w:space="0" w:color="auto"/>
        <w:bottom w:val="none" w:sz="0" w:space="0" w:color="auto"/>
        <w:right w:val="none" w:sz="0" w:space="0" w:color="auto"/>
      </w:divBdr>
    </w:div>
    <w:div w:id="1528522190">
      <w:marLeft w:val="0"/>
      <w:marRight w:val="0"/>
      <w:marTop w:val="0"/>
      <w:marBottom w:val="0"/>
      <w:divBdr>
        <w:top w:val="none" w:sz="0" w:space="0" w:color="auto"/>
        <w:left w:val="none" w:sz="0" w:space="0" w:color="auto"/>
        <w:bottom w:val="none" w:sz="0" w:space="0" w:color="auto"/>
        <w:right w:val="none" w:sz="0" w:space="0" w:color="auto"/>
      </w:divBdr>
    </w:div>
    <w:div w:id="1528524711">
      <w:marLeft w:val="0"/>
      <w:marRight w:val="0"/>
      <w:marTop w:val="0"/>
      <w:marBottom w:val="0"/>
      <w:divBdr>
        <w:top w:val="none" w:sz="0" w:space="0" w:color="auto"/>
        <w:left w:val="none" w:sz="0" w:space="0" w:color="auto"/>
        <w:bottom w:val="none" w:sz="0" w:space="0" w:color="auto"/>
        <w:right w:val="none" w:sz="0" w:space="0" w:color="auto"/>
      </w:divBdr>
    </w:div>
    <w:div w:id="1530559841">
      <w:marLeft w:val="0"/>
      <w:marRight w:val="0"/>
      <w:marTop w:val="0"/>
      <w:marBottom w:val="0"/>
      <w:divBdr>
        <w:top w:val="none" w:sz="0" w:space="0" w:color="auto"/>
        <w:left w:val="none" w:sz="0" w:space="0" w:color="auto"/>
        <w:bottom w:val="none" w:sz="0" w:space="0" w:color="auto"/>
        <w:right w:val="none" w:sz="0" w:space="0" w:color="auto"/>
      </w:divBdr>
    </w:div>
    <w:div w:id="1530755610">
      <w:marLeft w:val="0"/>
      <w:marRight w:val="0"/>
      <w:marTop w:val="0"/>
      <w:marBottom w:val="0"/>
      <w:divBdr>
        <w:top w:val="none" w:sz="0" w:space="0" w:color="auto"/>
        <w:left w:val="none" w:sz="0" w:space="0" w:color="auto"/>
        <w:bottom w:val="none" w:sz="0" w:space="0" w:color="auto"/>
        <w:right w:val="none" w:sz="0" w:space="0" w:color="auto"/>
      </w:divBdr>
    </w:div>
    <w:div w:id="1531719179">
      <w:marLeft w:val="0"/>
      <w:marRight w:val="0"/>
      <w:marTop w:val="0"/>
      <w:marBottom w:val="0"/>
      <w:divBdr>
        <w:top w:val="none" w:sz="0" w:space="0" w:color="auto"/>
        <w:left w:val="none" w:sz="0" w:space="0" w:color="auto"/>
        <w:bottom w:val="none" w:sz="0" w:space="0" w:color="auto"/>
        <w:right w:val="none" w:sz="0" w:space="0" w:color="auto"/>
      </w:divBdr>
    </w:div>
    <w:div w:id="1532647662">
      <w:marLeft w:val="0"/>
      <w:marRight w:val="0"/>
      <w:marTop w:val="0"/>
      <w:marBottom w:val="0"/>
      <w:divBdr>
        <w:top w:val="none" w:sz="0" w:space="0" w:color="auto"/>
        <w:left w:val="none" w:sz="0" w:space="0" w:color="auto"/>
        <w:bottom w:val="none" w:sz="0" w:space="0" w:color="auto"/>
        <w:right w:val="none" w:sz="0" w:space="0" w:color="auto"/>
      </w:divBdr>
    </w:div>
    <w:div w:id="1532835673">
      <w:marLeft w:val="0"/>
      <w:marRight w:val="0"/>
      <w:marTop w:val="0"/>
      <w:marBottom w:val="0"/>
      <w:divBdr>
        <w:top w:val="none" w:sz="0" w:space="0" w:color="auto"/>
        <w:left w:val="none" w:sz="0" w:space="0" w:color="auto"/>
        <w:bottom w:val="none" w:sz="0" w:space="0" w:color="auto"/>
        <w:right w:val="none" w:sz="0" w:space="0" w:color="auto"/>
      </w:divBdr>
    </w:div>
    <w:div w:id="1533689291">
      <w:marLeft w:val="0"/>
      <w:marRight w:val="0"/>
      <w:marTop w:val="0"/>
      <w:marBottom w:val="0"/>
      <w:divBdr>
        <w:top w:val="none" w:sz="0" w:space="0" w:color="auto"/>
        <w:left w:val="none" w:sz="0" w:space="0" w:color="auto"/>
        <w:bottom w:val="none" w:sz="0" w:space="0" w:color="auto"/>
        <w:right w:val="none" w:sz="0" w:space="0" w:color="auto"/>
      </w:divBdr>
    </w:div>
    <w:div w:id="1535147537">
      <w:marLeft w:val="0"/>
      <w:marRight w:val="0"/>
      <w:marTop w:val="0"/>
      <w:marBottom w:val="0"/>
      <w:divBdr>
        <w:top w:val="none" w:sz="0" w:space="0" w:color="auto"/>
        <w:left w:val="none" w:sz="0" w:space="0" w:color="auto"/>
        <w:bottom w:val="none" w:sz="0" w:space="0" w:color="auto"/>
        <w:right w:val="none" w:sz="0" w:space="0" w:color="auto"/>
      </w:divBdr>
    </w:div>
    <w:div w:id="1536843271">
      <w:marLeft w:val="0"/>
      <w:marRight w:val="0"/>
      <w:marTop w:val="0"/>
      <w:marBottom w:val="0"/>
      <w:divBdr>
        <w:top w:val="none" w:sz="0" w:space="0" w:color="auto"/>
        <w:left w:val="none" w:sz="0" w:space="0" w:color="auto"/>
        <w:bottom w:val="none" w:sz="0" w:space="0" w:color="auto"/>
        <w:right w:val="none" w:sz="0" w:space="0" w:color="auto"/>
      </w:divBdr>
    </w:div>
    <w:div w:id="1537425410">
      <w:marLeft w:val="0"/>
      <w:marRight w:val="0"/>
      <w:marTop w:val="0"/>
      <w:marBottom w:val="0"/>
      <w:divBdr>
        <w:top w:val="none" w:sz="0" w:space="0" w:color="auto"/>
        <w:left w:val="none" w:sz="0" w:space="0" w:color="auto"/>
        <w:bottom w:val="none" w:sz="0" w:space="0" w:color="auto"/>
        <w:right w:val="none" w:sz="0" w:space="0" w:color="auto"/>
      </w:divBdr>
    </w:div>
    <w:div w:id="1537501971">
      <w:marLeft w:val="0"/>
      <w:marRight w:val="0"/>
      <w:marTop w:val="0"/>
      <w:marBottom w:val="0"/>
      <w:divBdr>
        <w:top w:val="none" w:sz="0" w:space="0" w:color="auto"/>
        <w:left w:val="none" w:sz="0" w:space="0" w:color="auto"/>
        <w:bottom w:val="none" w:sz="0" w:space="0" w:color="auto"/>
        <w:right w:val="none" w:sz="0" w:space="0" w:color="auto"/>
      </w:divBdr>
    </w:div>
    <w:div w:id="1537506259">
      <w:marLeft w:val="0"/>
      <w:marRight w:val="0"/>
      <w:marTop w:val="0"/>
      <w:marBottom w:val="0"/>
      <w:divBdr>
        <w:top w:val="none" w:sz="0" w:space="0" w:color="auto"/>
        <w:left w:val="none" w:sz="0" w:space="0" w:color="auto"/>
        <w:bottom w:val="none" w:sz="0" w:space="0" w:color="auto"/>
        <w:right w:val="none" w:sz="0" w:space="0" w:color="auto"/>
      </w:divBdr>
    </w:div>
    <w:div w:id="1537812505">
      <w:marLeft w:val="0"/>
      <w:marRight w:val="0"/>
      <w:marTop w:val="0"/>
      <w:marBottom w:val="0"/>
      <w:divBdr>
        <w:top w:val="none" w:sz="0" w:space="0" w:color="auto"/>
        <w:left w:val="none" w:sz="0" w:space="0" w:color="auto"/>
        <w:bottom w:val="none" w:sz="0" w:space="0" w:color="auto"/>
        <w:right w:val="none" w:sz="0" w:space="0" w:color="auto"/>
      </w:divBdr>
    </w:div>
    <w:div w:id="1538662866">
      <w:marLeft w:val="0"/>
      <w:marRight w:val="0"/>
      <w:marTop w:val="0"/>
      <w:marBottom w:val="0"/>
      <w:divBdr>
        <w:top w:val="none" w:sz="0" w:space="0" w:color="auto"/>
        <w:left w:val="none" w:sz="0" w:space="0" w:color="auto"/>
        <w:bottom w:val="none" w:sz="0" w:space="0" w:color="auto"/>
        <w:right w:val="none" w:sz="0" w:space="0" w:color="auto"/>
      </w:divBdr>
    </w:div>
    <w:div w:id="1540505806">
      <w:marLeft w:val="0"/>
      <w:marRight w:val="0"/>
      <w:marTop w:val="0"/>
      <w:marBottom w:val="0"/>
      <w:divBdr>
        <w:top w:val="none" w:sz="0" w:space="0" w:color="auto"/>
        <w:left w:val="none" w:sz="0" w:space="0" w:color="auto"/>
        <w:bottom w:val="none" w:sz="0" w:space="0" w:color="auto"/>
        <w:right w:val="none" w:sz="0" w:space="0" w:color="auto"/>
      </w:divBdr>
    </w:div>
    <w:div w:id="1541477890">
      <w:marLeft w:val="0"/>
      <w:marRight w:val="0"/>
      <w:marTop w:val="0"/>
      <w:marBottom w:val="0"/>
      <w:divBdr>
        <w:top w:val="none" w:sz="0" w:space="0" w:color="auto"/>
        <w:left w:val="none" w:sz="0" w:space="0" w:color="auto"/>
        <w:bottom w:val="none" w:sz="0" w:space="0" w:color="auto"/>
        <w:right w:val="none" w:sz="0" w:space="0" w:color="auto"/>
      </w:divBdr>
    </w:div>
    <w:div w:id="1542089531">
      <w:marLeft w:val="0"/>
      <w:marRight w:val="0"/>
      <w:marTop w:val="0"/>
      <w:marBottom w:val="0"/>
      <w:divBdr>
        <w:top w:val="none" w:sz="0" w:space="0" w:color="auto"/>
        <w:left w:val="none" w:sz="0" w:space="0" w:color="auto"/>
        <w:bottom w:val="none" w:sz="0" w:space="0" w:color="auto"/>
        <w:right w:val="none" w:sz="0" w:space="0" w:color="auto"/>
      </w:divBdr>
    </w:div>
    <w:div w:id="1542136441">
      <w:marLeft w:val="0"/>
      <w:marRight w:val="0"/>
      <w:marTop w:val="0"/>
      <w:marBottom w:val="0"/>
      <w:divBdr>
        <w:top w:val="none" w:sz="0" w:space="0" w:color="auto"/>
        <w:left w:val="none" w:sz="0" w:space="0" w:color="auto"/>
        <w:bottom w:val="none" w:sz="0" w:space="0" w:color="auto"/>
        <w:right w:val="none" w:sz="0" w:space="0" w:color="auto"/>
      </w:divBdr>
    </w:div>
    <w:div w:id="1542397426">
      <w:marLeft w:val="0"/>
      <w:marRight w:val="0"/>
      <w:marTop w:val="0"/>
      <w:marBottom w:val="0"/>
      <w:divBdr>
        <w:top w:val="none" w:sz="0" w:space="0" w:color="auto"/>
        <w:left w:val="none" w:sz="0" w:space="0" w:color="auto"/>
        <w:bottom w:val="none" w:sz="0" w:space="0" w:color="auto"/>
        <w:right w:val="none" w:sz="0" w:space="0" w:color="auto"/>
      </w:divBdr>
    </w:div>
    <w:div w:id="1545408874">
      <w:marLeft w:val="0"/>
      <w:marRight w:val="0"/>
      <w:marTop w:val="0"/>
      <w:marBottom w:val="0"/>
      <w:divBdr>
        <w:top w:val="none" w:sz="0" w:space="0" w:color="auto"/>
        <w:left w:val="none" w:sz="0" w:space="0" w:color="auto"/>
        <w:bottom w:val="none" w:sz="0" w:space="0" w:color="auto"/>
        <w:right w:val="none" w:sz="0" w:space="0" w:color="auto"/>
      </w:divBdr>
    </w:div>
    <w:div w:id="1546720655">
      <w:marLeft w:val="0"/>
      <w:marRight w:val="0"/>
      <w:marTop w:val="0"/>
      <w:marBottom w:val="0"/>
      <w:divBdr>
        <w:top w:val="none" w:sz="0" w:space="0" w:color="auto"/>
        <w:left w:val="none" w:sz="0" w:space="0" w:color="auto"/>
        <w:bottom w:val="none" w:sz="0" w:space="0" w:color="auto"/>
        <w:right w:val="none" w:sz="0" w:space="0" w:color="auto"/>
      </w:divBdr>
    </w:div>
    <w:div w:id="1549026037">
      <w:marLeft w:val="0"/>
      <w:marRight w:val="0"/>
      <w:marTop w:val="0"/>
      <w:marBottom w:val="0"/>
      <w:divBdr>
        <w:top w:val="none" w:sz="0" w:space="0" w:color="auto"/>
        <w:left w:val="none" w:sz="0" w:space="0" w:color="auto"/>
        <w:bottom w:val="none" w:sz="0" w:space="0" w:color="auto"/>
        <w:right w:val="none" w:sz="0" w:space="0" w:color="auto"/>
      </w:divBdr>
    </w:div>
    <w:div w:id="1549685596">
      <w:marLeft w:val="0"/>
      <w:marRight w:val="0"/>
      <w:marTop w:val="0"/>
      <w:marBottom w:val="0"/>
      <w:divBdr>
        <w:top w:val="none" w:sz="0" w:space="0" w:color="auto"/>
        <w:left w:val="none" w:sz="0" w:space="0" w:color="auto"/>
        <w:bottom w:val="none" w:sz="0" w:space="0" w:color="auto"/>
        <w:right w:val="none" w:sz="0" w:space="0" w:color="auto"/>
      </w:divBdr>
    </w:div>
    <w:div w:id="1551265323">
      <w:marLeft w:val="0"/>
      <w:marRight w:val="0"/>
      <w:marTop w:val="0"/>
      <w:marBottom w:val="0"/>
      <w:divBdr>
        <w:top w:val="none" w:sz="0" w:space="0" w:color="auto"/>
        <w:left w:val="none" w:sz="0" w:space="0" w:color="auto"/>
        <w:bottom w:val="none" w:sz="0" w:space="0" w:color="auto"/>
        <w:right w:val="none" w:sz="0" w:space="0" w:color="auto"/>
      </w:divBdr>
    </w:div>
    <w:div w:id="1555314181">
      <w:marLeft w:val="0"/>
      <w:marRight w:val="0"/>
      <w:marTop w:val="0"/>
      <w:marBottom w:val="0"/>
      <w:divBdr>
        <w:top w:val="none" w:sz="0" w:space="0" w:color="auto"/>
        <w:left w:val="none" w:sz="0" w:space="0" w:color="auto"/>
        <w:bottom w:val="none" w:sz="0" w:space="0" w:color="auto"/>
        <w:right w:val="none" w:sz="0" w:space="0" w:color="auto"/>
      </w:divBdr>
    </w:div>
    <w:div w:id="1555504131">
      <w:marLeft w:val="0"/>
      <w:marRight w:val="0"/>
      <w:marTop w:val="0"/>
      <w:marBottom w:val="0"/>
      <w:divBdr>
        <w:top w:val="none" w:sz="0" w:space="0" w:color="auto"/>
        <w:left w:val="none" w:sz="0" w:space="0" w:color="auto"/>
        <w:bottom w:val="none" w:sz="0" w:space="0" w:color="auto"/>
        <w:right w:val="none" w:sz="0" w:space="0" w:color="auto"/>
      </w:divBdr>
    </w:div>
    <w:div w:id="1555845382">
      <w:marLeft w:val="0"/>
      <w:marRight w:val="0"/>
      <w:marTop w:val="0"/>
      <w:marBottom w:val="0"/>
      <w:divBdr>
        <w:top w:val="none" w:sz="0" w:space="0" w:color="auto"/>
        <w:left w:val="none" w:sz="0" w:space="0" w:color="auto"/>
        <w:bottom w:val="none" w:sz="0" w:space="0" w:color="auto"/>
        <w:right w:val="none" w:sz="0" w:space="0" w:color="auto"/>
      </w:divBdr>
    </w:div>
    <w:div w:id="1557085937">
      <w:marLeft w:val="0"/>
      <w:marRight w:val="0"/>
      <w:marTop w:val="0"/>
      <w:marBottom w:val="0"/>
      <w:divBdr>
        <w:top w:val="none" w:sz="0" w:space="0" w:color="auto"/>
        <w:left w:val="none" w:sz="0" w:space="0" w:color="auto"/>
        <w:bottom w:val="none" w:sz="0" w:space="0" w:color="auto"/>
        <w:right w:val="none" w:sz="0" w:space="0" w:color="auto"/>
      </w:divBdr>
    </w:div>
    <w:div w:id="1558859024">
      <w:marLeft w:val="0"/>
      <w:marRight w:val="0"/>
      <w:marTop w:val="0"/>
      <w:marBottom w:val="0"/>
      <w:divBdr>
        <w:top w:val="none" w:sz="0" w:space="0" w:color="auto"/>
        <w:left w:val="none" w:sz="0" w:space="0" w:color="auto"/>
        <w:bottom w:val="none" w:sz="0" w:space="0" w:color="auto"/>
        <w:right w:val="none" w:sz="0" w:space="0" w:color="auto"/>
      </w:divBdr>
    </w:div>
    <w:div w:id="1559172819">
      <w:marLeft w:val="0"/>
      <w:marRight w:val="0"/>
      <w:marTop w:val="0"/>
      <w:marBottom w:val="0"/>
      <w:divBdr>
        <w:top w:val="none" w:sz="0" w:space="0" w:color="auto"/>
        <w:left w:val="none" w:sz="0" w:space="0" w:color="auto"/>
        <w:bottom w:val="none" w:sz="0" w:space="0" w:color="auto"/>
        <w:right w:val="none" w:sz="0" w:space="0" w:color="auto"/>
      </w:divBdr>
    </w:div>
    <w:div w:id="1559785078">
      <w:marLeft w:val="0"/>
      <w:marRight w:val="0"/>
      <w:marTop w:val="0"/>
      <w:marBottom w:val="0"/>
      <w:divBdr>
        <w:top w:val="none" w:sz="0" w:space="0" w:color="auto"/>
        <w:left w:val="none" w:sz="0" w:space="0" w:color="auto"/>
        <w:bottom w:val="none" w:sz="0" w:space="0" w:color="auto"/>
        <w:right w:val="none" w:sz="0" w:space="0" w:color="auto"/>
      </w:divBdr>
    </w:div>
    <w:div w:id="1560049414">
      <w:marLeft w:val="0"/>
      <w:marRight w:val="0"/>
      <w:marTop w:val="0"/>
      <w:marBottom w:val="0"/>
      <w:divBdr>
        <w:top w:val="none" w:sz="0" w:space="0" w:color="auto"/>
        <w:left w:val="none" w:sz="0" w:space="0" w:color="auto"/>
        <w:bottom w:val="none" w:sz="0" w:space="0" w:color="auto"/>
        <w:right w:val="none" w:sz="0" w:space="0" w:color="auto"/>
      </w:divBdr>
    </w:div>
    <w:div w:id="1560091658">
      <w:marLeft w:val="0"/>
      <w:marRight w:val="0"/>
      <w:marTop w:val="0"/>
      <w:marBottom w:val="0"/>
      <w:divBdr>
        <w:top w:val="none" w:sz="0" w:space="0" w:color="auto"/>
        <w:left w:val="none" w:sz="0" w:space="0" w:color="auto"/>
        <w:bottom w:val="none" w:sz="0" w:space="0" w:color="auto"/>
        <w:right w:val="none" w:sz="0" w:space="0" w:color="auto"/>
      </w:divBdr>
    </w:div>
    <w:div w:id="1560705886">
      <w:marLeft w:val="0"/>
      <w:marRight w:val="0"/>
      <w:marTop w:val="0"/>
      <w:marBottom w:val="0"/>
      <w:divBdr>
        <w:top w:val="none" w:sz="0" w:space="0" w:color="auto"/>
        <w:left w:val="none" w:sz="0" w:space="0" w:color="auto"/>
        <w:bottom w:val="none" w:sz="0" w:space="0" w:color="auto"/>
        <w:right w:val="none" w:sz="0" w:space="0" w:color="auto"/>
      </w:divBdr>
    </w:div>
    <w:div w:id="1562911120">
      <w:marLeft w:val="0"/>
      <w:marRight w:val="0"/>
      <w:marTop w:val="0"/>
      <w:marBottom w:val="0"/>
      <w:divBdr>
        <w:top w:val="none" w:sz="0" w:space="0" w:color="auto"/>
        <w:left w:val="none" w:sz="0" w:space="0" w:color="auto"/>
        <w:bottom w:val="none" w:sz="0" w:space="0" w:color="auto"/>
        <w:right w:val="none" w:sz="0" w:space="0" w:color="auto"/>
      </w:divBdr>
    </w:div>
    <w:div w:id="1563637834">
      <w:marLeft w:val="0"/>
      <w:marRight w:val="0"/>
      <w:marTop w:val="0"/>
      <w:marBottom w:val="0"/>
      <w:divBdr>
        <w:top w:val="none" w:sz="0" w:space="0" w:color="auto"/>
        <w:left w:val="none" w:sz="0" w:space="0" w:color="auto"/>
        <w:bottom w:val="none" w:sz="0" w:space="0" w:color="auto"/>
        <w:right w:val="none" w:sz="0" w:space="0" w:color="auto"/>
      </w:divBdr>
    </w:div>
    <w:div w:id="1563905911">
      <w:marLeft w:val="0"/>
      <w:marRight w:val="0"/>
      <w:marTop w:val="0"/>
      <w:marBottom w:val="0"/>
      <w:divBdr>
        <w:top w:val="none" w:sz="0" w:space="0" w:color="auto"/>
        <w:left w:val="none" w:sz="0" w:space="0" w:color="auto"/>
        <w:bottom w:val="none" w:sz="0" w:space="0" w:color="auto"/>
        <w:right w:val="none" w:sz="0" w:space="0" w:color="auto"/>
      </w:divBdr>
    </w:div>
    <w:div w:id="1563982487">
      <w:marLeft w:val="0"/>
      <w:marRight w:val="0"/>
      <w:marTop w:val="0"/>
      <w:marBottom w:val="0"/>
      <w:divBdr>
        <w:top w:val="none" w:sz="0" w:space="0" w:color="auto"/>
        <w:left w:val="none" w:sz="0" w:space="0" w:color="auto"/>
        <w:bottom w:val="none" w:sz="0" w:space="0" w:color="auto"/>
        <w:right w:val="none" w:sz="0" w:space="0" w:color="auto"/>
      </w:divBdr>
    </w:div>
    <w:div w:id="1567448182">
      <w:marLeft w:val="0"/>
      <w:marRight w:val="0"/>
      <w:marTop w:val="0"/>
      <w:marBottom w:val="0"/>
      <w:divBdr>
        <w:top w:val="none" w:sz="0" w:space="0" w:color="auto"/>
        <w:left w:val="none" w:sz="0" w:space="0" w:color="auto"/>
        <w:bottom w:val="none" w:sz="0" w:space="0" w:color="auto"/>
        <w:right w:val="none" w:sz="0" w:space="0" w:color="auto"/>
      </w:divBdr>
    </w:div>
    <w:div w:id="1567640605">
      <w:marLeft w:val="0"/>
      <w:marRight w:val="0"/>
      <w:marTop w:val="0"/>
      <w:marBottom w:val="0"/>
      <w:divBdr>
        <w:top w:val="none" w:sz="0" w:space="0" w:color="auto"/>
        <w:left w:val="none" w:sz="0" w:space="0" w:color="auto"/>
        <w:bottom w:val="none" w:sz="0" w:space="0" w:color="auto"/>
        <w:right w:val="none" w:sz="0" w:space="0" w:color="auto"/>
      </w:divBdr>
    </w:div>
    <w:div w:id="1568345108">
      <w:marLeft w:val="0"/>
      <w:marRight w:val="0"/>
      <w:marTop w:val="0"/>
      <w:marBottom w:val="0"/>
      <w:divBdr>
        <w:top w:val="none" w:sz="0" w:space="0" w:color="auto"/>
        <w:left w:val="none" w:sz="0" w:space="0" w:color="auto"/>
        <w:bottom w:val="none" w:sz="0" w:space="0" w:color="auto"/>
        <w:right w:val="none" w:sz="0" w:space="0" w:color="auto"/>
      </w:divBdr>
    </w:div>
    <w:div w:id="1569417825">
      <w:marLeft w:val="0"/>
      <w:marRight w:val="0"/>
      <w:marTop w:val="0"/>
      <w:marBottom w:val="0"/>
      <w:divBdr>
        <w:top w:val="none" w:sz="0" w:space="0" w:color="auto"/>
        <w:left w:val="none" w:sz="0" w:space="0" w:color="auto"/>
        <w:bottom w:val="none" w:sz="0" w:space="0" w:color="auto"/>
        <w:right w:val="none" w:sz="0" w:space="0" w:color="auto"/>
      </w:divBdr>
    </w:div>
    <w:div w:id="1569419898">
      <w:marLeft w:val="0"/>
      <w:marRight w:val="0"/>
      <w:marTop w:val="0"/>
      <w:marBottom w:val="0"/>
      <w:divBdr>
        <w:top w:val="none" w:sz="0" w:space="0" w:color="auto"/>
        <w:left w:val="none" w:sz="0" w:space="0" w:color="auto"/>
        <w:bottom w:val="none" w:sz="0" w:space="0" w:color="auto"/>
        <w:right w:val="none" w:sz="0" w:space="0" w:color="auto"/>
      </w:divBdr>
    </w:div>
    <w:div w:id="1570919556">
      <w:marLeft w:val="0"/>
      <w:marRight w:val="0"/>
      <w:marTop w:val="0"/>
      <w:marBottom w:val="0"/>
      <w:divBdr>
        <w:top w:val="none" w:sz="0" w:space="0" w:color="auto"/>
        <w:left w:val="none" w:sz="0" w:space="0" w:color="auto"/>
        <w:bottom w:val="none" w:sz="0" w:space="0" w:color="auto"/>
        <w:right w:val="none" w:sz="0" w:space="0" w:color="auto"/>
      </w:divBdr>
    </w:div>
    <w:div w:id="1570924011">
      <w:marLeft w:val="0"/>
      <w:marRight w:val="0"/>
      <w:marTop w:val="0"/>
      <w:marBottom w:val="0"/>
      <w:divBdr>
        <w:top w:val="none" w:sz="0" w:space="0" w:color="auto"/>
        <w:left w:val="none" w:sz="0" w:space="0" w:color="auto"/>
        <w:bottom w:val="none" w:sz="0" w:space="0" w:color="auto"/>
        <w:right w:val="none" w:sz="0" w:space="0" w:color="auto"/>
      </w:divBdr>
    </w:div>
    <w:div w:id="1571302957">
      <w:marLeft w:val="0"/>
      <w:marRight w:val="0"/>
      <w:marTop w:val="0"/>
      <w:marBottom w:val="0"/>
      <w:divBdr>
        <w:top w:val="none" w:sz="0" w:space="0" w:color="auto"/>
        <w:left w:val="none" w:sz="0" w:space="0" w:color="auto"/>
        <w:bottom w:val="none" w:sz="0" w:space="0" w:color="auto"/>
        <w:right w:val="none" w:sz="0" w:space="0" w:color="auto"/>
      </w:divBdr>
    </w:div>
    <w:div w:id="1572349239">
      <w:marLeft w:val="0"/>
      <w:marRight w:val="0"/>
      <w:marTop w:val="0"/>
      <w:marBottom w:val="0"/>
      <w:divBdr>
        <w:top w:val="none" w:sz="0" w:space="0" w:color="auto"/>
        <w:left w:val="none" w:sz="0" w:space="0" w:color="auto"/>
        <w:bottom w:val="none" w:sz="0" w:space="0" w:color="auto"/>
        <w:right w:val="none" w:sz="0" w:space="0" w:color="auto"/>
      </w:divBdr>
    </w:div>
    <w:div w:id="1574923589">
      <w:marLeft w:val="0"/>
      <w:marRight w:val="0"/>
      <w:marTop w:val="0"/>
      <w:marBottom w:val="0"/>
      <w:divBdr>
        <w:top w:val="none" w:sz="0" w:space="0" w:color="auto"/>
        <w:left w:val="none" w:sz="0" w:space="0" w:color="auto"/>
        <w:bottom w:val="none" w:sz="0" w:space="0" w:color="auto"/>
        <w:right w:val="none" w:sz="0" w:space="0" w:color="auto"/>
      </w:divBdr>
    </w:div>
    <w:div w:id="1575317400">
      <w:marLeft w:val="0"/>
      <w:marRight w:val="0"/>
      <w:marTop w:val="0"/>
      <w:marBottom w:val="0"/>
      <w:divBdr>
        <w:top w:val="none" w:sz="0" w:space="0" w:color="auto"/>
        <w:left w:val="none" w:sz="0" w:space="0" w:color="auto"/>
        <w:bottom w:val="none" w:sz="0" w:space="0" w:color="auto"/>
        <w:right w:val="none" w:sz="0" w:space="0" w:color="auto"/>
      </w:divBdr>
    </w:div>
    <w:div w:id="1575778703">
      <w:marLeft w:val="0"/>
      <w:marRight w:val="0"/>
      <w:marTop w:val="0"/>
      <w:marBottom w:val="0"/>
      <w:divBdr>
        <w:top w:val="none" w:sz="0" w:space="0" w:color="auto"/>
        <w:left w:val="none" w:sz="0" w:space="0" w:color="auto"/>
        <w:bottom w:val="none" w:sz="0" w:space="0" w:color="auto"/>
        <w:right w:val="none" w:sz="0" w:space="0" w:color="auto"/>
      </w:divBdr>
    </w:div>
    <w:div w:id="1576209199">
      <w:marLeft w:val="0"/>
      <w:marRight w:val="0"/>
      <w:marTop w:val="0"/>
      <w:marBottom w:val="0"/>
      <w:divBdr>
        <w:top w:val="none" w:sz="0" w:space="0" w:color="auto"/>
        <w:left w:val="none" w:sz="0" w:space="0" w:color="auto"/>
        <w:bottom w:val="none" w:sz="0" w:space="0" w:color="auto"/>
        <w:right w:val="none" w:sz="0" w:space="0" w:color="auto"/>
      </w:divBdr>
    </w:div>
    <w:div w:id="1576360197">
      <w:marLeft w:val="0"/>
      <w:marRight w:val="0"/>
      <w:marTop w:val="0"/>
      <w:marBottom w:val="0"/>
      <w:divBdr>
        <w:top w:val="none" w:sz="0" w:space="0" w:color="auto"/>
        <w:left w:val="none" w:sz="0" w:space="0" w:color="auto"/>
        <w:bottom w:val="none" w:sz="0" w:space="0" w:color="auto"/>
        <w:right w:val="none" w:sz="0" w:space="0" w:color="auto"/>
      </w:divBdr>
    </w:div>
    <w:div w:id="1577012280">
      <w:marLeft w:val="0"/>
      <w:marRight w:val="0"/>
      <w:marTop w:val="0"/>
      <w:marBottom w:val="0"/>
      <w:divBdr>
        <w:top w:val="none" w:sz="0" w:space="0" w:color="auto"/>
        <w:left w:val="none" w:sz="0" w:space="0" w:color="auto"/>
        <w:bottom w:val="none" w:sz="0" w:space="0" w:color="auto"/>
        <w:right w:val="none" w:sz="0" w:space="0" w:color="auto"/>
      </w:divBdr>
    </w:div>
    <w:div w:id="1577395339">
      <w:marLeft w:val="0"/>
      <w:marRight w:val="0"/>
      <w:marTop w:val="0"/>
      <w:marBottom w:val="0"/>
      <w:divBdr>
        <w:top w:val="none" w:sz="0" w:space="0" w:color="auto"/>
        <w:left w:val="none" w:sz="0" w:space="0" w:color="auto"/>
        <w:bottom w:val="none" w:sz="0" w:space="0" w:color="auto"/>
        <w:right w:val="none" w:sz="0" w:space="0" w:color="auto"/>
      </w:divBdr>
    </w:div>
    <w:div w:id="1577936679">
      <w:marLeft w:val="0"/>
      <w:marRight w:val="0"/>
      <w:marTop w:val="0"/>
      <w:marBottom w:val="0"/>
      <w:divBdr>
        <w:top w:val="none" w:sz="0" w:space="0" w:color="auto"/>
        <w:left w:val="none" w:sz="0" w:space="0" w:color="auto"/>
        <w:bottom w:val="none" w:sz="0" w:space="0" w:color="auto"/>
        <w:right w:val="none" w:sz="0" w:space="0" w:color="auto"/>
      </w:divBdr>
    </w:div>
    <w:div w:id="1578906912">
      <w:marLeft w:val="0"/>
      <w:marRight w:val="0"/>
      <w:marTop w:val="0"/>
      <w:marBottom w:val="0"/>
      <w:divBdr>
        <w:top w:val="none" w:sz="0" w:space="0" w:color="auto"/>
        <w:left w:val="none" w:sz="0" w:space="0" w:color="auto"/>
        <w:bottom w:val="none" w:sz="0" w:space="0" w:color="auto"/>
        <w:right w:val="none" w:sz="0" w:space="0" w:color="auto"/>
      </w:divBdr>
    </w:div>
    <w:div w:id="1580866886">
      <w:marLeft w:val="0"/>
      <w:marRight w:val="0"/>
      <w:marTop w:val="0"/>
      <w:marBottom w:val="0"/>
      <w:divBdr>
        <w:top w:val="none" w:sz="0" w:space="0" w:color="auto"/>
        <w:left w:val="none" w:sz="0" w:space="0" w:color="auto"/>
        <w:bottom w:val="none" w:sz="0" w:space="0" w:color="auto"/>
        <w:right w:val="none" w:sz="0" w:space="0" w:color="auto"/>
      </w:divBdr>
    </w:div>
    <w:div w:id="1582106377">
      <w:marLeft w:val="0"/>
      <w:marRight w:val="0"/>
      <w:marTop w:val="0"/>
      <w:marBottom w:val="0"/>
      <w:divBdr>
        <w:top w:val="none" w:sz="0" w:space="0" w:color="auto"/>
        <w:left w:val="none" w:sz="0" w:space="0" w:color="auto"/>
        <w:bottom w:val="none" w:sz="0" w:space="0" w:color="auto"/>
        <w:right w:val="none" w:sz="0" w:space="0" w:color="auto"/>
      </w:divBdr>
    </w:div>
    <w:div w:id="1582250275">
      <w:marLeft w:val="0"/>
      <w:marRight w:val="0"/>
      <w:marTop w:val="0"/>
      <w:marBottom w:val="0"/>
      <w:divBdr>
        <w:top w:val="none" w:sz="0" w:space="0" w:color="auto"/>
        <w:left w:val="none" w:sz="0" w:space="0" w:color="auto"/>
        <w:bottom w:val="none" w:sz="0" w:space="0" w:color="auto"/>
        <w:right w:val="none" w:sz="0" w:space="0" w:color="auto"/>
      </w:divBdr>
    </w:div>
    <w:div w:id="1583567641">
      <w:marLeft w:val="0"/>
      <w:marRight w:val="0"/>
      <w:marTop w:val="0"/>
      <w:marBottom w:val="0"/>
      <w:divBdr>
        <w:top w:val="none" w:sz="0" w:space="0" w:color="auto"/>
        <w:left w:val="none" w:sz="0" w:space="0" w:color="auto"/>
        <w:bottom w:val="none" w:sz="0" w:space="0" w:color="auto"/>
        <w:right w:val="none" w:sz="0" w:space="0" w:color="auto"/>
      </w:divBdr>
    </w:div>
    <w:div w:id="1584607613">
      <w:marLeft w:val="0"/>
      <w:marRight w:val="0"/>
      <w:marTop w:val="0"/>
      <w:marBottom w:val="0"/>
      <w:divBdr>
        <w:top w:val="none" w:sz="0" w:space="0" w:color="auto"/>
        <w:left w:val="none" w:sz="0" w:space="0" w:color="auto"/>
        <w:bottom w:val="none" w:sz="0" w:space="0" w:color="auto"/>
        <w:right w:val="none" w:sz="0" w:space="0" w:color="auto"/>
      </w:divBdr>
    </w:div>
    <w:div w:id="1584728401">
      <w:marLeft w:val="0"/>
      <w:marRight w:val="0"/>
      <w:marTop w:val="0"/>
      <w:marBottom w:val="0"/>
      <w:divBdr>
        <w:top w:val="none" w:sz="0" w:space="0" w:color="auto"/>
        <w:left w:val="none" w:sz="0" w:space="0" w:color="auto"/>
        <w:bottom w:val="none" w:sz="0" w:space="0" w:color="auto"/>
        <w:right w:val="none" w:sz="0" w:space="0" w:color="auto"/>
      </w:divBdr>
    </w:div>
    <w:div w:id="1585845852">
      <w:marLeft w:val="0"/>
      <w:marRight w:val="0"/>
      <w:marTop w:val="0"/>
      <w:marBottom w:val="0"/>
      <w:divBdr>
        <w:top w:val="none" w:sz="0" w:space="0" w:color="auto"/>
        <w:left w:val="none" w:sz="0" w:space="0" w:color="auto"/>
        <w:bottom w:val="none" w:sz="0" w:space="0" w:color="auto"/>
        <w:right w:val="none" w:sz="0" w:space="0" w:color="auto"/>
      </w:divBdr>
    </w:div>
    <w:div w:id="1586576820">
      <w:marLeft w:val="0"/>
      <w:marRight w:val="0"/>
      <w:marTop w:val="0"/>
      <w:marBottom w:val="0"/>
      <w:divBdr>
        <w:top w:val="none" w:sz="0" w:space="0" w:color="auto"/>
        <w:left w:val="none" w:sz="0" w:space="0" w:color="auto"/>
        <w:bottom w:val="none" w:sz="0" w:space="0" w:color="auto"/>
        <w:right w:val="none" w:sz="0" w:space="0" w:color="auto"/>
      </w:divBdr>
    </w:div>
    <w:div w:id="1587307059">
      <w:marLeft w:val="0"/>
      <w:marRight w:val="0"/>
      <w:marTop w:val="0"/>
      <w:marBottom w:val="0"/>
      <w:divBdr>
        <w:top w:val="none" w:sz="0" w:space="0" w:color="auto"/>
        <w:left w:val="none" w:sz="0" w:space="0" w:color="auto"/>
        <w:bottom w:val="none" w:sz="0" w:space="0" w:color="auto"/>
        <w:right w:val="none" w:sz="0" w:space="0" w:color="auto"/>
      </w:divBdr>
    </w:div>
    <w:div w:id="1590040157">
      <w:marLeft w:val="0"/>
      <w:marRight w:val="0"/>
      <w:marTop w:val="0"/>
      <w:marBottom w:val="0"/>
      <w:divBdr>
        <w:top w:val="none" w:sz="0" w:space="0" w:color="auto"/>
        <w:left w:val="none" w:sz="0" w:space="0" w:color="auto"/>
        <w:bottom w:val="none" w:sz="0" w:space="0" w:color="auto"/>
        <w:right w:val="none" w:sz="0" w:space="0" w:color="auto"/>
      </w:divBdr>
    </w:div>
    <w:div w:id="1591498730">
      <w:marLeft w:val="0"/>
      <w:marRight w:val="0"/>
      <w:marTop w:val="0"/>
      <w:marBottom w:val="0"/>
      <w:divBdr>
        <w:top w:val="none" w:sz="0" w:space="0" w:color="auto"/>
        <w:left w:val="none" w:sz="0" w:space="0" w:color="auto"/>
        <w:bottom w:val="none" w:sz="0" w:space="0" w:color="auto"/>
        <w:right w:val="none" w:sz="0" w:space="0" w:color="auto"/>
      </w:divBdr>
    </w:div>
    <w:div w:id="1592276960">
      <w:marLeft w:val="0"/>
      <w:marRight w:val="0"/>
      <w:marTop w:val="0"/>
      <w:marBottom w:val="0"/>
      <w:divBdr>
        <w:top w:val="none" w:sz="0" w:space="0" w:color="auto"/>
        <w:left w:val="none" w:sz="0" w:space="0" w:color="auto"/>
        <w:bottom w:val="none" w:sz="0" w:space="0" w:color="auto"/>
        <w:right w:val="none" w:sz="0" w:space="0" w:color="auto"/>
      </w:divBdr>
    </w:div>
    <w:div w:id="1593732571">
      <w:marLeft w:val="0"/>
      <w:marRight w:val="0"/>
      <w:marTop w:val="0"/>
      <w:marBottom w:val="0"/>
      <w:divBdr>
        <w:top w:val="none" w:sz="0" w:space="0" w:color="auto"/>
        <w:left w:val="none" w:sz="0" w:space="0" w:color="auto"/>
        <w:bottom w:val="none" w:sz="0" w:space="0" w:color="auto"/>
        <w:right w:val="none" w:sz="0" w:space="0" w:color="auto"/>
      </w:divBdr>
    </w:div>
    <w:div w:id="1594391337">
      <w:marLeft w:val="0"/>
      <w:marRight w:val="0"/>
      <w:marTop w:val="0"/>
      <w:marBottom w:val="0"/>
      <w:divBdr>
        <w:top w:val="none" w:sz="0" w:space="0" w:color="auto"/>
        <w:left w:val="none" w:sz="0" w:space="0" w:color="auto"/>
        <w:bottom w:val="none" w:sz="0" w:space="0" w:color="auto"/>
        <w:right w:val="none" w:sz="0" w:space="0" w:color="auto"/>
      </w:divBdr>
    </w:div>
    <w:div w:id="1595435658">
      <w:marLeft w:val="0"/>
      <w:marRight w:val="0"/>
      <w:marTop w:val="0"/>
      <w:marBottom w:val="0"/>
      <w:divBdr>
        <w:top w:val="none" w:sz="0" w:space="0" w:color="auto"/>
        <w:left w:val="none" w:sz="0" w:space="0" w:color="auto"/>
        <w:bottom w:val="none" w:sz="0" w:space="0" w:color="auto"/>
        <w:right w:val="none" w:sz="0" w:space="0" w:color="auto"/>
      </w:divBdr>
    </w:div>
    <w:div w:id="1595825538">
      <w:marLeft w:val="0"/>
      <w:marRight w:val="0"/>
      <w:marTop w:val="0"/>
      <w:marBottom w:val="0"/>
      <w:divBdr>
        <w:top w:val="none" w:sz="0" w:space="0" w:color="auto"/>
        <w:left w:val="none" w:sz="0" w:space="0" w:color="auto"/>
        <w:bottom w:val="none" w:sz="0" w:space="0" w:color="auto"/>
        <w:right w:val="none" w:sz="0" w:space="0" w:color="auto"/>
      </w:divBdr>
    </w:div>
    <w:div w:id="1595896080">
      <w:marLeft w:val="0"/>
      <w:marRight w:val="0"/>
      <w:marTop w:val="0"/>
      <w:marBottom w:val="0"/>
      <w:divBdr>
        <w:top w:val="none" w:sz="0" w:space="0" w:color="auto"/>
        <w:left w:val="none" w:sz="0" w:space="0" w:color="auto"/>
        <w:bottom w:val="none" w:sz="0" w:space="0" w:color="auto"/>
        <w:right w:val="none" w:sz="0" w:space="0" w:color="auto"/>
      </w:divBdr>
    </w:div>
    <w:div w:id="1596014650">
      <w:marLeft w:val="0"/>
      <w:marRight w:val="0"/>
      <w:marTop w:val="0"/>
      <w:marBottom w:val="0"/>
      <w:divBdr>
        <w:top w:val="none" w:sz="0" w:space="0" w:color="auto"/>
        <w:left w:val="none" w:sz="0" w:space="0" w:color="auto"/>
        <w:bottom w:val="none" w:sz="0" w:space="0" w:color="auto"/>
        <w:right w:val="none" w:sz="0" w:space="0" w:color="auto"/>
      </w:divBdr>
    </w:div>
    <w:div w:id="1596087102">
      <w:marLeft w:val="0"/>
      <w:marRight w:val="0"/>
      <w:marTop w:val="0"/>
      <w:marBottom w:val="0"/>
      <w:divBdr>
        <w:top w:val="none" w:sz="0" w:space="0" w:color="auto"/>
        <w:left w:val="none" w:sz="0" w:space="0" w:color="auto"/>
        <w:bottom w:val="none" w:sz="0" w:space="0" w:color="auto"/>
        <w:right w:val="none" w:sz="0" w:space="0" w:color="auto"/>
      </w:divBdr>
    </w:div>
    <w:div w:id="1597980020">
      <w:marLeft w:val="0"/>
      <w:marRight w:val="0"/>
      <w:marTop w:val="0"/>
      <w:marBottom w:val="0"/>
      <w:divBdr>
        <w:top w:val="none" w:sz="0" w:space="0" w:color="auto"/>
        <w:left w:val="none" w:sz="0" w:space="0" w:color="auto"/>
        <w:bottom w:val="none" w:sz="0" w:space="0" w:color="auto"/>
        <w:right w:val="none" w:sz="0" w:space="0" w:color="auto"/>
      </w:divBdr>
    </w:div>
    <w:div w:id="1599168915">
      <w:marLeft w:val="0"/>
      <w:marRight w:val="0"/>
      <w:marTop w:val="0"/>
      <w:marBottom w:val="0"/>
      <w:divBdr>
        <w:top w:val="none" w:sz="0" w:space="0" w:color="auto"/>
        <w:left w:val="none" w:sz="0" w:space="0" w:color="auto"/>
        <w:bottom w:val="none" w:sz="0" w:space="0" w:color="auto"/>
        <w:right w:val="none" w:sz="0" w:space="0" w:color="auto"/>
      </w:divBdr>
    </w:div>
    <w:div w:id="1600407294">
      <w:marLeft w:val="0"/>
      <w:marRight w:val="0"/>
      <w:marTop w:val="0"/>
      <w:marBottom w:val="0"/>
      <w:divBdr>
        <w:top w:val="none" w:sz="0" w:space="0" w:color="auto"/>
        <w:left w:val="none" w:sz="0" w:space="0" w:color="auto"/>
        <w:bottom w:val="none" w:sz="0" w:space="0" w:color="auto"/>
        <w:right w:val="none" w:sz="0" w:space="0" w:color="auto"/>
      </w:divBdr>
    </w:div>
    <w:div w:id="1600941027">
      <w:marLeft w:val="0"/>
      <w:marRight w:val="0"/>
      <w:marTop w:val="0"/>
      <w:marBottom w:val="0"/>
      <w:divBdr>
        <w:top w:val="none" w:sz="0" w:space="0" w:color="auto"/>
        <w:left w:val="none" w:sz="0" w:space="0" w:color="auto"/>
        <w:bottom w:val="none" w:sz="0" w:space="0" w:color="auto"/>
        <w:right w:val="none" w:sz="0" w:space="0" w:color="auto"/>
      </w:divBdr>
    </w:div>
    <w:div w:id="1601179432">
      <w:marLeft w:val="0"/>
      <w:marRight w:val="0"/>
      <w:marTop w:val="0"/>
      <w:marBottom w:val="0"/>
      <w:divBdr>
        <w:top w:val="none" w:sz="0" w:space="0" w:color="auto"/>
        <w:left w:val="none" w:sz="0" w:space="0" w:color="auto"/>
        <w:bottom w:val="none" w:sz="0" w:space="0" w:color="auto"/>
        <w:right w:val="none" w:sz="0" w:space="0" w:color="auto"/>
      </w:divBdr>
    </w:div>
    <w:div w:id="1601257616">
      <w:marLeft w:val="0"/>
      <w:marRight w:val="0"/>
      <w:marTop w:val="0"/>
      <w:marBottom w:val="0"/>
      <w:divBdr>
        <w:top w:val="none" w:sz="0" w:space="0" w:color="auto"/>
        <w:left w:val="none" w:sz="0" w:space="0" w:color="auto"/>
        <w:bottom w:val="none" w:sz="0" w:space="0" w:color="auto"/>
        <w:right w:val="none" w:sz="0" w:space="0" w:color="auto"/>
      </w:divBdr>
    </w:div>
    <w:div w:id="1601530218">
      <w:marLeft w:val="0"/>
      <w:marRight w:val="0"/>
      <w:marTop w:val="0"/>
      <w:marBottom w:val="0"/>
      <w:divBdr>
        <w:top w:val="none" w:sz="0" w:space="0" w:color="auto"/>
        <w:left w:val="none" w:sz="0" w:space="0" w:color="auto"/>
        <w:bottom w:val="none" w:sz="0" w:space="0" w:color="auto"/>
        <w:right w:val="none" w:sz="0" w:space="0" w:color="auto"/>
      </w:divBdr>
    </w:div>
    <w:div w:id="1601988776">
      <w:marLeft w:val="0"/>
      <w:marRight w:val="0"/>
      <w:marTop w:val="0"/>
      <w:marBottom w:val="0"/>
      <w:divBdr>
        <w:top w:val="none" w:sz="0" w:space="0" w:color="auto"/>
        <w:left w:val="none" w:sz="0" w:space="0" w:color="auto"/>
        <w:bottom w:val="none" w:sz="0" w:space="0" w:color="auto"/>
        <w:right w:val="none" w:sz="0" w:space="0" w:color="auto"/>
      </w:divBdr>
    </w:div>
    <w:div w:id="1602185108">
      <w:marLeft w:val="0"/>
      <w:marRight w:val="0"/>
      <w:marTop w:val="0"/>
      <w:marBottom w:val="0"/>
      <w:divBdr>
        <w:top w:val="none" w:sz="0" w:space="0" w:color="auto"/>
        <w:left w:val="none" w:sz="0" w:space="0" w:color="auto"/>
        <w:bottom w:val="none" w:sz="0" w:space="0" w:color="auto"/>
        <w:right w:val="none" w:sz="0" w:space="0" w:color="auto"/>
      </w:divBdr>
    </w:div>
    <w:div w:id="1602839953">
      <w:marLeft w:val="0"/>
      <w:marRight w:val="0"/>
      <w:marTop w:val="0"/>
      <w:marBottom w:val="0"/>
      <w:divBdr>
        <w:top w:val="none" w:sz="0" w:space="0" w:color="auto"/>
        <w:left w:val="none" w:sz="0" w:space="0" w:color="auto"/>
        <w:bottom w:val="none" w:sz="0" w:space="0" w:color="auto"/>
        <w:right w:val="none" w:sz="0" w:space="0" w:color="auto"/>
      </w:divBdr>
    </w:div>
    <w:div w:id="1603955311">
      <w:marLeft w:val="0"/>
      <w:marRight w:val="0"/>
      <w:marTop w:val="0"/>
      <w:marBottom w:val="0"/>
      <w:divBdr>
        <w:top w:val="none" w:sz="0" w:space="0" w:color="auto"/>
        <w:left w:val="none" w:sz="0" w:space="0" w:color="auto"/>
        <w:bottom w:val="none" w:sz="0" w:space="0" w:color="auto"/>
        <w:right w:val="none" w:sz="0" w:space="0" w:color="auto"/>
      </w:divBdr>
    </w:div>
    <w:div w:id="1604072895">
      <w:marLeft w:val="0"/>
      <w:marRight w:val="0"/>
      <w:marTop w:val="0"/>
      <w:marBottom w:val="0"/>
      <w:divBdr>
        <w:top w:val="none" w:sz="0" w:space="0" w:color="auto"/>
        <w:left w:val="none" w:sz="0" w:space="0" w:color="auto"/>
        <w:bottom w:val="none" w:sz="0" w:space="0" w:color="auto"/>
        <w:right w:val="none" w:sz="0" w:space="0" w:color="auto"/>
      </w:divBdr>
    </w:div>
    <w:div w:id="1605111503">
      <w:marLeft w:val="0"/>
      <w:marRight w:val="0"/>
      <w:marTop w:val="0"/>
      <w:marBottom w:val="0"/>
      <w:divBdr>
        <w:top w:val="none" w:sz="0" w:space="0" w:color="auto"/>
        <w:left w:val="none" w:sz="0" w:space="0" w:color="auto"/>
        <w:bottom w:val="none" w:sz="0" w:space="0" w:color="auto"/>
        <w:right w:val="none" w:sz="0" w:space="0" w:color="auto"/>
      </w:divBdr>
    </w:div>
    <w:div w:id="1605187990">
      <w:marLeft w:val="0"/>
      <w:marRight w:val="0"/>
      <w:marTop w:val="0"/>
      <w:marBottom w:val="0"/>
      <w:divBdr>
        <w:top w:val="none" w:sz="0" w:space="0" w:color="auto"/>
        <w:left w:val="none" w:sz="0" w:space="0" w:color="auto"/>
        <w:bottom w:val="none" w:sz="0" w:space="0" w:color="auto"/>
        <w:right w:val="none" w:sz="0" w:space="0" w:color="auto"/>
      </w:divBdr>
    </w:div>
    <w:div w:id="1605576632">
      <w:marLeft w:val="0"/>
      <w:marRight w:val="0"/>
      <w:marTop w:val="0"/>
      <w:marBottom w:val="0"/>
      <w:divBdr>
        <w:top w:val="none" w:sz="0" w:space="0" w:color="auto"/>
        <w:left w:val="none" w:sz="0" w:space="0" w:color="auto"/>
        <w:bottom w:val="none" w:sz="0" w:space="0" w:color="auto"/>
        <w:right w:val="none" w:sz="0" w:space="0" w:color="auto"/>
      </w:divBdr>
    </w:div>
    <w:div w:id="1605576643">
      <w:marLeft w:val="0"/>
      <w:marRight w:val="0"/>
      <w:marTop w:val="0"/>
      <w:marBottom w:val="0"/>
      <w:divBdr>
        <w:top w:val="none" w:sz="0" w:space="0" w:color="auto"/>
        <w:left w:val="none" w:sz="0" w:space="0" w:color="auto"/>
        <w:bottom w:val="none" w:sz="0" w:space="0" w:color="auto"/>
        <w:right w:val="none" w:sz="0" w:space="0" w:color="auto"/>
      </w:divBdr>
    </w:div>
    <w:div w:id="1605577898">
      <w:marLeft w:val="0"/>
      <w:marRight w:val="0"/>
      <w:marTop w:val="0"/>
      <w:marBottom w:val="0"/>
      <w:divBdr>
        <w:top w:val="none" w:sz="0" w:space="0" w:color="auto"/>
        <w:left w:val="none" w:sz="0" w:space="0" w:color="auto"/>
        <w:bottom w:val="none" w:sz="0" w:space="0" w:color="auto"/>
        <w:right w:val="none" w:sz="0" w:space="0" w:color="auto"/>
      </w:divBdr>
    </w:div>
    <w:div w:id="1607689408">
      <w:marLeft w:val="0"/>
      <w:marRight w:val="0"/>
      <w:marTop w:val="0"/>
      <w:marBottom w:val="0"/>
      <w:divBdr>
        <w:top w:val="none" w:sz="0" w:space="0" w:color="auto"/>
        <w:left w:val="none" w:sz="0" w:space="0" w:color="auto"/>
        <w:bottom w:val="none" w:sz="0" w:space="0" w:color="auto"/>
        <w:right w:val="none" w:sz="0" w:space="0" w:color="auto"/>
      </w:divBdr>
    </w:div>
    <w:div w:id="1607998179">
      <w:marLeft w:val="0"/>
      <w:marRight w:val="0"/>
      <w:marTop w:val="0"/>
      <w:marBottom w:val="0"/>
      <w:divBdr>
        <w:top w:val="none" w:sz="0" w:space="0" w:color="auto"/>
        <w:left w:val="none" w:sz="0" w:space="0" w:color="auto"/>
        <w:bottom w:val="none" w:sz="0" w:space="0" w:color="auto"/>
        <w:right w:val="none" w:sz="0" w:space="0" w:color="auto"/>
      </w:divBdr>
    </w:div>
    <w:div w:id="1608855176">
      <w:marLeft w:val="0"/>
      <w:marRight w:val="0"/>
      <w:marTop w:val="0"/>
      <w:marBottom w:val="0"/>
      <w:divBdr>
        <w:top w:val="none" w:sz="0" w:space="0" w:color="auto"/>
        <w:left w:val="none" w:sz="0" w:space="0" w:color="auto"/>
        <w:bottom w:val="none" w:sz="0" w:space="0" w:color="auto"/>
        <w:right w:val="none" w:sz="0" w:space="0" w:color="auto"/>
      </w:divBdr>
    </w:div>
    <w:div w:id="1609584898">
      <w:marLeft w:val="0"/>
      <w:marRight w:val="0"/>
      <w:marTop w:val="0"/>
      <w:marBottom w:val="0"/>
      <w:divBdr>
        <w:top w:val="none" w:sz="0" w:space="0" w:color="auto"/>
        <w:left w:val="none" w:sz="0" w:space="0" w:color="auto"/>
        <w:bottom w:val="none" w:sz="0" w:space="0" w:color="auto"/>
        <w:right w:val="none" w:sz="0" w:space="0" w:color="auto"/>
      </w:divBdr>
    </w:div>
    <w:div w:id="1612083416">
      <w:marLeft w:val="0"/>
      <w:marRight w:val="0"/>
      <w:marTop w:val="0"/>
      <w:marBottom w:val="0"/>
      <w:divBdr>
        <w:top w:val="none" w:sz="0" w:space="0" w:color="auto"/>
        <w:left w:val="none" w:sz="0" w:space="0" w:color="auto"/>
        <w:bottom w:val="none" w:sz="0" w:space="0" w:color="auto"/>
        <w:right w:val="none" w:sz="0" w:space="0" w:color="auto"/>
      </w:divBdr>
    </w:div>
    <w:div w:id="1612711151">
      <w:marLeft w:val="0"/>
      <w:marRight w:val="0"/>
      <w:marTop w:val="0"/>
      <w:marBottom w:val="0"/>
      <w:divBdr>
        <w:top w:val="none" w:sz="0" w:space="0" w:color="auto"/>
        <w:left w:val="none" w:sz="0" w:space="0" w:color="auto"/>
        <w:bottom w:val="none" w:sz="0" w:space="0" w:color="auto"/>
        <w:right w:val="none" w:sz="0" w:space="0" w:color="auto"/>
      </w:divBdr>
    </w:div>
    <w:div w:id="1613709716">
      <w:marLeft w:val="0"/>
      <w:marRight w:val="0"/>
      <w:marTop w:val="0"/>
      <w:marBottom w:val="0"/>
      <w:divBdr>
        <w:top w:val="none" w:sz="0" w:space="0" w:color="auto"/>
        <w:left w:val="none" w:sz="0" w:space="0" w:color="auto"/>
        <w:bottom w:val="none" w:sz="0" w:space="0" w:color="auto"/>
        <w:right w:val="none" w:sz="0" w:space="0" w:color="auto"/>
      </w:divBdr>
    </w:div>
    <w:div w:id="1616982863">
      <w:marLeft w:val="0"/>
      <w:marRight w:val="0"/>
      <w:marTop w:val="0"/>
      <w:marBottom w:val="0"/>
      <w:divBdr>
        <w:top w:val="none" w:sz="0" w:space="0" w:color="auto"/>
        <w:left w:val="none" w:sz="0" w:space="0" w:color="auto"/>
        <w:bottom w:val="none" w:sz="0" w:space="0" w:color="auto"/>
        <w:right w:val="none" w:sz="0" w:space="0" w:color="auto"/>
      </w:divBdr>
    </w:div>
    <w:div w:id="1616984351">
      <w:marLeft w:val="0"/>
      <w:marRight w:val="0"/>
      <w:marTop w:val="0"/>
      <w:marBottom w:val="0"/>
      <w:divBdr>
        <w:top w:val="none" w:sz="0" w:space="0" w:color="auto"/>
        <w:left w:val="none" w:sz="0" w:space="0" w:color="auto"/>
        <w:bottom w:val="none" w:sz="0" w:space="0" w:color="auto"/>
        <w:right w:val="none" w:sz="0" w:space="0" w:color="auto"/>
      </w:divBdr>
    </w:div>
    <w:div w:id="1617831877">
      <w:marLeft w:val="0"/>
      <w:marRight w:val="0"/>
      <w:marTop w:val="0"/>
      <w:marBottom w:val="0"/>
      <w:divBdr>
        <w:top w:val="none" w:sz="0" w:space="0" w:color="auto"/>
        <w:left w:val="none" w:sz="0" w:space="0" w:color="auto"/>
        <w:bottom w:val="none" w:sz="0" w:space="0" w:color="auto"/>
        <w:right w:val="none" w:sz="0" w:space="0" w:color="auto"/>
      </w:divBdr>
    </w:div>
    <w:div w:id="1618296789">
      <w:marLeft w:val="0"/>
      <w:marRight w:val="0"/>
      <w:marTop w:val="0"/>
      <w:marBottom w:val="0"/>
      <w:divBdr>
        <w:top w:val="none" w:sz="0" w:space="0" w:color="auto"/>
        <w:left w:val="none" w:sz="0" w:space="0" w:color="auto"/>
        <w:bottom w:val="none" w:sz="0" w:space="0" w:color="auto"/>
        <w:right w:val="none" w:sz="0" w:space="0" w:color="auto"/>
      </w:divBdr>
    </w:div>
    <w:div w:id="1620182686">
      <w:marLeft w:val="0"/>
      <w:marRight w:val="0"/>
      <w:marTop w:val="0"/>
      <w:marBottom w:val="0"/>
      <w:divBdr>
        <w:top w:val="none" w:sz="0" w:space="0" w:color="auto"/>
        <w:left w:val="none" w:sz="0" w:space="0" w:color="auto"/>
        <w:bottom w:val="none" w:sz="0" w:space="0" w:color="auto"/>
        <w:right w:val="none" w:sz="0" w:space="0" w:color="auto"/>
      </w:divBdr>
    </w:div>
    <w:div w:id="1620842298">
      <w:marLeft w:val="0"/>
      <w:marRight w:val="0"/>
      <w:marTop w:val="0"/>
      <w:marBottom w:val="0"/>
      <w:divBdr>
        <w:top w:val="none" w:sz="0" w:space="0" w:color="auto"/>
        <w:left w:val="none" w:sz="0" w:space="0" w:color="auto"/>
        <w:bottom w:val="none" w:sz="0" w:space="0" w:color="auto"/>
        <w:right w:val="none" w:sz="0" w:space="0" w:color="auto"/>
      </w:divBdr>
    </w:div>
    <w:div w:id="1621911925">
      <w:marLeft w:val="0"/>
      <w:marRight w:val="0"/>
      <w:marTop w:val="0"/>
      <w:marBottom w:val="0"/>
      <w:divBdr>
        <w:top w:val="none" w:sz="0" w:space="0" w:color="auto"/>
        <w:left w:val="none" w:sz="0" w:space="0" w:color="auto"/>
        <w:bottom w:val="none" w:sz="0" w:space="0" w:color="auto"/>
        <w:right w:val="none" w:sz="0" w:space="0" w:color="auto"/>
      </w:divBdr>
    </w:div>
    <w:div w:id="1621956650">
      <w:marLeft w:val="0"/>
      <w:marRight w:val="0"/>
      <w:marTop w:val="0"/>
      <w:marBottom w:val="0"/>
      <w:divBdr>
        <w:top w:val="none" w:sz="0" w:space="0" w:color="auto"/>
        <w:left w:val="none" w:sz="0" w:space="0" w:color="auto"/>
        <w:bottom w:val="none" w:sz="0" w:space="0" w:color="auto"/>
        <w:right w:val="none" w:sz="0" w:space="0" w:color="auto"/>
      </w:divBdr>
    </w:div>
    <w:div w:id="1622833576">
      <w:marLeft w:val="0"/>
      <w:marRight w:val="0"/>
      <w:marTop w:val="0"/>
      <w:marBottom w:val="0"/>
      <w:divBdr>
        <w:top w:val="none" w:sz="0" w:space="0" w:color="auto"/>
        <w:left w:val="none" w:sz="0" w:space="0" w:color="auto"/>
        <w:bottom w:val="none" w:sz="0" w:space="0" w:color="auto"/>
        <w:right w:val="none" w:sz="0" w:space="0" w:color="auto"/>
      </w:divBdr>
    </w:div>
    <w:div w:id="1622954938">
      <w:marLeft w:val="0"/>
      <w:marRight w:val="0"/>
      <w:marTop w:val="0"/>
      <w:marBottom w:val="0"/>
      <w:divBdr>
        <w:top w:val="none" w:sz="0" w:space="0" w:color="auto"/>
        <w:left w:val="none" w:sz="0" w:space="0" w:color="auto"/>
        <w:bottom w:val="none" w:sz="0" w:space="0" w:color="auto"/>
        <w:right w:val="none" w:sz="0" w:space="0" w:color="auto"/>
      </w:divBdr>
    </w:div>
    <w:div w:id="1623026751">
      <w:marLeft w:val="0"/>
      <w:marRight w:val="0"/>
      <w:marTop w:val="0"/>
      <w:marBottom w:val="0"/>
      <w:divBdr>
        <w:top w:val="none" w:sz="0" w:space="0" w:color="auto"/>
        <w:left w:val="none" w:sz="0" w:space="0" w:color="auto"/>
        <w:bottom w:val="none" w:sz="0" w:space="0" w:color="auto"/>
        <w:right w:val="none" w:sz="0" w:space="0" w:color="auto"/>
      </w:divBdr>
    </w:div>
    <w:div w:id="1624383370">
      <w:marLeft w:val="0"/>
      <w:marRight w:val="0"/>
      <w:marTop w:val="0"/>
      <w:marBottom w:val="0"/>
      <w:divBdr>
        <w:top w:val="none" w:sz="0" w:space="0" w:color="auto"/>
        <w:left w:val="none" w:sz="0" w:space="0" w:color="auto"/>
        <w:bottom w:val="none" w:sz="0" w:space="0" w:color="auto"/>
        <w:right w:val="none" w:sz="0" w:space="0" w:color="auto"/>
      </w:divBdr>
    </w:div>
    <w:div w:id="1624533251">
      <w:marLeft w:val="0"/>
      <w:marRight w:val="0"/>
      <w:marTop w:val="0"/>
      <w:marBottom w:val="0"/>
      <w:divBdr>
        <w:top w:val="none" w:sz="0" w:space="0" w:color="auto"/>
        <w:left w:val="none" w:sz="0" w:space="0" w:color="auto"/>
        <w:bottom w:val="none" w:sz="0" w:space="0" w:color="auto"/>
        <w:right w:val="none" w:sz="0" w:space="0" w:color="auto"/>
      </w:divBdr>
    </w:div>
    <w:div w:id="1624579433">
      <w:marLeft w:val="0"/>
      <w:marRight w:val="0"/>
      <w:marTop w:val="0"/>
      <w:marBottom w:val="0"/>
      <w:divBdr>
        <w:top w:val="none" w:sz="0" w:space="0" w:color="auto"/>
        <w:left w:val="none" w:sz="0" w:space="0" w:color="auto"/>
        <w:bottom w:val="none" w:sz="0" w:space="0" w:color="auto"/>
        <w:right w:val="none" w:sz="0" w:space="0" w:color="auto"/>
      </w:divBdr>
    </w:div>
    <w:div w:id="1625384759">
      <w:marLeft w:val="0"/>
      <w:marRight w:val="0"/>
      <w:marTop w:val="0"/>
      <w:marBottom w:val="0"/>
      <w:divBdr>
        <w:top w:val="none" w:sz="0" w:space="0" w:color="auto"/>
        <w:left w:val="none" w:sz="0" w:space="0" w:color="auto"/>
        <w:bottom w:val="none" w:sz="0" w:space="0" w:color="auto"/>
        <w:right w:val="none" w:sz="0" w:space="0" w:color="auto"/>
      </w:divBdr>
    </w:div>
    <w:div w:id="1626227464">
      <w:marLeft w:val="0"/>
      <w:marRight w:val="0"/>
      <w:marTop w:val="0"/>
      <w:marBottom w:val="0"/>
      <w:divBdr>
        <w:top w:val="none" w:sz="0" w:space="0" w:color="auto"/>
        <w:left w:val="none" w:sz="0" w:space="0" w:color="auto"/>
        <w:bottom w:val="none" w:sz="0" w:space="0" w:color="auto"/>
        <w:right w:val="none" w:sz="0" w:space="0" w:color="auto"/>
      </w:divBdr>
    </w:div>
    <w:div w:id="1627348863">
      <w:marLeft w:val="0"/>
      <w:marRight w:val="0"/>
      <w:marTop w:val="0"/>
      <w:marBottom w:val="0"/>
      <w:divBdr>
        <w:top w:val="none" w:sz="0" w:space="0" w:color="auto"/>
        <w:left w:val="none" w:sz="0" w:space="0" w:color="auto"/>
        <w:bottom w:val="none" w:sz="0" w:space="0" w:color="auto"/>
        <w:right w:val="none" w:sz="0" w:space="0" w:color="auto"/>
      </w:divBdr>
    </w:div>
    <w:div w:id="1628660212">
      <w:marLeft w:val="0"/>
      <w:marRight w:val="0"/>
      <w:marTop w:val="0"/>
      <w:marBottom w:val="0"/>
      <w:divBdr>
        <w:top w:val="none" w:sz="0" w:space="0" w:color="auto"/>
        <w:left w:val="none" w:sz="0" w:space="0" w:color="auto"/>
        <w:bottom w:val="none" w:sz="0" w:space="0" w:color="auto"/>
        <w:right w:val="none" w:sz="0" w:space="0" w:color="auto"/>
      </w:divBdr>
    </w:div>
    <w:div w:id="1629509978">
      <w:marLeft w:val="0"/>
      <w:marRight w:val="0"/>
      <w:marTop w:val="0"/>
      <w:marBottom w:val="0"/>
      <w:divBdr>
        <w:top w:val="none" w:sz="0" w:space="0" w:color="auto"/>
        <w:left w:val="none" w:sz="0" w:space="0" w:color="auto"/>
        <w:bottom w:val="none" w:sz="0" w:space="0" w:color="auto"/>
        <w:right w:val="none" w:sz="0" w:space="0" w:color="auto"/>
      </w:divBdr>
    </w:div>
    <w:div w:id="1629815834">
      <w:marLeft w:val="0"/>
      <w:marRight w:val="0"/>
      <w:marTop w:val="0"/>
      <w:marBottom w:val="0"/>
      <w:divBdr>
        <w:top w:val="none" w:sz="0" w:space="0" w:color="auto"/>
        <w:left w:val="none" w:sz="0" w:space="0" w:color="auto"/>
        <w:bottom w:val="none" w:sz="0" w:space="0" w:color="auto"/>
        <w:right w:val="none" w:sz="0" w:space="0" w:color="auto"/>
      </w:divBdr>
    </w:div>
    <w:div w:id="1630823911">
      <w:marLeft w:val="0"/>
      <w:marRight w:val="0"/>
      <w:marTop w:val="0"/>
      <w:marBottom w:val="0"/>
      <w:divBdr>
        <w:top w:val="none" w:sz="0" w:space="0" w:color="auto"/>
        <w:left w:val="none" w:sz="0" w:space="0" w:color="auto"/>
        <w:bottom w:val="none" w:sz="0" w:space="0" w:color="auto"/>
        <w:right w:val="none" w:sz="0" w:space="0" w:color="auto"/>
      </w:divBdr>
    </w:div>
    <w:div w:id="1631201735">
      <w:marLeft w:val="0"/>
      <w:marRight w:val="0"/>
      <w:marTop w:val="0"/>
      <w:marBottom w:val="0"/>
      <w:divBdr>
        <w:top w:val="none" w:sz="0" w:space="0" w:color="auto"/>
        <w:left w:val="none" w:sz="0" w:space="0" w:color="auto"/>
        <w:bottom w:val="none" w:sz="0" w:space="0" w:color="auto"/>
        <w:right w:val="none" w:sz="0" w:space="0" w:color="auto"/>
      </w:divBdr>
    </w:div>
    <w:div w:id="1631747604">
      <w:marLeft w:val="0"/>
      <w:marRight w:val="0"/>
      <w:marTop w:val="0"/>
      <w:marBottom w:val="0"/>
      <w:divBdr>
        <w:top w:val="none" w:sz="0" w:space="0" w:color="auto"/>
        <w:left w:val="none" w:sz="0" w:space="0" w:color="auto"/>
        <w:bottom w:val="none" w:sz="0" w:space="0" w:color="auto"/>
        <w:right w:val="none" w:sz="0" w:space="0" w:color="auto"/>
      </w:divBdr>
    </w:div>
    <w:div w:id="1631790434">
      <w:marLeft w:val="0"/>
      <w:marRight w:val="0"/>
      <w:marTop w:val="0"/>
      <w:marBottom w:val="0"/>
      <w:divBdr>
        <w:top w:val="none" w:sz="0" w:space="0" w:color="auto"/>
        <w:left w:val="none" w:sz="0" w:space="0" w:color="auto"/>
        <w:bottom w:val="none" w:sz="0" w:space="0" w:color="auto"/>
        <w:right w:val="none" w:sz="0" w:space="0" w:color="auto"/>
      </w:divBdr>
    </w:div>
    <w:div w:id="1633822122">
      <w:marLeft w:val="0"/>
      <w:marRight w:val="0"/>
      <w:marTop w:val="0"/>
      <w:marBottom w:val="0"/>
      <w:divBdr>
        <w:top w:val="none" w:sz="0" w:space="0" w:color="auto"/>
        <w:left w:val="none" w:sz="0" w:space="0" w:color="auto"/>
        <w:bottom w:val="none" w:sz="0" w:space="0" w:color="auto"/>
        <w:right w:val="none" w:sz="0" w:space="0" w:color="auto"/>
      </w:divBdr>
    </w:div>
    <w:div w:id="1634167066">
      <w:marLeft w:val="0"/>
      <w:marRight w:val="0"/>
      <w:marTop w:val="0"/>
      <w:marBottom w:val="0"/>
      <w:divBdr>
        <w:top w:val="none" w:sz="0" w:space="0" w:color="auto"/>
        <w:left w:val="none" w:sz="0" w:space="0" w:color="auto"/>
        <w:bottom w:val="none" w:sz="0" w:space="0" w:color="auto"/>
        <w:right w:val="none" w:sz="0" w:space="0" w:color="auto"/>
      </w:divBdr>
    </w:div>
    <w:div w:id="1635797453">
      <w:marLeft w:val="0"/>
      <w:marRight w:val="0"/>
      <w:marTop w:val="0"/>
      <w:marBottom w:val="0"/>
      <w:divBdr>
        <w:top w:val="none" w:sz="0" w:space="0" w:color="auto"/>
        <w:left w:val="none" w:sz="0" w:space="0" w:color="auto"/>
        <w:bottom w:val="none" w:sz="0" w:space="0" w:color="auto"/>
        <w:right w:val="none" w:sz="0" w:space="0" w:color="auto"/>
      </w:divBdr>
    </w:div>
    <w:div w:id="1636368961">
      <w:marLeft w:val="0"/>
      <w:marRight w:val="0"/>
      <w:marTop w:val="0"/>
      <w:marBottom w:val="0"/>
      <w:divBdr>
        <w:top w:val="none" w:sz="0" w:space="0" w:color="auto"/>
        <w:left w:val="none" w:sz="0" w:space="0" w:color="auto"/>
        <w:bottom w:val="none" w:sz="0" w:space="0" w:color="auto"/>
        <w:right w:val="none" w:sz="0" w:space="0" w:color="auto"/>
      </w:divBdr>
    </w:div>
    <w:div w:id="1637569695">
      <w:marLeft w:val="0"/>
      <w:marRight w:val="0"/>
      <w:marTop w:val="0"/>
      <w:marBottom w:val="0"/>
      <w:divBdr>
        <w:top w:val="none" w:sz="0" w:space="0" w:color="auto"/>
        <w:left w:val="none" w:sz="0" w:space="0" w:color="auto"/>
        <w:bottom w:val="none" w:sz="0" w:space="0" w:color="auto"/>
        <w:right w:val="none" w:sz="0" w:space="0" w:color="auto"/>
      </w:divBdr>
    </w:div>
    <w:div w:id="1638141978">
      <w:marLeft w:val="0"/>
      <w:marRight w:val="0"/>
      <w:marTop w:val="0"/>
      <w:marBottom w:val="0"/>
      <w:divBdr>
        <w:top w:val="none" w:sz="0" w:space="0" w:color="auto"/>
        <w:left w:val="none" w:sz="0" w:space="0" w:color="auto"/>
        <w:bottom w:val="none" w:sz="0" w:space="0" w:color="auto"/>
        <w:right w:val="none" w:sz="0" w:space="0" w:color="auto"/>
      </w:divBdr>
    </w:div>
    <w:div w:id="1639602686">
      <w:marLeft w:val="0"/>
      <w:marRight w:val="0"/>
      <w:marTop w:val="0"/>
      <w:marBottom w:val="0"/>
      <w:divBdr>
        <w:top w:val="none" w:sz="0" w:space="0" w:color="auto"/>
        <w:left w:val="none" w:sz="0" w:space="0" w:color="auto"/>
        <w:bottom w:val="none" w:sz="0" w:space="0" w:color="auto"/>
        <w:right w:val="none" w:sz="0" w:space="0" w:color="auto"/>
      </w:divBdr>
    </w:div>
    <w:div w:id="1641615544">
      <w:marLeft w:val="0"/>
      <w:marRight w:val="0"/>
      <w:marTop w:val="0"/>
      <w:marBottom w:val="0"/>
      <w:divBdr>
        <w:top w:val="none" w:sz="0" w:space="0" w:color="auto"/>
        <w:left w:val="none" w:sz="0" w:space="0" w:color="auto"/>
        <w:bottom w:val="none" w:sz="0" w:space="0" w:color="auto"/>
        <w:right w:val="none" w:sz="0" w:space="0" w:color="auto"/>
      </w:divBdr>
    </w:div>
    <w:div w:id="1641836978">
      <w:marLeft w:val="0"/>
      <w:marRight w:val="0"/>
      <w:marTop w:val="0"/>
      <w:marBottom w:val="0"/>
      <w:divBdr>
        <w:top w:val="none" w:sz="0" w:space="0" w:color="auto"/>
        <w:left w:val="none" w:sz="0" w:space="0" w:color="auto"/>
        <w:bottom w:val="none" w:sz="0" w:space="0" w:color="auto"/>
        <w:right w:val="none" w:sz="0" w:space="0" w:color="auto"/>
      </w:divBdr>
    </w:div>
    <w:div w:id="1642346034">
      <w:marLeft w:val="0"/>
      <w:marRight w:val="0"/>
      <w:marTop w:val="0"/>
      <w:marBottom w:val="0"/>
      <w:divBdr>
        <w:top w:val="none" w:sz="0" w:space="0" w:color="auto"/>
        <w:left w:val="none" w:sz="0" w:space="0" w:color="auto"/>
        <w:bottom w:val="none" w:sz="0" w:space="0" w:color="auto"/>
        <w:right w:val="none" w:sz="0" w:space="0" w:color="auto"/>
      </w:divBdr>
    </w:div>
    <w:div w:id="1642691987">
      <w:marLeft w:val="0"/>
      <w:marRight w:val="0"/>
      <w:marTop w:val="0"/>
      <w:marBottom w:val="0"/>
      <w:divBdr>
        <w:top w:val="none" w:sz="0" w:space="0" w:color="auto"/>
        <w:left w:val="none" w:sz="0" w:space="0" w:color="auto"/>
        <w:bottom w:val="none" w:sz="0" w:space="0" w:color="auto"/>
        <w:right w:val="none" w:sz="0" w:space="0" w:color="auto"/>
      </w:divBdr>
    </w:div>
    <w:div w:id="1645350435">
      <w:marLeft w:val="0"/>
      <w:marRight w:val="0"/>
      <w:marTop w:val="0"/>
      <w:marBottom w:val="0"/>
      <w:divBdr>
        <w:top w:val="none" w:sz="0" w:space="0" w:color="auto"/>
        <w:left w:val="none" w:sz="0" w:space="0" w:color="auto"/>
        <w:bottom w:val="none" w:sz="0" w:space="0" w:color="auto"/>
        <w:right w:val="none" w:sz="0" w:space="0" w:color="auto"/>
      </w:divBdr>
    </w:div>
    <w:div w:id="1646274569">
      <w:marLeft w:val="0"/>
      <w:marRight w:val="0"/>
      <w:marTop w:val="0"/>
      <w:marBottom w:val="0"/>
      <w:divBdr>
        <w:top w:val="none" w:sz="0" w:space="0" w:color="auto"/>
        <w:left w:val="none" w:sz="0" w:space="0" w:color="auto"/>
        <w:bottom w:val="none" w:sz="0" w:space="0" w:color="auto"/>
        <w:right w:val="none" w:sz="0" w:space="0" w:color="auto"/>
      </w:divBdr>
    </w:div>
    <w:div w:id="1646933766">
      <w:marLeft w:val="0"/>
      <w:marRight w:val="0"/>
      <w:marTop w:val="0"/>
      <w:marBottom w:val="0"/>
      <w:divBdr>
        <w:top w:val="none" w:sz="0" w:space="0" w:color="auto"/>
        <w:left w:val="none" w:sz="0" w:space="0" w:color="auto"/>
        <w:bottom w:val="none" w:sz="0" w:space="0" w:color="auto"/>
        <w:right w:val="none" w:sz="0" w:space="0" w:color="auto"/>
      </w:divBdr>
    </w:div>
    <w:div w:id="1647278969">
      <w:marLeft w:val="0"/>
      <w:marRight w:val="0"/>
      <w:marTop w:val="0"/>
      <w:marBottom w:val="0"/>
      <w:divBdr>
        <w:top w:val="none" w:sz="0" w:space="0" w:color="auto"/>
        <w:left w:val="none" w:sz="0" w:space="0" w:color="auto"/>
        <w:bottom w:val="none" w:sz="0" w:space="0" w:color="auto"/>
        <w:right w:val="none" w:sz="0" w:space="0" w:color="auto"/>
      </w:divBdr>
    </w:div>
    <w:div w:id="1647928022">
      <w:marLeft w:val="0"/>
      <w:marRight w:val="0"/>
      <w:marTop w:val="0"/>
      <w:marBottom w:val="0"/>
      <w:divBdr>
        <w:top w:val="none" w:sz="0" w:space="0" w:color="auto"/>
        <w:left w:val="none" w:sz="0" w:space="0" w:color="auto"/>
        <w:bottom w:val="none" w:sz="0" w:space="0" w:color="auto"/>
        <w:right w:val="none" w:sz="0" w:space="0" w:color="auto"/>
      </w:divBdr>
    </w:div>
    <w:div w:id="1647934655">
      <w:marLeft w:val="0"/>
      <w:marRight w:val="0"/>
      <w:marTop w:val="0"/>
      <w:marBottom w:val="0"/>
      <w:divBdr>
        <w:top w:val="none" w:sz="0" w:space="0" w:color="auto"/>
        <w:left w:val="none" w:sz="0" w:space="0" w:color="auto"/>
        <w:bottom w:val="none" w:sz="0" w:space="0" w:color="auto"/>
        <w:right w:val="none" w:sz="0" w:space="0" w:color="auto"/>
      </w:divBdr>
    </w:div>
    <w:div w:id="1648784298">
      <w:marLeft w:val="0"/>
      <w:marRight w:val="0"/>
      <w:marTop w:val="0"/>
      <w:marBottom w:val="0"/>
      <w:divBdr>
        <w:top w:val="none" w:sz="0" w:space="0" w:color="auto"/>
        <w:left w:val="none" w:sz="0" w:space="0" w:color="auto"/>
        <w:bottom w:val="none" w:sz="0" w:space="0" w:color="auto"/>
        <w:right w:val="none" w:sz="0" w:space="0" w:color="auto"/>
      </w:divBdr>
    </w:div>
    <w:div w:id="1649744699">
      <w:marLeft w:val="0"/>
      <w:marRight w:val="0"/>
      <w:marTop w:val="0"/>
      <w:marBottom w:val="0"/>
      <w:divBdr>
        <w:top w:val="none" w:sz="0" w:space="0" w:color="auto"/>
        <w:left w:val="none" w:sz="0" w:space="0" w:color="auto"/>
        <w:bottom w:val="none" w:sz="0" w:space="0" w:color="auto"/>
        <w:right w:val="none" w:sz="0" w:space="0" w:color="auto"/>
      </w:divBdr>
    </w:div>
    <w:div w:id="1649822330">
      <w:marLeft w:val="0"/>
      <w:marRight w:val="0"/>
      <w:marTop w:val="0"/>
      <w:marBottom w:val="0"/>
      <w:divBdr>
        <w:top w:val="none" w:sz="0" w:space="0" w:color="auto"/>
        <w:left w:val="none" w:sz="0" w:space="0" w:color="auto"/>
        <w:bottom w:val="none" w:sz="0" w:space="0" w:color="auto"/>
        <w:right w:val="none" w:sz="0" w:space="0" w:color="auto"/>
      </w:divBdr>
    </w:div>
    <w:div w:id="1650474642">
      <w:marLeft w:val="0"/>
      <w:marRight w:val="0"/>
      <w:marTop w:val="0"/>
      <w:marBottom w:val="0"/>
      <w:divBdr>
        <w:top w:val="none" w:sz="0" w:space="0" w:color="auto"/>
        <w:left w:val="none" w:sz="0" w:space="0" w:color="auto"/>
        <w:bottom w:val="none" w:sz="0" w:space="0" w:color="auto"/>
        <w:right w:val="none" w:sz="0" w:space="0" w:color="auto"/>
      </w:divBdr>
    </w:div>
    <w:div w:id="1651209249">
      <w:marLeft w:val="0"/>
      <w:marRight w:val="0"/>
      <w:marTop w:val="0"/>
      <w:marBottom w:val="0"/>
      <w:divBdr>
        <w:top w:val="none" w:sz="0" w:space="0" w:color="auto"/>
        <w:left w:val="none" w:sz="0" w:space="0" w:color="auto"/>
        <w:bottom w:val="none" w:sz="0" w:space="0" w:color="auto"/>
        <w:right w:val="none" w:sz="0" w:space="0" w:color="auto"/>
      </w:divBdr>
    </w:div>
    <w:div w:id="1651517731">
      <w:marLeft w:val="0"/>
      <w:marRight w:val="0"/>
      <w:marTop w:val="0"/>
      <w:marBottom w:val="0"/>
      <w:divBdr>
        <w:top w:val="none" w:sz="0" w:space="0" w:color="auto"/>
        <w:left w:val="none" w:sz="0" w:space="0" w:color="auto"/>
        <w:bottom w:val="none" w:sz="0" w:space="0" w:color="auto"/>
        <w:right w:val="none" w:sz="0" w:space="0" w:color="auto"/>
      </w:divBdr>
    </w:div>
    <w:div w:id="1653023838">
      <w:marLeft w:val="0"/>
      <w:marRight w:val="0"/>
      <w:marTop w:val="0"/>
      <w:marBottom w:val="0"/>
      <w:divBdr>
        <w:top w:val="none" w:sz="0" w:space="0" w:color="auto"/>
        <w:left w:val="none" w:sz="0" w:space="0" w:color="auto"/>
        <w:bottom w:val="none" w:sz="0" w:space="0" w:color="auto"/>
        <w:right w:val="none" w:sz="0" w:space="0" w:color="auto"/>
      </w:divBdr>
    </w:div>
    <w:div w:id="1653562764">
      <w:marLeft w:val="0"/>
      <w:marRight w:val="0"/>
      <w:marTop w:val="0"/>
      <w:marBottom w:val="0"/>
      <w:divBdr>
        <w:top w:val="none" w:sz="0" w:space="0" w:color="auto"/>
        <w:left w:val="none" w:sz="0" w:space="0" w:color="auto"/>
        <w:bottom w:val="none" w:sz="0" w:space="0" w:color="auto"/>
        <w:right w:val="none" w:sz="0" w:space="0" w:color="auto"/>
      </w:divBdr>
    </w:div>
    <w:div w:id="1654260749">
      <w:marLeft w:val="0"/>
      <w:marRight w:val="0"/>
      <w:marTop w:val="0"/>
      <w:marBottom w:val="0"/>
      <w:divBdr>
        <w:top w:val="none" w:sz="0" w:space="0" w:color="auto"/>
        <w:left w:val="none" w:sz="0" w:space="0" w:color="auto"/>
        <w:bottom w:val="none" w:sz="0" w:space="0" w:color="auto"/>
        <w:right w:val="none" w:sz="0" w:space="0" w:color="auto"/>
      </w:divBdr>
    </w:div>
    <w:div w:id="1657799709">
      <w:marLeft w:val="0"/>
      <w:marRight w:val="0"/>
      <w:marTop w:val="0"/>
      <w:marBottom w:val="0"/>
      <w:divBdr>
        <w:top w:val="none" w:sz="0" w:space="0" w:color="auto"/>
        <w:left w:val="none" w:sz="0" w:space="0" w:color="auto"/>
        <w:bottom w:val="none" w:sz="0" w:space="0" w:color="auto"/>
        <w:right w:val="none" w:sz="0" w:space="0" w:color="auto"/>
      </w:divBdr>
    </w:div>
    <w:div w:id="1658343704">
      <w:marLeft w:val="0"/>
      <w:marRight w:val="0"/>
      <w:marTop w:val="0"/>
      <w:marBottom w:val="0"/>
      <w:divBdr>
        <w:top w:val="none" w:sz="0" w:space="0" w:color="auto"/>
        <w:left w:val="none" w:sz="0" w:space="0" w:color="auto"/>
        <w:bottom w:val="none" w:sz="0" w:space="0" w:color="auto"/>
        <w:right w:val="none" w:sz="0" w:space="0" w:color="auto"/>
      </w:divBdr>
    </w:div>
    <w:div w:id="1660115243">
      <w:marLeft w:val="0"/>
      <w:marRight w:val="0"/>
      <w:marTop w:val="0"/>
      <w:marBottom w:val="0"/>
      <w:divBdr>
        <w:top w:val="none" w:sz="0" w:space="0" w:color="auto"/>
        <w:left w:val="none" w:sz="0" w:space="0" w:color="auto"/>
        <w:bottom w:val="none" w:sz="0" w:space="0" w:color="auto"/>
        <w:right w:val="none" w:sz="0" w:space="0" w:color="auto"/>
      </w:divBdr>
    </w:div>
    <w:div w:id="1661931326">
      <w:marLeft w:val="0"/>
      <w:marRight w:val="0"/>
      <w:marTop w:val="0"/>
      <w:marBottom w:val="0"/>
      <w:divBdr>
        <w:top w:val="none" w:sz="0" w:space="0" w:color="auto"/>
        <w:left w:val="none" w:sz="0" w:space="0" w:color="auto"/>
        <w:bottom w:val="none" w:sz="0" w:space="0" w:color="auto"/>
        <w:right w:val="none" w:sz="0" w:space="0" w:color="auto"/>
      </w:divBdr>
    </w:div>
    <w:div w:id="1662080389">
      <w:marLeft w:val="0"/>
      <w:marRight w:val="0"/>
      <w:marTop w:val="0"/>
      <w:marBottom w:val="0"/>
      <w:divBdr>
        <w:top w:val="none" w:sz="0" w:space="0" w:color="auto"/>
        <w:left w:val="none" w:sz="0" w:space="0" w:color="auto"/>
        <w:bottom w:val="none" w:sz="0" w:space="0" w:color="auto"/>
        <w:right w:val="none" w:sz="0" w:space="0" w:color="auto"/>
      </w:divBdr>
    </w:div>
    <w:div w:id="1662343525">
      <w:marLeft w:val="0"/>
      <w:marRight w:val="0"/>
      <w:marTop w:val="0"/>
      <w:marBottom w:val="0"/>
      <w:divBdr>
        <w:top w:val="none" w:sz="0" w:space="0" w:color="auto"/>
        <w:left w:val="none" w:sz="0" w:space="0" w:color="auto"/>
        <w:bottom w:val="none" w:sz="0" w:space="0" w:color="auto"/>
        <w:right w:val="none" w:sz="0" w:space="0" w:color="auto"/>
      </w:divBdr>
    </w:div>
    <w:div w:id="1662462309">
      <w:marLeft w:val="0"/>
      <w:marRight w:val="0"/>
      <w:marTop w:val="0"/>
      <w:marBottom w:val="0"/>
      <w:divBdr>
        <w:top w:val="none" w:sz="0" w:space="0" w:color="auto"/>
        <w:left w:val="none" w:sz="0" w:space="0" w:color="auto"/>
        <w:bottom w:val="none" w:sz="0" w:space="0" w:color="auto"/>
        <w:right w:val="none" w:sz="0" w:space="0" w:color="auto"/>
      </w:divBdr>
    </w:div>
    <w:div w:id="1663924632">
      <w:marLeft w:val="0"/>
      <w:marRight w:val="0"/>
      <w:marTop w:val="0"/>
      <w:marBottom w:val="0"/>
      <w:divBdr>
        <w:top w:val="none" w:sz="0" w:space="0" w:color="auto"/>
        <w:left w:val="none" w:sz="0" w:space="0" w:color="auto"/>
        <w:bottom w:val="none" w:sz="0" w:space="0" w:color="auto"/>
        <w:right w:val="none" w:sz="0" w:space="0" w:color="auto"/>
      </w:divBdr>
    </w:div>
    <w:div w:id="1664360073">
      <w:marLeft w:val="0"/>
      <w:marRight w:val="0"/>
      <w:marTop w:val="0"/>
      <w:marBottom w:val="0"/>
      <w:divBdr>
        <w:top w:val="none" w:sz="0" w:space="0" w:color="auto"/>
        <w:left w:val="none" w:sz="0" w:space="0" w:color="auto"/>
        <w:bottom w:val="none" w:sz="0" w:space="0" w:color="auto"/>
        <w:right w:val="none" w:sz="0" w:space="0" w:color="auto"/>
      </w:divBdr>
    </w:div>
    <w:div w:id="1664891676">
      <w:marLeft w:val="0"/>
      <w:marRight w:val="0"/>
      <w:marTop w:val="0"/>
      <w:marBottom w:val="0"/>
      <w:divBdr>
        <w:top w:val="none" w:sz="0" w:space="0" w:color="auto"/>
        <w:left w:val="none" w:sz="0" w:space="0" w:color="auto"/>
        <w:bottom w:val="none" w:sz="0" w:space="0" w:color="auto"/>
        <w:right w:val="none" w:sz="0" w:space="0" w:color="auto"/>
      </w:divBdr>
    </w:div>
    <w:div w:id="1665039032">
      <w:marLeft w:val="0"/>
      <w:marRight w:val="0"/>
      <w:marTop w:val="0"/>
      <w:marBottom w:val="0"/>
      <w:divBdr>
        <w:top w:val="none" w:sz="0" w:space="0" w:color="auto"/>
        <w:left w:val="none" w:sz="0" w:space="0" w:color="auto"/>
        <w:bottom w:val="none" w:sz="0" w:space="0" w:color="auto"/>
        <w:right w:val="none" w:sz="0" w:space="0" w:color="auto"/>
      </w:divBdr>
    </w:div>
    <w:div w:id="1665815508">
      <w:marLeft w:val="0"/>
      <w:marRight w:val="0"/>
      <w:marTop w:val="0"/>
      <w:marBottom w:val="0"/>
      <w:divBdr>
        <w:top w:val="none" w:sz="0" w:space="0" w:color="auto"/>
        <w:left w:val="none" w:sz="0" w:space="0" w:color="auto"/>
        <w:bottom w:val="none" w:sz="0" w:space="0" w:color="auto"/>
        <w:right w:val="none" w:sz="0" w:space="0" w:color="auto"/>
      </w:divBdr>
    </w:div>
    <w:div w:id="1665888580">
      <w:marLeft w:val="0"/>
      <w:marRight w:val="0"/>
      <w:marTop w:val="0"/>
      <w:marBottom w:val="0"/>
      <w:divBdr>
        <w:top w:val="none" w:sz="0" w:space="0" w:color="auto"/>
        <w:left w:val="none" w:sz="0" w:space="0" w:color="auto"/>
        <w:bottom w:val="none" w:sz="0" w:space="0" w:color="auto"/>
        <w:right w:val="none" w:sz="0" w:space="0" w:color="auto"/>
      </w:divBdr>
    </w:div>
    <w:div w:id="1666350367">
      <w:marLeft w:val="0"/>
      <w:marRight w:val="0"/>
      <w:marTop w:val="0"/>
      <w:marBottom w:val="0"/>
      <w:divBdr>
        <w:top w:val="none" w:sz="0" w:space="0" w:color="auto"/>
        <w:left w:val="none" w:sz="0" w:space="0" w:color="auto"/>
        <w:bottom w:val="none" w:sz="0" w:space="0" w:color="auto"/>
        <w:right w:val="none" w:sz="0" w:space="0" w:color="auto"/>
      </w:divBdr>
    </w:div>
    <w:div w:id="1667198360">
      <w:marLeft w:val="0"/>
      <w:marRight w:val="0"/>
      <w:marTop w:val="0"/>
      <w:marBottom w:val="0"/>
      <w:divBdr>
        <w:top w:val="none" w:sz="0" w:space="0" w:color="auto"/>
        <w:left w:val="none" w:sz="0" w:space="0" w:color="auto"/>
        <w:bottom w:val="none" w:sz="0" w:space="0" w:color="auto"/>
        <w:right w:val="none" w:sz="0" w:space="0" w:color="auto"/>
      </w:divBdr>
    </w:div>
    <w:div w:id="1668746392">
      <w:marLeft w:val="0"/>
      <w:marRight w:val="0"/>
      <w:marTop w:val="0"/>
      <w:marBottom w:val="0"/>
      <w:divBdr>
        <w:top w:val="none" w:sz="0" w:space="0" w:color="auto"/>
        <w:left w:val="none" w:sz="0" w:space="0" w:color="auto"/>
        <w:bottom w:val="none" w:sz="0" w:space="0" w:color="auto"/>
        <w:right w:val="none" w:sz="0" w:space="0" w:color="auto"/>
      </w:divBdr>
    </w:div>
    <w:div w:id="1669941038">
      <w:marLeft w:val="0"/>
      <w:marRight w:val="0"/>
      <w:marTop w:val="0"/>
      <w:marBottom w:val="0"/>
      <w:divBdr>
        <w:top w:val="none" w:sz="0" w:space="0" w:color="auto"/>
        <w:left w:val="none" w:sz="0" w:space="0" w:color="auto"/>
        <w:bottom w:val="none" w:sz="0" w:space="0" w:color="auto"/>
        <w:right w:val="none" w:sz="0" w:space="0" w:color="auto"/>
      </w:divBdr>
    </w:div>
    <w:div w:id="1670017784">
      <w:marLeft w:val="0"/>
      <w:marRight w:val="0"/>
      <w:marTop w:val="0"/>
      <w:marBottom w:val="0"/>
      <w:divBdr>
        <w:top w:val="none" w:sz="0" w:space="0" w:color="auto"/>
        <w:left w:val="none" w:sz="0" w:space="0" w:color="auto"/>
        <w:bottom w:val="none" w:sz="0" w:space="0" w:color="auto"/>
        <w:right w:val="none" w:sz="0" w:space="0" w:color="auto"/>
      </w:divBdr>
    </w:div>
    <w:div w:id="1670055130">
      <w:marLeft w:val="0"/>
      <w:marRight w:val="0"/>
      <w:marTop w:val="0"/>
      <w:marBottom w:val="0"/>
      <w:divBdr>
        <w:top w:val="none" w:sz="0" w:space="0" w:color="auto"/>
        <w:left w:val="none" w:sz="0" w:space="0" w:color="auto"/>
        <w:bottom w:val="none" w:sz="0" w:space="0" w:color="auto"/>
        <w:right w:val="none" w:sz="0" w:space="0" w:color="auto"/>
      </w:divBdr>
    </w:div>
    <w:div w:id="1670525433">
      <w:marLeft w:val="0"/>
      <w:marRight w:val="0"/>
      <w:marTop w:val="0"/>
      <w:marBottom w:val="0"/>
      <w:divBdr>
        <w:top w:val="none" w:sz="0" w:space="0" w:color="auto"/>
        <w:left w:val="none" w:sz="0" w:space="0" w:color="auto"/>
        <w:bottom w:val="none" w:sz="0" w:space="0" w:color="auto"/>
        <w:right w:val="none" w:sz="0" w:space="0" w:color="auto"/>
      </w:divBdr>
    </w:div>
    <w:div w:id="1671251695">
      <w:marLeft w:val="0"/>
      <w:marRight w:val="0"/>
      <w:marTop w:val="0"/>
      <w:marBottom w:val="0"/>
      <w:divBdr>
        <w:top w:val="none" w:sz="0" w:space="0" w:color="auto"/>
        <w:left w:val="none" w:sz="0" w:space="0" w:color="auto"/>
        <w:bottom w:val="none" w:sz="0" w:space="0" w:color="auto"/>
        <w:right w:val="none" w:sz="0" w:space="0" w:color="auto"/>
      </w:divBdr>
    </w:div>
    <w:div w:id="1673483607">
      <w:marLeft w:val="0"/>
      <w:marRight w:val="0"/>
      <w:marTop w:val="0"/>
      <w:marBottom w:val="0"/>
      <w:divBdr>
        <w:top w:val="none" w:sz="0" w:space="0" w:color="auto"/>
        <w:left w:val="none" w:sz="0" w:space="0" w:color="auto"/>
        <w:bottom w:val="none" w:sz="0" w:space="0" w:color="auto"/>
        <w:right w:val="none" w:sz="0" w:space="0" w:color="auto"/>
      </w:divBdr>
    </w:div>
    <w:div w:id="1677726760">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678579178">
      <w:marLeft w:val="0"/>
      <w:marRight w:val="0"/>
      <w:marTop w:val="0"/>
      <w:marBottom w:val="0"/>
      <w:divBdr>
        <w:top w:val="none" w:sz="0" w:space="0" w:color="auto"/>
        <w:left w:val="none" w:sz="0" w:space="0" w:color="auto"/>
        <w:bottom w:val="none" w:sz="0" w:space="0" w:color="auto"/>
        <w:right w:val="none" w:sz="0" w:space="0" w:color="auto"/>
      </w:divBdr>
    </w:div>
    <w:div w:id="1681472485">
      <w:marLeft w:val="0"/>
      <w:marRight w:val="0"/>
      <w:marTop w:val="0"/>
      <w:marBottom w:val="0"/>
      <w:divBdr>
        <w:top w:val="none" w:sz="0" w:space="0" w:color="auto"/>
        <w:left w:val="none" w:sz="0" w:space="0" w:color="auto"/>
        <w:bottom w:val="none" w:sz="0" w:space="0" w:color="auto"/>
        <w:right w:val="none" w:sz="0" w:space="0" w:color="auto"/>
      </w:divBdr>
    </w:div>
    <w:div w:id="1682777688">
      <w:marLeft w:val="0"/>
      <w:marRight w:val="0"/>
      <w:marTop w:val="0"/>
      <w:marBottom w:val="0"/>
      <w:divBdr>
        <w:top w:val="none" w:sz="0" w:space="0" w:color="auto"/>
        <w:left w:val="none" w:sz="0" w:space="0" w:color="auto"/>
        <w:bottom w:val="none" w:sz="0" w:space="0" w:color="auto"/>
        <w:right w:val="none" w:sz="0" w:space="0" w:color="auto"/>
      </w:divBdr>
    </w:div>
    <w:div w:id="1683973696">
      <w:marLeft w:val="0"/>
      <w:marRight w:val="0"/>
      <w:marTop w:val="0"/>
      <w:marBottom w:val="0"/>
      <w:divBdr>
        <w:top w:val="none" w:sz="0" w:space="0" w:color="auto"/>
        <w:left w:val="none" w:sz="0" w:space="0" w:color="auto"/>
        <w:bottom w:val="none" w:sz="0" w:space="0" w:color="auto"/>
        <w:right w:val="none" w:sz="0" w:space="0" w:color="auto"/>
      </w:divBdr>
    </w:div>
    <w:div w:id="1684043316">
      <w:marLeft w:val="0"/>
      <w:marRight w:val="0"/>
      <w:marTop w:val="0"/>
      <w:marBottom w:val="0"/>
      <w:divBdr>
        <w:top w:val="none" w:sz="0" w:space="0" w:color="auto"/>
        <w:left w:val="none" w:sz="0" w:space="0" w:color="auto"/>
        <w:bottom w:val="none" w:sz="0" w:space="0" w:color="auto"/>
        <w:right w:val="none" w:sz="0" w:space="0" w:color="auto"/>
      </w:divBdr>
    </w:div>
    <w:div w:id="1684043996">
      <w:marLeft w:val="0"/>
      <w:marRight w:val="0"/>
      <w:marTop w:val="0"/>
      <w:marBottom w:val="0"/>
      <w:divBdr>
        <w:top w:val="none" w:sz="0" w:space="0" w:color="auto"/>
        <w:left w:val="none" w:sz="0" w:space="0" w:color="auto"/>
        <w:bottom w:val="none" w:sz="0" w:space="0" w:color="auto"/>
        <w:right w:val="none" w:sz="0" w:space="0" w:color="auto"/>
      </w:divBdr>
    </w:div>
    <w:div w:id="1685472422">
      <w:marLeft w:val="0"/>
      <w:marRight w:val="0"/>
      <w:marTop w:val="0"/>
      <w:marBottom w:val="0"/>
      <w:divBdr>
        <w:top w:val="none" w:sz="0" w:space="0" w:color="auto"/>
        <w:left w:val="none" w:sz="0" w:space="0" w:color="auto"/>
        <w:bottom w:val="none" w:sz="0" w:space="0" w:color="auto"/>
        <w:right w:val="none" w:sz="0" w:space="0" w:color="auto"/>
      </w:divBdr>
    </w:div>
    <w:div w:id="1685743646">
      <w:marLeft w:val="0"/>
      <w:marRight w:val="0"/>
      <w:marTop w:val="0"/>
      <w:marBottom w:val="0"/>
      <w:divBdr>
        <w:top w:val="none" w:sz="0" w:space="0" w:color="auto"/>
        <w:left w:val="none" w:sz="0" w:space="0" w:color="auto"/>
        <w:bottom w:val="none" w:sz="0" w:space="0" w:color="auto"/>
        <w:right w:val="none" w:sz="0" w:space="0" w:color="auto"/>
      </w:divBdr>
    </w:div>
    <w:div w:id="1688942019">
      <w:marLeft w:val="0"/>
      <w:marRight w:val="0"/>
      <w:marTop w:val="0"/>
      <w:marBottom w:val="0"/>
      <w:divBdr>
        <w:top w:val="none" w:sz="0" w:space="0" w:color="auto"/>
        <w:left w:val="none" w:sz="0" w:space="0" w:color="auto"/>
        <w:bottom w:val="none" w:sz="0" w:space="0" w:color="auto"/>
        <w:right w:val="none" w:sz="0" w:space="0" w:color="auto"/>
      </w:divBdr>
    </w:div>
    <w:div w:id="1689866167">
      <w:marLeft w:val="0"/>
      <w:marRight w:val="0"/>
      <w:marTop w:val="0"/>
      <w:marBottom w:val="0"/>
      <w:divBdr>
        <w:top w:val="none" w:sz="0" w:space="0" w:color="auto"/>
        <w:left w:val="none" w:sz="0" w:space="0" w:color="auto"/>
        <w:bottom w:val="none" w:sz="0" w:space="0" w:color="auto"/>
        <w:right w:val="none" w:sz="0" w:space="0" w:color="auto"/>
      </w:divBdr>
    </w:div>
    <w:div w:id="1690064071">
      <w:marLeft w:val="0"/>
      <w:marRight w:val="0"/>
      <w:marTop w:val="0"/>
      <w:marBottom w:val="0"/>
      <w:divBdr>
        <w:top w:val="none" w:sz="0" w:space="0" w:color="auto"/>
        <w:left w:val="none" w:sz="0" w:space="0" w:color="auto"/>
        <w:bottom w:val="none" w:sz="0" w:space="0" w:color="auto"/>
        <w:right w:val="none" w:sz="0" w:space="0" w:color="auto"/>
      </w:divBdr>
    </w:div>
    <w:div w:id="1693065925">
      <w:marLeft w:val="0"/>
      <w:marRight w:val="0"/>
      <w:marTop w:val="0"/>
      <w:marBottom w:val="0"/>
      <w:divBdr>
        <w:top w:val="none" w:sz="0" w:space="0" w:color="auto"/>
        <w:left w:val="none" w:sz="0" w:space="0" w:color="auto"/>
        <w:bottom w:val="none" w:sz="0" w:space="0" w:color="auto"/>
        <w:right w:val="none" w:sz="0" w:space="0" w:color="auto"/>
      </w:divBdr>
    </w:div>
    <w:div w:id="1693338884">
      <w:marLeft w:val="0"/>
      <w:marRight w:val="0"/>
      <w:marTop w:val="0"/>
      <w:marBottom w:val="0"/>
      <w:divBdr>
        <w:top w:val="none" w:sz="0" w:space="0" w:color="auto"/>
        <w:left w:val="none" w:sz="0" w:space="0" w:color="auto"/>
        <w:bottom w:val="none" w:sz="0" w:space="0" w:color="auto"/>
        <w:right w:val="none" w:sz="0" w:space="0" w:color="auto"/>
      </w:divBdr>
    </w:div>
    <w:div w:id="1693532784">
      <w:marLeft w:val="0"/>
      <w:marRight w:val="0"/>
      <w:marTop w:val="0"/>
      <w:marBottom w:val="0"/>
      <w:divBdr>
        <w:top w:val="none" w:sz="0" w:space="0" w:color="auto"/>
        <w:left w:val="none" w:sz="0" w:space="0" w:color="auto"/>
        <w:bottom w:val="none" w:sz="0" w:space="0" w:color="auto"/>
        <w:right w:val="none" w:sz="0" w:space="0" w:color="auto"/>
      </w:divBdr>
    </w:div>
    <w:div w:id="1694696021">
      <w:marLeft w:val="0"/>
      <w:marRight w:val="0"/>
      <w:marTop w:val="0"/>
      <w:marBottom w:val="0"/>
      <w:divBdr>
        <w:top w:val="none" w:sz="0" w:space="0" w:color="auto"/>
        <w:left w:val="none" w:sz="0" w:space="0" w:color="auto"/>
        <w:bottom w:val="none" w:sz="0" w:space="0" w:color="auto"/>
        <w:right w:val="none" w:sz="0" w:space="0" w:color="auto"/>
      </w:divBdr>
    </w:div>
    <w:div w:id="1695382418">
      <w:marLeft w:val="0"/>
      <w:marRight w:val="0"/>
      <w:marTop w:val="0"/>
      <w:marBottom w:val="0"/>
      <w:divBdr>
        <w:top w:val="none" w:sz="0" w:space="0" w:color="auto"/>
        <w:left w:val="none" w:sz="0" w:space="0" w:color="auto"/>
        <w:bottom w:val="none" w:sz="0" w:space="0" w:color="auto"/>
        <w:right w:val="none" w:sz="0" w:space="0" w:color="auto"/>
      </w:divBdr>
    </w:div>
    <w:div w:id="1695811517">
      <w:marLeft w:val="0"/>
      <w:marRight w:val="0"/>
      <w:marTop w:val="0"/>
      <w:marBottom w:val="0"/>
      <w:divBdr>
        <w:top w:val="none" w:sz="0" w:space="0" w:color="auto"/>
        <w:left w:val="none" w:sz="0" w:space="0" w:color="auto"/>
        <w:bottom w:val="none" w:sz="0" w:space="0" w:color="auto"/>
        <w:right w:val="none" w:sz="0" w:space="0" w:color="auto"/>
      </w:divBdr>
    </w:div>
    <w:div w:id="1696030241">
      <w:marLeft w:val="0"/>
      <w:marRight w:val="0"/>
      <w:marTop w:val="0"/>
      <w:marBottom w:val="0"/>
      <w:divBdr>
        <w:top w:val="none" w:sz="0" w:space="0" w:color="auto"/>
        <w:left w:val="none" w:sz="0" w:space="0" w:color="auto"/>
        <w:bottom w:val="none" w:sz="0" w:space="0" w:color="auto"/>
        <w:right w:val="none" w:sz="0" w:space="0" w:color="auto"/>
      </w:divBdr>
    </w:div>
    <w:div w:id="1696038769">
      <w:marLeft w:val="0"/>
      <w:marRight w:val="0"/>
      <w:marTop w:val="0"/>
      <w:marBottom w:val="0"/>
      <w:divBdr>
        <w:top w:val="none" w:sz="0" w:space="0" w:color="auto"/>
        <w:left w:val="none" w:sz="0" w:space="0" w:color="auto"/>
        <w:bottom w:val="none" w:sz="0" w:space="0" w:color="auto"/>
        <w:right w:val="none" w:sz="0" w:space="0" w:color="auto"/>
      </w:divBdr>
    </w:div>
    <w:div w:id="1696299544">
      <w:marLeft w:val="0"/>
      <w:marRight w:val="0"/>
      <w:marTop w:val="0"/>
      <w:marBottom w:val="0"/>
      <w:divBdr>
        <w:top w:val="none" w:sz="0" w:space="0" w:color="auto"/>
        <w:left w:val="none" w:sz="0" w:space="0" w:color="auto"/>
        <w:bottom w:val="none" w:sz="0" w:space="0" w:color="auto"/>
        <w:right w:val="none" w:sz="0" w:space="0" w:color="auto"/>
      </w:divBdr>
    </w:div>
    <w:div w:id="1696539690">
      <w:marLeft w:val="0"/>
      <w:marRight w:val="0"/>
      <w:marTop w:val="0"/>
      <w:marBottom w:val="0"/>
      <w:divBdr>
        <w:top w:val="none" w:sz="0" w:space="0" w:color="auto"/>
        <w:left w:val="none" w:sz="0" w:space="0" w:color="auto"/>
        <w:bottom w:val="none" w:sz="0" w:space="0" w:color="auto"/>
        <w:right w:val="none" w:sz="0" w:space="0" w:color="auto"/>
      </w:divBdr>
    </w:div>
    <w:div w:id="1696923826">
      <w:marLeft w:val="0"/>
      <w:marRight w:val="0"/>
      <w:marTop w:val="0"/>
      <w:marBottom w:val="0"/>
      <w:divBdr>
        <w:top w:val="none" w:sz="0" w:space="0" w:color="auto"/>
        <w:left w:val="none" w:sz="0" w:space="0" w:color="auto"/>
        <w:bottom w:val="none" w:sz="0" w:space="0" w:color="auto"/>
        <w:right w:val="none" w:sz="0" w:space="0" w:color="auto"/>
      </w:divBdr>
    </w:div>
    <w:div w:id="1697265845">
      <w:marLeft w:val="0"/>
      <w:marRight w:val="0"/>
      <w:marTop w:val="0"/>
      <w:marBottom w:val="0"/>
      <w:divBdr>
        <w:top w:val="none" w:sz="0" w:space="0" w:color="auto"/>
        <w:left w:val="none" w:sz="0" w:space="0" w:color="auto"/>
        <w:bottom w:val="none" w:sz="0" w:space="0" w:color="auto"/>
        <w:right w:val="none" w:sz="0" w:space="0" w:color="auto"/>
      </w:divBdr>
    </w:div>
    <w:div w:id="1697582439">
      <w:marLeft w:val="0"/>
      <w:marRight w:val="0"/>
      <w:marTop w:val="0"/>
      <w:marBottom w:val="0"/>
      <w:divBdr>
        <w:top w:val="none" w:sz="0" w:space="0" w:color="auto"/>
        <w:left w:val="none" w:sz="0" w:space="0" w:color="auto"/>
        <w:bottom w:val="none" w:sz="0" w:space="0" w:color="auto"/>
        <w:right w:val="none" w:sz="0" w:space="0" w:color="auto"/>
      </w:divBdr>
    </w:div>
    <w:div w:id="1698773758">
      <w:marLeft w:val="0"/>
      <w:marRight w:val="0"/>
      <w:marTop w:val="0"/>
      <w:marBottom w:val="0"/>
      <w:divBdr>
        <w:top w:val="none" w:sz="0" w:space="0" w:color="auto"/>
        <w:left w:val="none" w:sz="0" w:space="0" w:color="auto"/>
        <w:bottom w:val="none" w:sz="0" w:space="0" w:color="auto"/>
        <w:right w:val="none" w:sz="0" w:space="0" w:color="auto"/>
      </w:divBdr>
    </w:div>
    <w:div w:id="1700619226">
      <w:marLeft w:val="0"/>
      <w:marRight w:val="0"/>
      <w:marTop w:val="0"/>
      <w:marBottom w:val="0"/>
      <w:divBdr>
        <w:top w:val="none" w:sz="0" w:space="0" w:color="auto"/>
        <w:left w:val="none" w:sz="0" w:space="0" w:color="auto"/>
        <w:bottom w:val="none" w:sz="0" w:space="0" w:color="auto"/>
        <w:right w:val="none" w:sz="0" w:space="0" w:color="auto"/>
      </w:divBdr>
    </w:div>
    <w:div w:id="1700668938">
      <w:marLeft w:val="0"/>
      <w:marRight w:val="0"/>
      <w:marTop w:val="0"/>
      <w:marBottom w:val="0"/>
      <w:divBdr>
        <w:top w:val="none" w:sz="0" w:space="0" w:color="auto"/>
        <w:left w:val="none" w:sz="0" w:space="0" w:color="auto"/>
        <w:bottom w:val="none" w:sz="0" w:space="0" w:color="auto"/>
        <w:right w:val="none" w:sz="0" w:space="0" w:color="auto"/>
      </w:divBdr>
    </w:div>
    <w:div w:id="1700736501">
      <w:marLeft w:val="0"/>
      <w:marRight w:val="0"/>
      <w:marTop w:val="0"/>
      <w:marBottom w:val="0"/>
      <w:divBdr>
        <w:top w:val="none" w:sz="0" w:space="0" w:color="auto"/>
        <w:left w:val="none" w:sz="0" w:space="0" w:color="auto"/>
        <w:bottom w:val="none" w:sz="0" w:space="0" w:color="auto"/>
        <w:right w:val="none" w:sz="0" w:space="0" w:color="auto"/>
      </w:divBdr>
    </w:div>
    <w:div w:id="1701054121">
      <w:marLeft w:val="0"/>
      <w:marRight w:val="0"/>
      <w:marTop w:val="0"/>
      <w:marBottom w:val="0"/>
      <w:divBdr>
        <w:top w:val="none" w:sz="0" w:space="0" w:color="auto"/>
        <w:left w:val="none" w:sz="0" w:space="0" w:color="auto"/>
        <w:bottom w:val="none" w:sz="0" w:space="0" w:color="auto"/>
        <w:right w:val="none" w:sz="0" w:space="0" w:color="auto"/>
      </w:divBdr>
    </w:div>
    <w:div w:id="1701129335">
      <w:marLeft w:val="0"/>
      <w:marRight w:val="0"/>
      <w:marTop w:val="0"/>
      <w:marBottom w:val="0"/>
      <w:divBdr>
        <w:top w:val="none" w:sz="0" w:space="0" w:color="auto"/>
        <w:left w:val="none" w:sz="0" w:space="0" w:color="auto"/>
        <w:bottom w:val="none" w:sz="0" w:space="0" w:color="auto"/>
        <w:right w:val="none" w:sz="0" w:space="0" w:color="auto"/>
      </w:divBdr>
    </w:div>
    <w:div w:id="1701321097">
      <w:marLeft w:val="0"/>
      <w:marRight w:val="0"/>
      <w:marTop w:val="0"/>
      <w:marBottom w:val="0"/>
      <w:divBdr>
        <w:top w:val="none" w:sz="0" w:space="0" w:color="auto"/>
        <w:left w:val="none" w:sz="0" w:space="0" w:color="auto"/>
        <w:bottom w:val="none" w:sz="0" w:space="0" w:color="auto"/>
        <w:right w:val="none" w:sz="0" w:space="0" w:color="auto"/>
      </w:divBdr>
    </w:div>
    <w:div w:id="1705016272">
      <w:marLeft w:val="0"/>
      <w:marRight w:val="0"/>
      <w:marTop w:val="0"/>
      <w:marBottom w:val="0"/>
      <w:divBdr>
        <w:top w:val="none" w:sz="0" w:space="0" w:color="auto"/>
        <w:left w:val="none" w:sz="0" w:space="0" w:color="auto"/>
        <w:bottom w:val="none" w:sz="0" w:space="0" w:color="auto"/>
        <w:right w:val="none" w:sz="0" w:space="0" w:color="auto"/>
      </w:divBdr>
    </w:div>
    <w:div w:id="1705667206">
      <w:marLeft w:val="0"/>
      <w:marRight w:val="0"/>
      <w:marTop w:val="0"/>
      <w:marBottom w:val="0"/>
      <w:divBdr>
        <w:top w:val="none" w:sz="0" w:space="0" w:color="auto"/>
        <w:left w:val="none" w:sz="0" w:space="0" w:color="auto"/>
        <w:bottom w:val="none" w:sz="0" w:space="0" w:color="auto"/>
        <w:right w:val="none" w:sz="0" w:space="0" w:color="auto"/>
      </w:divBdr>
    </w:div>
    <w:div w:id="1706714488">
      <w:marLeft w:val="0"/>
      <w:marRight w:val="0"/>
      <w:marTop w:val="0"/>
      <w:marBottom w:val="0"/>
      <w:divBdr>
        <w:top w:val="none" w:sz="0" w:space="0" w:color="auto"/>
        <w:left w:val="none" w:sz="0" w:space="0" w:color="auto"/>
        <w:bottom w:val="none" w:sz="0" w:space="0" w:color="auto"/>
        <w:right w:val="none" w:sz="0" w:space="0" w:color="auto"/>
      </w:divBdr>
    </w:div>
    <w:div w:id="1708141430">
      <w:marLeft w:val="0"/>
      <w:marRight w:val="0"/>
      <w:marTop w:val="0"/>
      <w:marBottom w:val="0"/>
      <w:divBdr>
        <w:top w:val="none" w:sz="0" w:space="0" w:color="auto"/>
        <w:left w:val="none" w:sz="0" w:space="0" w:color="auto"/>
        <w:bottom w:val="none" w:sz="0" w:space="0" w:color="auto"/>
        <w:right w:val="none" w:sz="0" w:space="0" w:color="auto"/>
      </w:divBdr>
    </w:div>
    <w:div w:id="1710521303">
      <w:marLeft w:val="0"/>
      <w:marRight w:val="0"/>
      <w:marTop w:val="0"/>
      <w:marBottom w:val="0"/>
      <w:divBdr>
        <w:top w:val="none" w:sz="0" w:space="0" w:color="auto"/>
        <w:left w:val="none" w:sz="0" w:space="0" w:color="auto"/>
        <w:bottom w:val="none" w:sz="0" w:space="0" w:color="auto"/>
        <w:right w:val="none" w:sz="0" w:space="0" w:color="auto"/>
      </w:divBdr>
    </w:div>
    <w:div w:id="1711296666">
      <w:marLeft w:val="0"/>
      <w:marRight w:val="0"/>
      <w:marTop w:val="0"/>
      <w:marBottom w:val="0"/>
      <w:divBdr>
        <w:top w:val="none" w:sz="0" w:space="0" w:color="auto"/>
        <w:left w:val="none" w:sz="0" w:space="0" w:color="auto"/>
        <w:bottom w:val="none" w:sz="0" w:space="0" w:color="auto"/>
        <w:right w:val="none" w:sz="0" w:space="0" w:color="auto"/>
      </w:divBdr>
    </w:div>
    <w:div w:id="1712728697">
      <w:marLeft w:val="0"/>
      <w:marRight w:val="0"/>
      <w:marTop w:val="0"/>
      <w:marBottom w:val="0"/>
      <w:divBdr>
        <w:top w:val="none" w:sz="0" w:space="0" w:color="auto"/>
        <w:left w:val="none" w:sz="0" w:space="0" w:color="auto"/>
        <w:bottom w:val="none" w:sz="0" w:space="0" w:color="auto"/>
        <w:right w:val="none" w:sz="0" w:space="0" w:color="auto"/>
      </w:divBdr>
    </w:div>
    <w:div w:id="1712805918">
      <w:marLeft w:val="0"/>
      <w:marRight w:val="0"/>
      <w:marTop w:val="0"/>
      <w:marBottom w:val="0"/>
      <w:divBdr>
        <w:top w:val="none" w:sz="0" w:space="0" w:color="auto"/>
        <w:left w:val="none" w:sz="0" w:space="0" w:color="auto"/>
        <w:bottom w:val="none" w:sz="0" w:space="0" w:color="auto"/>
        <w:right w:val="none" w:sz="0" w:space="0" w:color="auto"/>
      </w:divBdr>
    </w:div>
    <w:div w:id="1713069381">
      <w:marLeft w:val="0"/>
      <w:marRight w:val="0"/>
      <w:marTop w:val="0"/>
      <w:marBottom w:val="0"/>
      <w:divBdr>
        <w:top w:val="none" w:sz="0" w:space="0" w:color="auto"/>
        <w:left w:val="none" w:sz="0" w:space="0" w:color="auto"/>
        <w:bottom w:val="none" w:sz="0" w:space="0" w:color="auto"/>
        <w:right w:val="none" w:sz="0" w:space="0" w:color="auto"/>
      </w:divBdr>
    </w:div>
    <w:div w:id="1713142230">
      <w:marLeft w:val="0"/>
      <w:marRight w:val="0"/>
      <w:marTop w:val="0"/>
      <w:marBottom w:val="0"/>
      <w:divBdr>
        <w:top w:val="none" w:sz="0" w:space="0" w:color="auto"/>
        <w:left w:val="none" w:sz="0" w:space="0" w:color="auto"/>
        <w:bottom w:val="none" w:sz="0" w:space="0" w:color="auto"/>
        <w:right w:val="none" w:sz="0" w:space="0" w:color="auto"/>
      </w:divBdr>
    </w:div>
    <w:div w:id="1713532486">
      <w:marLeft w:val="0"/>
      <w:marRight w:val="0"/>
      <w:marTop w:val="0"/>
      <w:marBottom w:val="0"/>
      <w:divBdr>
        <w:top w:val="none" w:sz="0" w:space="0" w:color="auto"/>
        <w:left w:val="none" w:sz="0" w:space="0" w:color="auto"/>
        <w:bottom w:val="none" w:sz="0" w:space="0" w:color="auto"/>
        <w:right w:val="none" w:sz="0" w:space="0" w:color="auto"/>
      </w:divBdr>
    </w:div>
    <w:div w:id="1714773749">
      <w:marLeft w:val="0"/>
      <w:marRight w:val="0"/>
      <w:marTop w:val="0"/>
      <w:marBottom w:val="0"/>
      <w:divBdr>
        <w:top w:val="none" w:sz="0" w:space="0" w:color="auto"/>
        <w:left w:val="none" w:sz="0" w:space="0" w:color="auto"/>
        <w:bottom w:val="none" w:sz="0" w:space="0" w:color="auto"/>
        <w:right w:val="none" w:sz="0" w:space="0" w:color="auto"/>
      </w:divBdr>
    </w:div>
    <w:div w:id="1716541013">
      <w:marLeft w:val="0"/>
      <w:marRight w:val="0"/>
      <w:marTop w:val="0"/>
      <w:marBottom w:val="0"/>
      <w:divBdr>
        <w:top w:val="none" w:sz="0" w:space="0" w:color="auto"/>
        <w:left w:val="none" w:sz="0" w:space="0" w:color="auto"/>
        <w:bottom w:val="none" w:sz="0" w:space="0" w:color="auto"/>
        <w:right w:val="none" w:sz="0" w:space="0" w:color="auto"/>
      </w:divBdr>
    </w:div>
    <w:div w:id="1717045519">
      <w:marLeft w:val="0"/>
      <w:marRight w:val="0"/>
      <w:marTop w:val="0"/>
      <w:marBottom w:val="0"/>
      <w:divBdr>
        <w:top w:val="none" w:sz="0" w:space="0" w:color="auto"/>
        <w:left w:val="none" w:sz="0" w:space="0" w:color="auto"/>
        <w:bottom w:val="none" w:sz="0" w:space="0" w:color="auto"/>
        <w:right w:val="none" w:sz="0" w:space="0" w:color="auto"/>
      </w:divBdr>
    </w:div>
    <w:div w:id="1717198324">
      <w:marLeft w:val="0"/>
      <w:marRight w:val="0"/>
      <w:marTop w:val="0"/>
      <w:marBottom w:val="0"/>
      <w:divBdr>
        <w:top w:val="none" w:sz="0" w:space="0" w:color="auto"/>
        <w:left w:val="none" w:sz="0" w:space="0" w:color="auto"/>
        <w:bottom w:val="none" w:sz="0" w:space="0" w:color="auto"/>
        <w:right w:val="none" w:sz="0" w:space="0" w:color="auto"/>
      </w:divBdr>
    </w:div>
    <w:div w:id="1717503405">
      <w:marLeft w:val="0"/>
      <w:marRight w:val="0"/>
      <w:marTop w:val="0"/>
      <w:marBottom w:val="0"/>
      <w:divBdr>
        <w:top w:val="none" w:sz="0" w:space="0" w:color="auto"/>
        <w:left w:val="none" w:sz="0" w:space="0" w:color="auto"/>
        <w:bottom w:val="none" w:sz="0" w:space="0" w:color="auto"/>
        <w:right w:val="none" w:sz="0" w:space="0" w:color="auto"/>
      </w:divBdr>
    </w:div>
    <w:div w:id="1718165298">
      <w:marLeft w:val="0"/>
      <w:marRight w:val="0"/>
      <w:marTop w:val="0"/>
      <w:marBottom w:val="0"/>
      <w:divBdr>
        <w:top w:val="none" w:sz="0" w:space="0" w:color="auto"/>
        <w:left w:val="none" w:sz="0" w:space="0" w:color="auto"/>
        <w:bottom w:val="none" w:sz="0" w:space="0" w:color="auto"/>
        <w:right w:val="none" w:sz="0" w:space="0" w:color="auto"/>
      </w:divBdr>
    </w:div>
    <w:div w:id="1718628384">
      <w:marLeft w:val="0"/>
      <w:marRight w:val="0"/>
      <w:marTop w:val="0"/>
      <w:marBottom w:val="0"/>
      <w:divBdr>
        <w:top w:val="none" w:sz="0" w:space="0" w:color="auto"/>
        <w:left w:val="none" w:sz="0" w:space="0" w:color="auto"/>
        <w:bottom w:val="none" w:sz="0" w:space="0" w:color="auto"/>
        <w:right w:val="none" w:sz="0" w:space="0" w:color="auto"/>
      </w:divBdr>
    </w:div>
    <w:div w:id="1723746511">
      <w:marLeft w:val="0"/>
      <w:marRight w:val="0"/>
      <w:marTop w:val="0"/>
      <w:marBottom w:val="0"/>
      <w:divBdr>
        <w:top w:val="none" w:sz="0" w:space="0" w:color="auto"/>
        <w:left w:val="none" w:sz="0" w:space="0" w:color="auto"/>
        <w:bottom w:val="none" w:sz="0" w:space="0" w:color="auto"/>
        <w:right w:val="none" w:sz="0" w:space="0" w:color="auto"/>
      </w:divBdr>
    </w:div>
    <w:div w:id="1724477164">
      <w:marLeft w:val="0"/>
      <w:marRight w:val="0"/>
      <w:marTop w:val="0"/>
      <w:marBottom w:val="0"/>
      <w:divBdr>
        <w:top w:val="none" w:sz="0" w:space="0" w:color="auto"/>
        <w:left w:val="none" w:sz="0" w:space="0" w:color="auto"/>
        <w:bottom w:val="none" w:sz="0" w:space="0" w:color="auto"/>
        <w:right w:val="none" w:sz="0" w:space="0" w:color="auto"/>
      </w:divBdr>
    </w:div>
    <w:div w:id="1725524556">
      <w:marLeft w:val="0"/>
      <w:marRight w:val="0"/>
      <w:marTop w:val="0"/>
      <w:marBottom w:val="0"/>
      <w:divBdr>
        <w:top w:val="none" w:sz="0" w:space="0" w:color="auto"/>
        <w:left w:val="none" w:sz="0" w:space="0" w:color="auto"/>
        <w:bottom w:val="none" w:sz="0" w:space="0" w:color="auto"/>
        <w:right w:val="none" w:sz="0" w:space="0" w:color="auto"/>
      </w:divBdr>
    </w:div>
    <w:div w:id="1726022973">
      <w:marLeft w:val="0"/>
      <w:marRight w:val="0"/>
      <w:marTop w:val="0"/>
      <w:marBottom w:val="0"/>
      <w:divBdr>
        <w:top w:val="none" w:sz="0" w:space="0" w:color="auto"/>
        <w:left w:val="none" w:sz="0" w:space="0" w:color="auto"/>
        <w:bottom w:val="none" w:sz="0" w:space="0" w:color="auto"/>
        <w:right w:val="none" w:sz="0" w:space="0" w:color="auto"/>
      </w:divBdr>
    </w:div>
    <w:div w:id="1728991142">
      <w:marLeft w:val="0"/>
      <w:marRight w:val="0"/>
      <w:marTop w:val="0"/>
      <w:marBottom w:val="0"/>
      <w:divBdr>
        <w:top w:val="none" w:sz="0" w:space="0" w:color="auto"/>
        <w:left w:val="none" w:sz="0" w:space="0" w:color="auto"/>
        <w:bottom w:val="none" w:sz="0" w:space="0" w:color="auto"/>
        <w:right w:val="none" w:sz="0" w:space="0" w:color="auto"/>
      </w:divBdr>
    </w:div>
    <w:div w:id="1729455425">
      <w:marLeft w:val="0"/>
      <w:marRight w:val="0"/>
      <w:marTop w:val="0"/>
      <w:marBottom w:val="0"/>
      <w:divBdr>
        <w:top w:val="none" w:sz="0" w:space="0" w:color="auto"/>
        <w:left w:val="none" w:sz="0" w:space="0" w:color="auto"/>
        <w:bottom w:val="none" w:sz="0" w:space="0" w:color="auto"/>
        <w:right w:val="none" w:sz="0" w:space="0" w:color="auto"/>
      </w:divBdr>
    </w:div>
    <w:div w:id="1729643659">
      <w:marLeft w:val="0"/>
      <w:marRight w:val="0"/>
      <w:marTop w:val="0"/>
      <w:marBottom w:val="0"/>
      <w:divBdr>
        <w:top w:val="none" w:sz="0" w:space="0" w:color="auto"/>
        <w:left w:val="none" w:sz="0" w:space="0" w:color="auto"/>
        <w:bottom w:val="none" w:sz="0" w:space="0" w:color="auto"/>
        <w:right w:val="none" w:sz="0" w:space="0" w:color="auto"/>
      </w:divBdr>
    </w:div>
    <w:div w:id="1730032074">
      <w:marLeft w:val="0"/>
      <w:marRight w:val="0"/>
      <w:marTop w:val="0"/>
      <w:marBottom w:val="0"/>
      <w:divBdr>
        <w:top w:val="none" w:sz="0" w:space="0" w:color="auto"/>
        <w:left w:val="none" w:sz="0" w:space="0" w:color="auto"/>
        <w:bottom w:val="none" w:sz="0" w:space="0" w:color="auto"/>
        <w:right w:val="none" w:sz="0" w:space="0" w:color="auto"/>
      </w:divBdr>
    </w:div>
    <w:div w:id="1730691260">
      <w:marLeft w:val="0"/>
      <w:marRight w:val="0"/>
      <w:marTop w:val="0"/>
      <w:marBottom w:val="0"/>
      <w:divBdr>
        <w:top w:val="none" w:sz="0" w:space="0" w:color="auto"/>
        <w:left w:val="none" w:sz="0" w:space="0" w:color="auto"/>
        <w:bottom w:val="none" w:sz="0" w:space="0" w:color="auto"/>
        <w:right w:val="none" w:sz="0" w:space="0" w:color="auto"/>
      </w:divBdr>
    </w:div>
    <w:div w:id="1731031135">
      <w:marLeft w:val="0"/>
      <w:marRight w:val="0"/>
      <w:marTop w:val="0"/>
      <w:marBottom w:val="0"/>
      <w:divBdr>
        <w:top w:val="none" w:sz="0" w:space="0" w:color="auto"/>
        <w:left w:val="none" w:sz="0" w:space="0" w:color="auto"/>
        <w:bottom w:val="none" w:sz="0" w:space="0" w:color="auto"/>
        <w:right w:val="none" w:sz="0" w:space="0" w:color="auto"/>
      </w:divBdr>
    </w:div>
    <w:div w:id="1731223109">
      <w:marLeft w:val="0"/>
      <w:marRight w:val="0"/>
      <w:marTop w:val="0"/>
      <w:marBottom w:val="0"/>
      <w:divBdr>
        <w:top w:val="none" w:sz="0" w:space="0" w:color="auto"/>
        <w:left w:val="none" w:sz="0" w:space="0" w:color="auto"/>
        <w:bottom w:val="none" w:sz="0" w:space="0" w:color="auto"/>
        <w:right w:val="none" w:sz="0" w:space="0" w:color="auto"/>
      </w:divBdr>
    </w:div>
    <w:div w:id="1732456997">
      <w:marLeft w:val="0"/>
      <w:marRight w:val="0"/>
      <w:marTop w:val="0"/>
      <w:marBottom w:val="0"/>
      <w:divBdr>
        <w:top w:val="none" w:sz="0" w:space="0" w:color="auto"/>
        <w:left w:val="none" w:sz="0" w:space="0" w:color="auto"/>
        <w:bottom w:val="none" w:sz="0" w:space="0" w:color="auto"/>
        <w:right w:val="none" w:sz="0" w:space="0" w:color="auto"/>
      </w:divBdr>
    </w:div>
    <w:div w:id="1733119539">
      <w:marLeft w:val="0"/>
      <w:marRight w:val="0"/>
      <w:marTop w:val="0"/>
      <w:marBottom w:val="0"/>
      <w:divBdr>
        <w:top w:val="none" w:sz="0" w:space="0" w:color="auto"/>
        <w:left w:val="none" w:sz="0" w:space="0" w:color="auto"/>
        <w:bottom w:val="none" w:sz="0" w:space="0" w:color="auto"/>
        <w:right w:val="none" w:sz="0" w:space="0" w:color="auto"/>
      </w:divBdr>
    </w:div>
    <w:div w:id="1733505329">
      <w:marLeft w:val="0"/>
      <w:marRight w:val="0"/>
      <w:marTop w:val="0"/>
      <w:marBottom w:val="0"/>
      <w:divBdr>
        <w:top w:val="none" w:sz="0" w:space="0" w:color="auto"/>
        <w:left w:val="none" w:sz="0" w:space="0" w:color="auto"/>
        <w:bottom w:val="none" w:sz="0" w:space="0" w:color="auto"/>
        <w:right w:val="none" w:sz="0" w:space="0" w:color="auto"/>
      </w:divBdr>
    </w:div>
    <w:div w:id="1736270969">
      <w:marLeft w:val="0"/>
      <w:marRight w:val="0"/>
      <w:marTop w:val="0"/>
      <w:marBottom w:val="0"/>
      <w:divBdr>
        <w:top w:val="none" w:sz="0" w:space="0" w:color="auto"/>
        <w:left w:val="none" w:sz="0" w:space="0" w:color="auto"/>
        <w:bottom w:val="none" w:sz="0" w:space="0" w:color="auto"/>
        <w:right w:val="none" w:sz="0" w:space="0" w:color="auto"/>
      </w:divBdr>
    </w:div>
    <w:div w:id="1736928699">
      <w:marLeft w:val="0"/>
      <w:marRight w:val="0"/>
      <w:marTop w:val="0"/>
      <w:marBottom w:val="0"/>
      <w:divBdr>
        <w:top w:val="none" w:sz="0" w:space="0" w:color="auto"/>
        <w:left w:val="none" w:sz="0" w:space="0" w:color="auto"/>
        <w:bottom w:val="none" w:sz="0" w:space="0" w:color="auto"/>
        <w:right w:val="none" w:sz="0" w:space="0" w:color="auto"/>
      </w:divBdr>
    </w:div>
    <w:div w:id="1737584706">
      <w:marLeft w:val="0"/>
      <w:marRight w:val="0"/>
      <w:marTop w:val="0"/>
      <w:marBottom w:val="0"/>
      <w:divBdr>
        <w:top w:val="none" w:sz="0" w:space="0" w:color="auto"/>
        <w:left w:val="none" w:sz="0" w:space="0" w:color="auto"/>
        <w:bottom w:val="none" w:sz="0" w:space="0" w:color="auto"/>
        <w:right w:val="none" w:sz="0" w:space="0" w:color="auto"/>
      </w:divBdr>
    </w:div>
    <w:div w:id="1738745954">
      <w:marLeft w:val="0"/>
      <w:marRight w:val="0"/>
      <w:marTop w:val="0"/>
      <w:marBottom w:val="0"/>
      <w:divBdr>
        <w:top w:val="none" w:sz="0" w:space="0" w:color="auto"/>
        <w:left w:val="none" w:sz="0" w:space="0" w:color="auto"/>
        <w:bottom w:val="none" w:sz="0" w:space="0" w:color="auto"/>
        <w:right w:val="none" w:sz="0" w:space="0" w:color="auto"/>
      </w:divBdr>
    </w:div>
    <w:div w:id="1739358006">
      <w:marLeft w:val="0"/>
      <w:marRight w:val="0"/>
      <w:marTop w:val="0"/>
      <w:marBottom w:val="0"/>
      <w:divBdr>
        <w:top w:val="none" w:sz="0" w:space="0" w:color="auto"/>
        <w:left w:val="none" w:sz="0" w:space="0" w:color="auto"/>
        <w:bottom w:val="none" w:sz="0" w:space="0" w:color="auto"/>
        <w:right w:val="none" w:sz="0" w:space="0" w:color="auto"/>
      </w:divBdr>
    </w:div>
    <w:div w:id="1739471333">
      <w:marLeft w:val="0"/>
      <w:marRight w:val="0"/>
      <w:marTop w:val="0"/>
      <w:marBottom w:val="0"/>
      <w:divBdr>
        <w:top w:val="none" w:sz="0" w:space="0" w:color="auto"/>
        <w:left w:val="none" w:sz="0" w:space="0" w:color="auto"/>
        <w:bottom w:val="none" w:sz="0" w:space="0" w:color="auto"/>
        <w:right w:val="none" w:sz="0" w:space="0" w:color="auto"/>
      </w:divBdr>
    </w:div>
    <w:div w:id="1739942176">
      <w:marLeft w:val="0"/>
      <w:marRight w:val="0"/>
      <w:marTop w:val="0"/>
      <w:marBottom w:val="0"/>
      <w:divBdr>
        <w:top w:val="none" w:sz="0" w:space="0" w:color="auto"/>
        <w:left w:val="none" w:sz="0" w:space="0" w:color="auto"/>
        <w:bottom w:val="none" w:sz="0" w:space="0" w:color="auto"/>
        <w:right w:val="none" w:sz="0" w:space="0" w:color="auto"/>
      </w:divBdr>
    </w:div>
    <w:div w:id="1740327886">
      <w:marLeft w:val="0"/>
      <w:marRight w:val="0"/>
      <w:marTop w:val="0"/>
      <w:marBottom w:val="0"/>
      <w:divBdr>
        <w:top w:val="none" w:sz="0" w:space="0" w:color="auto"/>
        <w:left w:val="none" w:sz="0" w:space="0" w:color="auto"/>
        <w:bottom w:val="none" w:sz="0" w:space="0" w:color="auto"/>
        <w:right w:val="none" w:sz="0" w:space="0" w:color="auto"/>
      </w:divBdr>
    </w:div>
    <w:div w:id="1740638661">
      <w:marLeft w:val="0"/>
      <w:marRight w:val="0"/>
      <w:marTop w:val="0"/>
      <w:marBottom w:val="0"/>
      <w:divBdr>
        <w:top w:val="none" w:sz="0" w:space="0" w:color="auto"/>
        <w:left w:val="none" w:sz="0" w:space="0" w:color="auto"/>
        <w:bottom w:val="none" w:sz="0" w:space="0" w:color="auto"/>
        <w:right w:val="none" w:sz="0" w:space="0" w:color="auto"/>
      </w:divBdr>
    </w:div>
    <w:div w:id="1740859997">
      <w:marLeft w:val="0"/>
      <w:marRight w:val="0"/>
      <w:marTop w:val="0"/>
      <w:marBottom w:val="0"/>
      <w:divBdr>
        <w:top w:val="none" w:sz="0" w:space="0" w:color="auto"/>
        <w:left w:val="none" w:sz="0" w:space="0" w:color="auto"/>
        <w:bottom w:val="none" w:sz="0" w:space="0" w:color="auto"/>
        <w:right w:val="none" w:sz="0" w:space="0" w:color="auto"/>
      </w:divBdr>
    </w:div>
    <w:div w:id="1741321860">
      <w:marLeft w:val="0"/>
      <w:marRight w:val="0"/>
      <w:marTop w:val="0"/>
      <w:marBottom w:val="0"/>
      <w:divBdr>
        <w:top w:val="none" w:sz="0" w:space="0" w:color="auto"/>
        <w:left w:val="none" w:sz="0" w:space="0" w:color="auto"/>
        <w:bottom w:val="none" w:sz="0" w:space="0" w:color="auto"/>
        <w:right w:val="none" w:sz="0" w:space="0" w:color="auto"/>
      </w:divBdr>
    </w:div>
    <w:div w:id="1742866413">
      <w:marLeft w:val="0"/>
      <w:marRight w:val="0"/>
      <w:marTop w:val="0"/>
      <w:marBottom w:val="0"/>
      <w:divBdr>
        <w:top w:val="none" w:sz="0" w:space="0" w:color="auto"/>
        <w:left w:val="none" w:sz="0" w:space="0" w:color="auto"/>
        <w:bottom w:val="none" w:sz="0" w:space="0" w:color="auto"/>
        <w:right w:val="none" w:sz="0" w:space="0" w:color="auto"/>
      </w:divBdr>
    </w:div>
    <w:div w:id="1743135774">
      <w:marLeft w:val="0"/>
      <w:marRight w:val="0"/>
      <w:marTop w:val="0"/>
      <w:marBottom w:val="0"/>
      <w:divBdr>
        <w:top w:val="none" w:sz="0" w:space="0" w:color="auto"/>
        <w:left w:val="none" w:sz="0" w:space="0" w:color="auto"/>
        <w:bottom w:val="none" w:sz="0" w:space="0" w:color="auto"/>
        <w:right w:val="none" w:sz="0" w:space="0" w:color="auto"/>
      </w:divBdr>
    </w:div>
    <w:div w:id="1744175773">
      <w:marLeft w:val="0"/>
      <w:marRight w:val="0"/>
      <w:marTop w:val="0"/>
      <w:marBottom w:val="0"/>
      <w:divBdr>
        <w:top w:val="none" w:sz="0" w:space="0" w:color="auto"/>
        <w:left w:val="none" w:sz="0" w:space="0" w:color="auto"/>
        <w:bottom w:val="none" w:sz="0" w:space="0" w:color="auto"/>
        <w:right w:val="none" w:sz="0" w:space="0" w:color="auto"/>
      </w:divBdr>
    </w:div>
    <w:div w:id="1744598072">
      <w:marLeft w:val="0"/>
      <w:marRight w:val="0"/>
      <w:marTop w:val="0"/>
      <w:marBottom w:val="0"/>
      <w:divBdr>
        <w:top w:val="none" w:sz="0" w:space="0" w:color="auto"/>
        <w:left w:val="none" w:sz="0" w:space="0" w:color="auto"/>
        <w:bottom w:val="none" w:sz="0" w:space="0" w:color="auto"/>
        <w:right w:val="none" w:sz="0" w:space="0" w:color="auto"/>
      </w:divBdr>
    </w:div>
    <w:div w:id="1745837521">
      <w:marLeft w:val="0"/>
      <w:marRight w:val="0"/>
      <w:marTop w:val="0"/>
      <w:marBottom w:val="0"/>
      <w:divBdr>
        <w:top w:val="none" w:sz="0" w:space="0" w:color="auto"/>
        <w:left w:val="none" w:sz="0" w:space="0" w:color="auto"/>
        <w:bottom w:val="none" w:sz="0" w:space="0" w:color="auto"/>
        <w:right w:val="none" w:sz="0" w:space="0" w:color="auto"/>
      </w:divBdr>
    </w:div>
    <w:div w:id="1746105583">
      <w:marLeft w:val="0"/>
      <w:marRight w:val="0"/>
      <w:marTop w:val="0"/>
      <w:marBottom w:val="0"/>
      <w:divBdr>
        <w:top w:val="none" w:sz="0" w:space="0" w:color="auto"/>
        <w:left w:val="none" w:sz="0" w:space="0" w:color="auto"/>
        <w:bottom w:val="none" w:sz="0" w:space="0" w:color="auto"/>
        <w:right w:val="none" w:sz="0" w:space="0" w:color="auto"/>
      </w:divBdr>
    </w:div>
    <w:div w:id="1746488238">
      <w:marLeft w:val="0"/>
      <w:marRight w:val="0"/>
      <w:marTop w:val="0"/>
      <w:marBottom w:val="0"/>
      <w:divBdr>
        <w:top w:val="none" w:sz="0" w:space="0" w:color="auto"/>
        <w:left w:val="none" w:sz="0" w:space="0" w:color="auto"/>
        <w:bottom w:val="none" w:sz="0" w:space="0" w:color="auto"/>
        <w:right w:val="none" w:sz="0" w:space="0" w:color="auto"/>
      </w:divBdr>
    </w:div>
    <w:div w:id="1746536067">
      <w:marLeft w:val="0"/>
      <w:marRight w:val="0"/>
      <w:marTop w:val="0"/>
      <w:marBottom w:val="0"/>
      <w:divBdr>
        <w:top w:val="none" w:sz="0" w:space="0" w:color="auto"/>
        <w:left w:val="none" w:sz="0" w:space="0" w:color="auto"/>
        <w:bottom w:val="none" w:sz="0" w:space="0" w:color="auto"/>
        <w:right w:val="none" w:sz="0" w:space="0" w:color="auto"/>
      </w:divBdr>
    </w:div>
    <w:div w:id="1747259269">
      <w:marLeft w:val="0"/>
      <w:marRight w:val="0"/>
      <w:marTop w:val="0"/>
      <w:marBottom w:val="0"/>
      <w:divBdr>
        <w:top w:val="none" w:sz="0" w:space="0" w:color="auto"/>
        <w:left w:val="none" w:sz="0" w:space="0" w:color="auto"/>
        <w:bottom w:val="none" w:sz="0" w:space="0" w:color="auto"/>
        <w:right w:val="none" w:sz="0" w:space="0" w:color="auto"/>
      </w:divBdr>
    </w:div>
    <w:div w:id="1748530289">
      <w:marLeft w:val="0"/>
      <w:marRight w:val="0"/>
      <w:marTop w:val="0"/>
      <w:marBottom w:val="0"/>
      <w:divBdr>
        <w:top w:val="none" w:sz="0" w:space="0" w:color="auto"/>
        <w:left w:val="none" w:sz="0" w:space="0" w:color="auto"/>
        <w:bottom w:val="none" w:sz="0" w:space="0" w:color="auto"/>
        <w:right w:val="none" w:sz="0" w:space="0" w:color="auto"/>
      </w:divBdr>
    </w:div>
    <w:div w:id="1748726639">
      <w:marLeft w:val="0"/>
      <w:marRight w:val="0"/>
      <w:marTop w:val="0"/>
      <w:marBottom w:val="0"/>
      <w:divBdr>
        <w:top w:val="none" w:sz="0" w:space="0" w:color="auto"/>
        <w:left w:val="none" w:sz="0" w:space="0" w:color="auto"/>
        <w:bottom w:val="none" w:sz="0" w:space="0" w:color="auto"/>
        <w:right w:val="none" w:sz="0" w:space="0" w:color="auto"/>
      </w:divBdr>
    </w:div>
    <w:div w:id="1748989631">
      <w:marLeft w:val="0"/>
      <w:marRight w:val="0"/>
      <w:marTop w:val="0"/>
      <w:marBottom w:val="0"/>
      <w:divBdr>
        <w:top w:val="none" w:sz="0" w:space="0" w:color="auto"/>
        <w:left w:val="none" w:sz="0" w:space="0" w:color="auto"/>
        <w:bottom w:val="none" w:sz="0" w:space="0" w:color="auto"/>
        <w:right w:val="none" w:sz="0" w:space="0" w:color="auto"/>
      </w:divBdr>
    </w:div>
    <w:div w:id="1749234239">
      <w:marLeft w:val="0"/>
      <w:marRight w:val="0"/>
      <w:marTop w:val="0"/>
      <w:marBottom w:val="0"/>
      <w:divBdr>
        <w:top w:val="none" w:sz="0" w:space="0" w:color="auto"/>
        <w:left w:val="none" w:sz="0" w:space="0" w:color="auto"/>
        <w:bottom w:val="none" w:sz="0" w:space="0" w:color="auto"/>
        <w:right w:val="none" w:sz="0" w:space="0" w:color="auto"/>
      </w:divBdr>
    </w:div>
    <w:div w:id="1750301989">
      <w:marLeft w:val="0"/>
      <w:marRight w:val="0"/>
      <w:marTop w:val="0"/>
      <w:marBottom w:val="0"/>
      <w:divBdr>
        <w:top w:val="none" w:sz="0" w:space="0" w:color="auto"/>
        <w:left w:val="none" w:sz="0" w:space="0" w:color="auto"/>
        <w:bottom w:val="none" w:sz="0" w:space="0" w:color="auto"/>
        <w:right w:val="none" w:sz="0" w:space="0" w:color="auto"/>
      </w:divBdr>
    </w:div>
    <w:div w:id="1750426912">
      <w:marLeft w:val="0"/>
      <w:marRight w:val="0"/>
      <w:marTop w:val="0"/>
      <w:marBottom w:val="0"/>
      <w:divBdr>
        <w:top w:val="none" w:sz="0" w:space="0" w:color="auto"/>
        <w:left w:val="none" w:sz="0" w:space="0" w:color="auto"/>
        <w:bottom w:val="none" w:sz="0" w:space="0" w:color="auto"/>
        <w:right w:val="none" w:sz="0" w:space="0" w:color="auto"/>
      </w:divBdr>
    </w:div>
    <w:div w:id="1750736990">
      <w:marLeft w:val="0"/>
      <w:marRight w:val="0"/>
      <w:marTop w:val="0"/>
      <w:marBottom w:val="0"/>
      <w:divBdr>
        <w:top w:val="none" w:sz="0" w:space="0" w:color="auto"/>
        <w:left w:val="none" w:sz="0" w:space="0" w:color="auto"/>
        <w:bottom w:val="none" w:sz="0" w:space="0" w:color="auto"/>
        <w:right w:val="none" w:sz="0" w:space="0" w:color="auto"/>
      </w:divBdr>
    </w:div>
    <w:div w:id="1753351872">
      <w:marLeft w:val="0"/>
      <w:marRight w:val="0"/>
      <w:marTop w:val="0"/>
      <w:marBottom w:val="0"/>
      <w:divBdr>
        <w:top w:val="none" w:sz="0" w:space="0" w:color="auto"/>
        <w:left w:val="none" w:sz="0" w:space="0" w:color="auto"/>
        <w:bottom w:val="none" w:sz="0" w:space="0" w:color="auto"/>
        <w:right w:val="none" w:sz="0" w:space="0" w:color="auto"/>
      </w:divBdr>
    </w:div>
    <w:div w:id="1753772367">
      <w:marLeft w:val="0"/>
      <w:marRight w:val="0"/>
      <w:marTop w:val="0"/>
      <w:marBottom w:val="0"/>
      <w:divBdr>
        <w:top w:val="none" w:sz="0" w:space="0" w:color="auto"/>
        <w:left w:val="none" w:sz="0" w:space="0" w:color="auto"/>
        <w:bottom w:val="none" w:sz="0" w:space="0" w:color="auto"/>
        <w:right w:val="none" w:sz="0" w:space="0" w:color="auto"/>
      </w:divBdr>
    </w:div>
    <w:div w:id="1753889533">
      <w:marLeft w:val="0"/>
      <w:marRight w:val="0"/>
      <w:marTop w:val="0"/>
      <w:marBottom w:val="0"/>
      <w:divBdr>
        <w:top w:val="none" w:sz="0" w:space="0" w:color="auto"/>
        <w:left w:val="none" w:sz="0" w:space="0" w:color="auto"/>
        <w:bottom w:val="none" w:sz="0" w:space="0" w:color="auto"/>
        <w:right w:val="none" w:sz="0" w:space="0" w:color="auto"/>
      </w:divBdr>
    </w:div>
    <w:div w:id="1755085219">
      <w:marLeft w:val="0"/>
      <w:marRight w:val="0"/>
      <w:marTop w:val="0"/>
      <w:marBottom w:val="0"/>
      <w:divBdr>
        <w:top w:val="none" w:sz="0" w:space="0" w:color="auto"/>
        <w:left w:val="none" w:sz="0" w:space="0" w:color="auto"/>
        <w:bottom w:val="none" w:sz="0" w:space="0" w:color="auto"/>
        <w:right w:val="none" w:sz="0" w:space="0" w:color="auto"/>
      </w:divBdr>
    </w:div>
    <w:div w:id="1755122705">
      <w:marLeft w:val="0"/>
      <w:marRight w:val="0"/>
      <w:marTop w:val="0"/>
      <w:marBottom w:val="0"/>
      <w:divBdr>
        <w:top w:val="none" w:sz="0" w:space="0" w:color="auto"/>
        <w:left w:val="none" w:sz="0" w:space="0" w:color="auto"/>
        <w:bottom w:val="none" w:sz="0" w:space="0" w:color="auto"/>
        <w:right w:val="none" w:sz="0" w:space="0" w:color="auto"/>
      </w:divBdr>
    </w:div>
    <w:div w:id="1757164408">
      <w:marLeft w:val="0"/>
      <w:marRight w:val="0"/>
      <w:marTop w:val="0"/>
      <w:marBottom w:val="0"/>
      <w:divBdr>
        <w:top w:val="none" w:sz="0" w:space="0" w:color="auto"/>
        <w:left w:val="none" w:sz="0" w:space="0" w:color="auto"/>
        <w:bottom w:val="none" w:sz="0" w:space="0" w:color="auto"/>
        <w:right w:val="none" w:sz="0" w:space="0" w:color="auto"/>
      </w:divBdr>
    </w:div>
    <w:div w:id="1757171460">
      <w:marLeft w:val="0"/>
      <w:marRight w:val="0"/>
      <w:marTop w:val="0"/>
      <w:marBottom w:val="0"/>
      <w:divBdr>
        <w:top w:val="none" w:sz="0" w:space="0" w:color="auto"/>
        <w:left w:val="none" w:sz="0" w:space="0" w:color="auto"/>
        <w:bottom w:val="none" w:sz="0" w:space="0" w:color="auto"/>
        <w:right w:val="none" w:sz="0" w:space="0" w:color="auto"/>
      </w:divBdr>
    </w:div>
    <w:div w:id="1758165890">
      <w:marLeft w:val="0"/>
      <w:marRight w:val="0"/>
      <w:marTop w:val="0"/>
      <w:marBottom w:val="0"/>
      <w:divBdr>
        <w:top w:val="none" w:sz="0" w:space="0" w:color="auto"/>
        <w:left w:val="none" w:sz="0" w:space="0" w:color="auto"/>
        <w:bottom w:val="none" w:sz="0" w:space="0" w:color="auto"/>
        <w:right w:val="none" w:sz="0" w:space="0" w:color="auto"/>
      </w:divBdr>
    </w:div>
    <w:div w:id="1759137476">
      <w:marLeft w:val="0"/>
      <w:marRight w:val="0"/>
      <w:marTop w:val="0"/>
      <w:marBottom w:val="0"/>
      <w:divBdr>
        <w:top w:val="none" w:sz="0" w:space="0" w:color="auto"/>
        <w:left w:val="none" w:sz="0" w:space="0" w:color="auto"/>
        <w:bottom w:val="none" w:sz="0" w:space="0" w:color="auto"/>
        <w:right w:val="none" w:sz="0" w:space="0" w:color="auto"/>
      </w:divBdr>
    </w:div>
    <w:div w:id="1759905177">
      <w:marLeft w:val="0"/>
      <w:marRight w:val="0"/>
      <w:marTop w:val="0"/>
      <w:marBottom w:val="0"/>
      <w:divBdr>
        <w:top w:val="none" w:sz="0" w:space="0" w:color="auto"/>
        <w:left w:val="none" w:sz="0" w:space="0" w:color="auto"/>
        <w:bottom w:val="none" w:sz="0" w:space="0" w:color="auto"/>
        <w:right w:val="none" w:sz="0" w:space="0" w:color="auto"/>
      </w:divBdr>
    </w:div>
    <w:div w:id="1760366604">
      <w:marLeft w:val="0"/>
      <w:marRight w:val="0"/>
      <w:marTop w:val="0"/>
      <w:marBottom w:val="0"/>
      <w:divBdr>
        <w:top w:val="none" w:sz="0" w:space="0" w:color="auto"/>
        <w:left w:val="none" w:sz="0" w:space="0" w:color="auto"/>
        <w:bottom w:val="none" w:sz="0" w:space="0" w:color="auto"/>
        <w:right w:val="none" w:sz="0" w:space="0" w:color="auto"/>
      </w:divBdr>
    </w:div>
    <w:div w:id="1762481457">
      <w:marLeft w:val="0"/>
      <w:marRight w:val="0"/>
      <w:marTop w:val="0"/>
      <w:marBottom w:val="0"/>
      <w:divBdr>
        <w:top w:val="none" w:sz="0" w:space="0" w:color="auto"/>
        <w:left w:val="none" w:sz="0" w:space="0" w:color="auto"/>
        <w:bottom w:val="none" w:sz="0" w:space="0" w:color="auto"/>
        <w:right w:val="none" w:sz="0" w:space="0" w:color="auto"/>
      </w:divBdr>
    </w:div>
    <w:div w:id="1765418576">
      <w:marLeft w:val="0"/>
      <w:marRight w:val="0"/>
      <w:marTop w:val="0"/>
      <w:marBottom w:val="0"/>
      <w:divBdr>
        <w:top w:val="none" w:sz="0" w:space="0" w:color="auto"/>
        <w:left w:val="none" w:sz="0" w:space="0" w:color="auto"/>
        <w:bottom w:val="none" w:sz="0" w:space="0" w:color="auto"/>
        <w:right w:val="none" w:sz="0" w:space="0" w:color="auto"/>
      </w:divBdr>
    </w:div>
    <w:div w:id="1766074118">
      <w:marLeft w:val="0"/>
      <w:marRight w:val="0"/>
      <w:marTop w:val="0"/>
      <w:marBottom w:val="0"/>
      <w:divBdr>
        <w:top w:val="none" w:sz="0" w:space="0" w:color="auto"/>
        <w:left w:val="none" w:sz="0" w:space="0" w:color="auto"/>
        <w:bottom w:val="none" w:sz="0" w:space="0" w:color="auto"/>
        <w:right w:val="none" w:sz="0" w:space="0" w:color="auto"/>
      </w:divBdr>
    </w:div>
    <w:div w:id="1767456549">
      <w:marLeft w:val="0"/>
      <w:marRight w:val="0"/>
      <w:marTop w:val="0"/>
      <w:marBottom w:val="0"/>
      <w:divBdr>
        <w:top w:val="none" w:sz="0" w:space="0" w:color="auto"/>
        <w:left w:val="none" w:sz="0" w:space="0" w:color="auto"/>
        <w:bottom w:val="none" w:sz="0" w:space="0" w:color="auto"/>
        <w:right w:val="none" w:sz="0" w:space="0" w:color="auto"/>
      </w:divBdr>
    </w:div>
    <w:div w:id="1767996119">
      <w:marLeft w:val="0"/>
      <w:marRight w:val="0"/>
      <w:marTop w:val="0"/>
      <w:marBottom w:val="0"/>
      <w:divBdr>
        <w:top w:val="none" w:sz="0" w:space="0" w:color="auto"/>
        <w:left w:val="none" w:sz="0" w:space="0" w:color="auto"/>
        <w:bottom w:val="none" w:sz="0" w:space="0" w:color="auto"/>
        <w:right w:val="none" w:sz="0" w:space="0" w:color="auto"/>
      </w:divBdr>
    </w:div>
    <w:div w:id="1768116039">
      <w:marLeft w:val="0"/>
      <w:marRight w:val="0"/>
      <w:marTop w:val="0"/>
      <w:marBottom w:val="0"/>
      <w:divBdr>
        <w:top w:val="none" w:sz="0" w:space="0" w:color="auto"/>
        <w:left w:val="none" w:sz="0" w:space="0" w:color="auto"/>
        <w:bottom w:val="none" w:sz="0" w:space="0" w:color="auto"/>
        <w:right w:val="none" w:sz="0" w:space="0" w:color="auto"/>
      </w:divBdr>
    </w:div>
    <w:div w:id="1770543275">
      <w:marLeft w:val="0"/>
      <w:marRight w:val="0"/>
      <w:marTop w:val="0"/>
      <w:marBottom w:val="0"/>
      <w:divBdr>
        <w:top w:val="none" w:sz="0" w:space="0" w:color="auto"/>
        <w:left w:val="none" w:sz="0" w:space="0" w:color="auto"/>
        <w:bottom w:val="none" w:sz="0" w:space="0" w:color="auto"/>
        <w:right w:val="none" w:sz="0" w:space="0" w:color="auto"/>
      </w:divBdr>
    </w:div>
    <w:div w:id="1771391438">
      <w:marLeft w:val="0"/>
      <w:marRight w:val="0"/>
      <w:marTop w:val="0"/>
      <w:marBottom w:val="0"/>
      <w:divBdr>
        <w:top w:val="none" w:sz="0" w:space="0" w:color="auto"/>
        <w:left w:val="none" w:sz="0" w:space="0" w:color="auto"/>
        <w:bottom w:val="none" w:sz="0" w:space="0" w:color="auto"/>
        <w:right w:val="none" w:sz="0" w:space="0" w:color="auto"/>
      </w:divBdr>
    </w:div>
    <w:div w:id="1771658906">
      <w:marLeft w:val="0"/>
      <w:marRight w:val="0"/>
      <w:marTop w:val="0"/>
      <w:marBottom w:val="0"/>
      <w:divBdr>
        <w:top w:val="none" w:sz="0" w:space="0" w:color="auto"/>
        <w:left w:val="none" w:sz="0" w:space="0" w:color="auto"/>
        <w:bottom w:val="none" w:sz="0" w:space="0" w:color="auto"/>
        <w:right w:val="none" w:sz="0" w:space="0" w:color="auto"/>
      </w:divBdr>
    </w:div>
    <w:div w:id="1772509952">
      <w:marLeft w:val="0"/>
      <w:marRight w:val="0"/>
      <w:marTop w:val="0"/>
      <w:marBottom w:val="0"/>
      <w:divBdr>
        <w:top w:val="none" w:sz="0" w:space="0" w:color="auto"/>
        <w:left w:val="none" w:sz="0" w:space="0" w:color="auto"/>
        <w:bottom w:val="none" w:sz="0" w:space="0" w:color="auto"/>
        <w:right w:val="none" w:sz="0" w:space="0" w:color="auto"/>
      </w:divBdr>
    </w:div>
    <w:div w:id="1777091127">
      <w:marLeft w:val="0"/>
      <w:marRight w:val="0"/>
      <w:marTop w:val="0"/>
      <w:marBottom w:val="0"/>
      <w:divBdr>
        <w:top w:val="none" w:sz="0" w:space="0" w:color="auto"/>
        <w:left w:val="none" w:sz="0" w:space="0" w:color="auto"/>
        <w:bottom w:val="none" w:sz="0" w:space="0" w:color="auto"/>
        <w:right w:val="none" w:sz="0" w:space="0" w:color="auto"/>
      </w:divBdr>
    </w:div>
    <w:div w:id="1777484469">
      <w:marLeft w:val="0"/>
      <w:marRight w:val="0"/>
      <w:marTop w:val="0"/>
      <w:marBottom w:val="0"/>
      <w:divBdr>
        <w:top w:val="none" w:sz="0" w:space="0" w:color="auto"/>
        <w:left w:val="none" w:sz="0" w:space="0" w:color="auto"/>
        <w:bottom w:val="none" w:sz="0" w:space="0" w:color="auto"/>
        <w:right w:val="none" w:sz="0" w:space="0" w:color="auto"/>
      </w:divBdr>
    </w:div>
    <w:div w:id="1778521864">
      <w:marLeft w:val="0"/>
      <w:marRight w:val="0"/>
      <w:marTop w:val="0"/>
      <w:marBottom w:val="0"/>
      <w:divBdr>
        <w:top w:val="none" w:sz="0" w:space="0" w:color="auto"/>
        <w:left w:val="none" w:sz="0" w:space="0" w:color="auto"/>
        <w:bottom w:val="none" w:sz="0" w:space="0" w:color="auto"/>
        <w:right w:val="none" w:sz="0" w:space="0" w:color="auto"/>
      </w:divBdr>
    </w:div>
    <w:div w:id="1779909198">
      <w:marLeft w:val="0"/>
      <w:marRight w:val="0"/>
      <w:marTop w:val="0"/>
      <w:marBottom w:val="0"/>
      <w:divBdr>
        <w:top w:val="none" w:sz="0" w:space="0" w:color="auto"/>
        <w:left w:val="none" w:sz="0" w:space="0" w:color="auto"/>
        <w:bottom w:val="none" w:sz="0" w:space="0" w:color="auto"/>
        <w:right w:val="none" w:sz="0" w:space="0" w:color="auto"/>
      </w:divBdr>
    </w:div>
    <w:div w:id="1781682051">
      <w:marLeft w:val="0"/>
      <w:marRight w:val="0"/>
      <w:marTop w:val="0"/>
      <w:marBottom w:val="0"/>
      <w:divBdr>
        <w:top w:val="none" w:sz="0" w:space="0" w:color="auto"/>
        <w:left w:val="none" w:sz="0" w:space="0" w:color="auto"/>
        <w:bottom w:val="none" w:sz="0" w:space="0" w:color="auto"/>
        <w:right w:val="none" w:sz="0" w:space="0" w:color="auto"/>
      </w:divBdr>
    </w:div>
    <w:div w:id="1783067366">
      <w:marLeft w:val="0"/>
      <w:marRight w:val="0"/>
      <w:marTop w:val="0"/>
      <w:marBottom w:val="0"/>
      <w:divBdr>
        <w:top w:val="none" w:sz="0" w:space="0" w:color="auto"/>
        <w:left w:val="none" w:sz="0" w:space="0" w:color="auto"/>
        <w:bottom w:val="none" w:sz="0" w:space="0" w:color="auto"/>
        <w:right w:val="none" w:sz="0" w:space="0" w:color="auto"/>
      </w:divBdr>
    </w:div>
    <w:div w:id="1783722316">
      <w:marLeft w:val="0"/>
      <w:marRight w:val="0"/>
      <w:marTop w:val="0"/>
      <w:marBottom w:val="0"/>
      <w:divBdr>
        <w:top w:val="none" w:sz="0" w:space="0" w:color="auto"/>
        <w:left w:val="none" w:sz="0" w:space="0" w:color="auto"/>
        <w:bottom w:val="none" w:sz="0" w:space="0" w:color="auto"/>
        <w:right w:val="none" w:sz="0" w:space="0" w:color="auto"/>
      </w:divBdr>
    </w:div>
    <w:div w:id="1784417180">
      <w:marLeft w:val="0"/>
      <w:marRight w:val="0"/>
      <w:marTop w:val="0"/>
      <w:marBottom w:val="0"/>
      <w:divBdr>
        <w:top w:val="none" w:sz="0" w:space="0" w:color="auto"/>
        <w:left w:val="none" w:sz="0" w:space="0" w:color="auto"/>
        <w:bottom w:val="none" w:sz="0" w:space="0" w:color="auto"/>
        <w:right w:val="none" w:sz="0" w:space="0" w:color="auto"/>
      </w:divBdr>
    </w:div>
    <w:div w:id="1785731056">
      <w:marLeft w:val="0"/>
      <w:marRight w:val="0"/>
      <w:marTop w:val="0"/>
      <w:marBottom w:val="0"/>
      <w:divBdr>
        <w:top w:val="none" w:sz="0" w:space="0" w:color="auto"/>
        <w:left w:val="none" w:sz="0" w:space="0" w:color="auto"/>
        <w:bottom w:val="none" w:sz="0" w:space="0" w:color="auto"/>
        <w:right w:val="none" w:sz="0" w:space="0" w:color="auto"/>
      </w:divBdr>
    </w:div>
    <w:div w:id="1787388265">
      <w:marLeft w:val="0"/>
      <w:marRight w:val="0"/>
      <w:marTop w:val="0"/>
      <w:marBottom w:val="0"/>
      <w:divBdr>
        <w:top w:val="none" w:sz="0" w:space="0" w:color="auto"/>
        <w:left w:val="none" w:sz="0" w:space="0" w:color="auto"/>
        <w:bottom w:val="none" w:sz="0" w:space="0" w:color="auto"/>
        <w:right w:val="none" w:sz="0" w:space="0" w:color="auto"/>
      </w:divBdr>
    </w:div>
    <w:div w:id="1787461096">
      <w:marLeft w:val="0"/>
      <w:marRight w:val="0"/>
      <w:marTop w:val="0"/>
      <w:marBottom w:val="0"/>
      <w:divBdr>
        <w:top w:val="none" w:sz="0" w:space="0" w:color="auto"/>
        <w:left w:val="none" w:sz="0" w:space="0" w:color="auto"/>
        <w:bottom w:val="none" w:sz="0" w:space="0" w:color="auto"/>
        <w:right w:val="none" w:sz="0" w:space="0" w:color="auto"/>
      </w:divBdr>
    </w:div>
    <w:div w:id="1788769877">
      <w:marLeft w:val="0"/>
      <w:marRight w:val="0"/>
      <w:marTop w:val="0"/>
      <w:marBottom w:val="0"/>
      <w:divBdr>
        <w:top w:val="none" w:sz="0" w:space="0" w:color="auto"/>
        <w:left w:val="none" w:sz="0" w:space="0" w:color="auto"/>
        <w:bottom w:val="none" w:sz="0" w:space="0" w:color="auto"/>
        <w:right w:val="none" w:sz="0" w:space="0" w:color="auto"/>
      </w:divBdr>
    </w:div>
    <w:div w:id="1789230361">
      <w:marLeft w:val="0"/>
      <w:marRight w:val="0"/>
      <w:marTop w:val="0"/>
      <w:marBottom w:val="0"/>
      <w:divBdr>
        <w:top w:val="none" w:sz="0" w:space="0" w:color="auto"/>
        <w:left w:val="none" w:sz="0" w:space="0" w:color="auto"/>
        <w:bottom w:val="none" w:sz="0" w:space="0" w:color="auto"/>
        <w:right w:val="none" w:sz="0" w:space="0" w:color="auto"/>
      </w:divBdr>
    </w:div>
    <w:div w:id="1791508608">
      <w:marLeft w:val="0"/>
      <w:marRight w:val="0"/>
      <w:marTop w:val="0"/>
      <w:marBottom w:val="0"/>
      <w:divBdr>
        <w:top w:val="none" w:sz="0" w:space="0" w:color="auto"/>
        <w:left w:val="none" w:sz="0" w:space="0" w:color="auto"/>
        <w:bottom w:val="none" w:sz="0" w:space="0" w:color="auto"/>
        <w:right w:val="none" w:sz="0" w:space="0" w:color="auto"/>
      </w:divBdr>
    </w:div>
    <w:div w:id="1791776645">
      <w:marLeft w:val="0"/>
      <w:marRight w:val="0"/>
      <w:marTop w:val="0"/>
      <w:marBottom w:val="0"/>
      <w:divBdr>
        <w:top w:val="none" w:sz="0" w:space="0" w:color="auto"/>
        <w:left w:val="none" w:sz="0" w:space="0" w:color="auto"/>
        <w:bottom w:val="none" w:sz="0" w:space="0" w:color="auto"/>
        <w:right w:val="none" w:sz="0" w:space="0" w:color="auto"/>
      </w:divBdr>
    </w:div>
    <w:div w:id="1793748807">
      <w:marLeft w:val="0"/>
      <w:marRight w:val="0"/>
      <w:marTop w:val="0"/>
      <w:marBottom w:val="0"/>
      <w:divBdr>
        <w:top w:val="none" w:sz="0" w:space="0" w:color="auto"/>
        <w:left w:val="none" w:sz="0" w:space="0" w:color="auto"/>
        <w:bottom w:val="none" w:sz="0" w:space="0" w:color="auto"/>
        <w:right w:val="none" w:sz="0" w:space="0" w:color="auto"/>
      </w:divBdr>
    </w:div>
    <w:div w:id="1793789179">
      <w:marLeft w:val="0"/>
      <w:marRight w:val="0"/>
      <w:marTop w:val="0"/>
      <w:marBottom w:val="0"/>
      <w:divBdr>
        <w:top w:val="none" w:sz="0" w:space="0" w:color="auto"/>
        <w:left w:val="none" w:sz="0" w:space="0" w:color="auto"/>
        <w:bottom w:val="none" w:sz="0" w:space="0" w:color="auto"/>
        <w:right w:val="none" w:sz="0" w:space="0" w:color="auto"/>
      </w:divBdr>
    </w:div>
    <w:div w:id="1794325011">
      <w:marLeft w:val="0"/>
      <w:marRight w:val="0"/>
      <w:marTop w:val="0"/>
      <w:marBottom w:val="0"/>
      <w:divBdr>
        <w:top w:val="none" w:sz="0" w:space="0" w:color="auto"/>
        <w:left w:val="none" w:sz="0" w:space="0" w:color="auto"/>
        <w:bottom w:val="none" w:sz="0" w:space="0" w:color="auto"/>
        <w:right w:val="none" w:sz="0" w:space="0" w:color="auto"/>
      </w:divBdr>
    </w:div>
    <w:div w:id="1794327151">
      <w:marLeft w:val="0"/>
      <w:marRight w:val="0"/>
      <w:marTop w:val="0"/>
      <w:marBottom w:val="0"/>
      <w:divBdr>
        <w:top w:val="none" w:sz="0" w:space="0" w:color="auto"/>
        <w:left w:val="none" w:sz="0" w:space="0" w:color="auto"/>
        <w:bottom w:val="none" w:sz="0" w:space="0" w:color="auto"/>
        <w:right w:val="none" w:sz="0" w:space="0" w:color="auto"/>
      </w:divBdr>
    </w:div>
    <w:div w:id="1796174531">
      <w:marLeft w:val="0"/>
      <w:marRight w:val="0"/>
      <w:marTop w:val="0"/>
      <w:marBottom w:val="0"/>
      <w:divBdr>
        <w:top w:val="none" w:sz="0" w:space="0" w:color="auto"/>
        <w:left w:val="none" w:sz="0" w:space="0" w:color="auto"/>
        <w:bottom w:val="none" w:sz="0" w:space="0" w:color="auto"/>
        <w:right w:val="none" w:sz="0" w:space="0" w:color="auto"/>
      </w:divBdr>
    </w:div>
    <w:div w:id="1797602600">
      <w:marLeft w:val="0"/>
      <w:marRight w:val="0"/>
      <w:marTop w:val="0"/>
      <w:marBottom w:val="0"/>
      <w:divBdr>
        <w:top w:val="none" w:sz="0" w:space="0" w:color="auto"/>
        <w:left w:val="none" w:sz="0" w:space="0" w:color="auto"/>
        <w:bottom w:val="none" w:sz="0" w:space="0" w:color="auto"/>
        <w:right w:val="none" w:sz="0" w:space="0" w:color="auto"/>
      </w:divBdr>
    </w:div>
    <w:div w:id="1797602814">
      <w:marLeft w:val="0"/>
      <w:marRight w:val="0"/>
      <w:marTop w:val="0"/>
      <w:marBottom w:val="0"/>
      <w:divBdr>
        <w:top w:val="none" w:sz="0" w:space="0" w:color="auto"/>
        <w:left w:val="none" w:sz="0" w:space="0" w:color="auto"/>
        <w:bottom w:val="none" w:sz="0" w:space="0" w:color="auto"/>
        <w:right w:val="none" w:sz="0" w:space="0" w:color="auto"/>
      </w:divBdr>
    </w:div>
    <w:div w:id="1797870743">
      <w:marLeft w:val="0"/>
      <w:marRight w:val="0"/>
      <w:marTop w:val="0"/>
      <w:marBottom w:val="0"/>
      <w:divBdr>
        <w:top w:val="none" w:sz="0" w:space="0" w:color="auto"/>
        <w:left w:val="none" w:sz="0" w:space="0" w:color="auto"/>
        <w:bottom w:val="none" w:sz="0" w:space="0" w:color="auto"/>
        <w:right w:val="none" w:sz="0" w:space="0" w:color="auto"/>
      </w:divBdr>
    </w:div>
    <w:div w:id="1798375915">
      <w:marLeft w:val="0"/>
      <w:marRight w:val="0"/>
      <w:marTop w:val="0"/>
      <w:marBottom w:val="0"/>
      <w:divBdr>
        <w:top w:val="none" w:sz="0" w:space="0" w:color="auto"/>
        <w:left w:val="none" w:sz="0" w:space="0" w:color="auto"/>
        <w:bottom w:val="none" w:sz="0" w:space="0" w:color="auto"/>
        <w:right w:val="none" w:sz="0" w:space="0" w:color="auto"/>
      </w:divBdr>
    </w:div>
    <w:div w:id="1799715252">
      <w:marLeft w:val="0"/>
      <w:marRight w:val="0"/>
      <w:marTop w:val="0"/>
      <w:marBottom w:val="0"/>
      <w:divBdr>
        <w:top w:val="none" w:sz="0" w:space="0" w:color="auto"/>
        <w:left w:val="none" w:sz="0" w:space="0" w:color="auto"/>
        <w:bottom w:val="none" w:sz="0" w:space="0" w:color="auto"/>
        <w:right w:val="none" w:sz="0" w:space="0" w:color="auto"/>
      </w:divBdr>
    </w:div>
    <w:div w:id="1801074570">
      <w:marLeft w:val="0"/>
      <w:marRight w:val="0"/>
      <w:marTop w:val="0"/>
      <w:marBottom w:val="0"/>
      <w:divBdr>
        <w:top w:val="none" w:sz="0" w:space="0" w:color="auto"/>
        <w:left w:val="none" w:sz="0" w:space="0" w:color="auto"/>
        <w:bottom w:val="none" w:sz="0" w:space="0" w:color="auto"/>
        <w:right w:val="none" w:sz="0" w:space="0" w:color="auto"/>
      </w:divBdr>
    </w:div>
    <w:div w:id="1802502944">
      <w:marLeft w:val="0"/>
      <w:marRight w:val="0"/>
      <w:marTop w:val="0"/>
      <w:marBottom w:val="0"/>
      <w:divBdr>
        <w:top w:val="none" w:sz="0" w:space="0" w:color="auto"/>
        <w:left w:val="none" w:sz="0" w:space="0" w:color="auto"/>
        <w:bottom w:val="none" w:sz="0" w:space="0" w:color="auto"/>
        <w:right w:val="none" w:sz="0" w:space="0" w:color="auto"/>
      </w:divBdr>
    </w:div>
    <w:div w:id="1806047514">
      <w:marLeft w:val="0"/>
      <w:marRight w:val="0"/>
      <w:marTop w:val="0"/>
      <w:marBottom w:val="0"/>
      <w:divBdr>
        <w:top w:val="none" w:sz="0" w:space="0" w:color="auto"/>
        <w:left w:val="none" w:sz="0" w:space="0" w:color="auto"/>
        <w:bottom w:val="none" w:sz="0" w:space="0" w:color="auto"/>
        <w:right w:val="none" w:sz="0" w:space="0" w:color="auto"/>
      </w:divBdr>
    </w:div>
    <w:div w:id="1806972176">
      <w:marLeft w:val="0"/>
      <w:marRight w:val="0"/>
      <w:marTop w:val="0"/>
      <w:marBottom w:val="0"/>
      <w:divBdr>
        <w:top w:val="none" w:sz="0" w:space="0" w:color="auto"/>
        <w:left w:val="none" w:sz="0" w:space="0" w:color="auto"/>
        <w:bottom w:val="none" w:sz="0" w:space="0" w:color="auto"/>
        <w:right w:val="none" w:sz="0" w:space="0" w:color="auto"/>
      </w:divBdr>
    </w:div>
    <w:div w:id="1808476775">
      <w:marLeft w:val="0"/>
      <w:marRight w:val="0"/>
      <w:marTop w:val="0"/>
      <w:marBottom w:val="0"/>
      <w:divBdr>
        <w:top w:val="none" w:sz="0" w:space="0" w:color="auto"/>
        <w:left w:val="none" w:sz="0" w:space="0" w:color="auto"/>
        <w:bottom w:val="none" w:sz="0" w:space="0" w:color="auto"/>
        <w:right w:val="none" w:sz="0" w:space="0" w:color="auto"/>
      </w:divBdr>
    </w:div>
    <w:div w:id="1808624901">
      <w:marLeft w:val="0"/>
      <w:marRight w:val="0"/>
      <w:marTop w:val="0"/>
      <w:marBottom w:val="0"/>
      <w:divBdr>
        <w:top w:val="none" w:sz="0" w:space="0" w:color="auto"/>
        <w:left w:val="none" w:sz="0" w:space="0" w:color="auto"/>
        <w:bottom w:val="none" w:sz="0" w:space="0" w:color="auto"/>
        <w:right w:val="none" w:sz="0" w:space="0" w:color="auto"/>
      </w:divBdr>
    </w:div>
    <w:div w:id="1809931254">
      <w:marLeft w:val="0"/>
      <w:marRight w:val="0"/>
      <w:marTop w:val="0"/>
      <w:marBottom w:val="0"/>
      <w:divBdr>
        <w:top w:val="none" w:sz="0" w:space="0" w:color="auto"/>
        <w:left w:val="none" w:sz="0" w:space="0" w:color="auto"/>
        <w:bottom w:val="none" w:sz="0" w:space="0" w:color="auto"/>
        <w:right w:val="none" w:sz="0" w:space="0" w:color="auto"/>
      </w:divBdr>
    </w:div>
    <w:div w:id="1809937076">
      <w:marLeft w:val="0"/>
      <w:marRight w:val="0"/>
      <w:marTop w:val="0"/>
      <w:marBottom w:val="0"/>
      <w:divBdr>
        <w:top w:val="none" w:sz="0" w:space="0" w:color="auto"/>
        <w:left w:val="none" w:sz="0" w:space="0" w:color="auto"/>
        <w:bottom w:val="none" w:sz="0" w:space="0" w:color="auto"/>
        <w:right w:val="none" w:sz="0" w:space="0" w:color="auto"/>
      </w:divBdr>
    </w:div>
    <w:div w:id="1810395673">
      <w:marLeft w:val="0"/>
      <w:marRight w:val="0"/>
      <w:marTop w:val="0"/>
      <w:marBottom w:val="0"/>
      <w:divBdr>
        <w:top w:val="none" w:sz="0" w:space="0" w:color="auto"/>
        <w:left w:val="none" w:sz="0" w:space="0" w:color="auto"/>
        <w:bottom w:val="none" w:sz="0" w:space="0" w:color="auto"/>
        <w:right w:val="none" w:sz="0" w:space="0" w:color="auto"/>
      </w:divBdr>
    </w:div>
    <w:div w:id="1810974306">
      <w:marLeft w:val="0"/>
      <w:marRight w:val="0"/>
      <w:marTop w:val="0"/>
      <w:marBottom w:val="0"/>
      <w:divBdr>
        <w:top w:val="none" w:sz="0" w:space="0" w:color="auto"/>
        <w:left w:val="none" w:sz="0" w:space="0" w:color="auto"/>
        <w:bottom w:val="none" w:sz="0" w:space="0" w:color="auto"/>
        <w:right w:val="none" w:sz="0" w:space="0" w:color="auto"/>
      </w:divBdr>
    </w:div>
    <w:div w:id="1812870796">
      <w:marLeft w:val="0"/>
      <w:marRight w:val="0"/>
      <w:marTop w:val="0"/>
      <w:marBottom w:val="0"/>
      <w:divBdr>
        <w:top w:val="none" w:sz="0" w:space="0" w:color="auto"/>
        <w:left w:val="none" w:sz="0" w:space="0" w:color="auto"/>
        <w:bottom w:val="none" w:sz="0" w:space="0" w:color="auto"/>
        <w:right w:val="none" w:sz="0" w:space="0" w:color="auto"/>
      </w:divBdr>
    </w:div>
    <w:div w:id="1813060910">
      <w:marLeft w:val="0"/>
      <w:marRight w:val="0"/>
      <w:marTop w:val="0"/>
      <w:marBottom w:val="0"/>
      <w:divBdr>
        <w:top w:val="none" w:sz="0" w:space="0" w:color="auto"/>
        <w:left w:val="none" w:sz="0" w:space="0" w:color="auto"/>
        <w:bottom w:val="none" w:sz="0" w:space="0" w:color="auto"/>
        <w:right w:val="none" w:sz="0" w:space="0" w:color="auto"/>
      </w:divBdr>
    </w:div>
    <w:div w:id="1813255457">
      <w:marLeft w:val="0"/>
      <w:marRight w:val="0"/>
      <w:marTop w:val="0"/>
      <w:marBottom w:val="0"/>
      <w:divBdr>
        <w:top w:val="none" w:sz="0" w:space="0" w:color="auto"/>
        <w:left w:val="none" w:sz="0" w:space="0" w:color="auto"/>
        <w:bottom w:val="none" w:sz="0" w:space="0" w:color="auto"/>
        <w:right w:val="none" w:sz="0" w:space="0" w:color="auto"/>
      </w:divBdr>
    </w:div>
    <w:div w:id="1813280657">
      <w:marLeft w:val="0"/>
      <w:marRight w:val="0"/>
      <w:marTop w:val="0"/>
      <w:marBottom w:val="0"/>
      <w:divBdr>
        <w:top w:val="none" w:sz="0" w:space="0" w:color="auto"/>
        <w:left w:val="none" w:sz="0" w:space="0" w:color="auto"/>
        <w:bottom w:val="none" w:sz="0" w:space="0" w:color="auto"/>
        <w:right w:val="none" w:sz="0" w:space="0" w:color="auto"/>
      </w:divBdr>
    </w:div>
    <w:div w:id="1813479066">
      <w:marLeft w:val="0"/>
      <w:marRight w:val="0"/>
      <w:marTop w:val="0"/>
      <w:marBottom w:val="0"/>
      <w:divBdr>
        <w:top w:val="none" w:sz="0" w:space="0" w:color="auto"/>
        <w:left w:val="none" w:sz="0" w:space="0" w:color="auto"/>
        <w:bottom w:val="none" w:sz="0" w:space="0" w:color="auto"/>
        <w:right w:val="none" w:sz="0" w:space="0" w:color="auto"/>
      </w:divBdr>
    </w:div>
    <w:div w:id="1813519851">
      <w:marLeft w:val="0"/>
      <w:marRight w:val="0"/>
      <w:marTop w:val="0"/>
      <w:marBottom w:val="0"/>
      <w:divBdr>
        <w:top w:val="none" w:sz="0" w:space="0" w:color="auto"/>
        <w:left w:val="none" w:sz="0" w:space="0" w:color="auto"/>
        <w:bottom w:val="none" w:sz="0" w:space="0" w:color="auto"/>
        <w:right w:val="none" w:sz="0" w:space="0" w:color="auto"/>
      </w:divBdr>
    </w:div>
    <w:div w:id="1814709701">
      <w:marLeft w:val="0"/>
      <w:marRight w:val="0"/>
      <w:marTop w:val="0"/>
      <w:marBottom w:val="0"/>
      <w:divBdr>
        <w:top w:val="none" w:sz="0" w:space="0" w:color="auto"/>
        <w:left w:val="none" w:sz="0" w:space="0" w:color="auto"/>
        <w:bottom w:val="none" w:sz="0" w:space="0" w:color="auto"/>
        <w:right w:val="none" w:sz="0" w:space="0" w:color="auto"/>
      </w:divBdr>
    </w:div>
    <w:div w:id="1815416516">
      <w:marLeft w:val="0"/>
      <w:marRight w:val="0"/>
      <w:marTop w:val="0"/>
      <w:marBottom w:val="0"/>
      <w:divBdr>
        <w:top w:val="none" w:sz="0" w:space="0" w:color="auto"/>
        <w:left w:val="none" w:sz="0" w:space="0" w:color="auto"/>
        <w:bottom w:val="none" w:sz="0" w:space="0" w:color="auto"/>
        <w:right w:val="none" w:sz="0" w:space="0" w:color="auto"/>
      </w:divBdr>
    </w:div>
    <w:div w:id="1815834157">
      <w:marLeft w:val="0"/>
      <w:marRight w:val="0"/>
      <w:marTop w:val="0"/>
      <w:marBottom w:val="0"/>
      <w:divBdr>
        <w:top w:val="none" w:sz="0" w:space="0" w:color="auto"/>
        <w:left w:val="none" w:sz="0" w:space="0" w:color="auto"/>
        <w:bottom w:val="none" w:sz="0" w:space="0" w:color="auto"/>
        <w:right w:val="none" w:sz="0" w:space="0" w:color="auto"/>
      </w:divBdr>
    </w:div>
    <w:div w:id="1816875908">
      <w:marLeft w:val="0"/>
      <w:marRight w:val="0"/>
      <w:marTop w:val="0"/>
      <w:marBottom w:val="0"/>
      <w:divBdr>
        <w:top w:val="none" w:sz="0" w:space="0" w:color="auto"/>
        <w:left w:val="none" w:sz="0" w:space="0" w:color="auto"/>
        <w:bottom w:val="none" w:sz="0" w:space="0" w:color="auto"/>
        <w:right w:val="none" w:sz="0" w:space="0" w:color="auto"/>
      </w:divBdr>
    </w:div>
    <w:div w:id="1816943721">
      <w:marLeft w:val="0"/>
      <w:marRight w:val="0"/>
      <w:marTop w:val="0"/>
      <w:marBottom w:val="0"/>
      <w:divBdr>
        <w:top w:val="none" w:sz="0" w:space="0" w:color="auto"/>
        <w:left w:val="none" w:sz="0" w:space="0" w:color="auto"/>
        <w:bottom w:val="none" w:sz="0" w:space="0" w:color="auto"/>
        <w:right w:val="none" w:sz="0" w:space="0" w:color="auto"/>
      </w:divBdr>
    </w:div>
    <w:div w:id="1818570300">
      <w:marLeft w:val="0"/>
      <w:marRight w:val="0"/>
      <w:marTop w:val="0"/>
      <w:marBottom w:val="0"/>
      <w:divBdr>
        <w:top w:val="none" w:sz="0" w:space="0" w:color="auto"/>
        <w:left w:val="none" w:sz="0" w:space="0" w:color="auto"/>
        <w:bottom w:val="none" w:sz="0" w:space="0" w:color="auto"/>
        <w:right w:val="none" w:sz="0" w:space="0" w:color="auto"/>
      </w:divBdr>
    </w:div>
    <w:div w:id="1818690551">
      <w:marLeft w:val="0"/>
      <w:marRight w:val="0"/>
      <w:marTop w:val="0"/>
      <w:marBottom w:val="0"/>
      <w:divBdr>
        <w:top w:val="none" w:sz="0" w:space="0" w:color="auto"/>
        <w:left w:val="none" w:sz="0" w:space="0" w:color="auto"/>
        <w:bottom w:val="none" w:sz="0" w:space="0" w:color="auto"/>
        <w:right w:val="none" w:sz="0" w:space="0" w:color="auto"/>
      </w:divBdr>
    </w:div>
    <w:div w:id="1819149847">
      <w:marLeft w:val="0"/>
      <w:marRight w:val="0"/>
      <w:marTop w:val="0"/>
      <w:marBottom w:val="0"/>
      <w:divBdr>
        <w:top w:val="none" w:sz="0" w:space="0" w:color="auto"/>
        <w:left w:val="none" w:sz="0" w:space="0" w:color="auto"/>
        <w:bottom w:val="none" w:sz="0" w:space="0" w:color="auto"/>
        <w:right w:val="none" w:sz="0" w:space="0" w:color="auto"/>
      </w:divBdr>
    </w:div>
    <w:div w:id="1819151867">
      <w:marLeft w:val="0"/>
      <w:marRight w:val="0"/>
      <w:marTop w:val="0"/>
      <w:marBottom w:val="0"/>
      <w:divBdr>
        <w:top w:val="none" w:sz="0" w:space="0" w:color="auto"/>
        <w:left w:val="none" w:sz="0" w:space="0" w:color="auto"/>
        <w:bottom w:val="none" w:sz="0" w:space="0" w:color="auto"/>
        <w:right w:val="none" w:sz="0" w:space="0" w:color="auto"/>
      </w:divBdr>
    </w:div>
    <w:div w:id="1819300444">
      <w:marLeft w:val="0"/>
      <w:marRight w:val="0"/>
      <w:marTop w:val="0"/>
      <w:marBottom w:val="0"/>
      <w:divBdr>
        <w:top w:val="none" w:sz="0" w:space="0" w:color="auto"/>
        <w:left w:val="none" w:sz="0" w:space="0" w:color="auto"/>
        <w:bottom w:val="none" w:sz="0" w:space="0" w:color="auto"/>
        <w:right w:val="none" w:sz="0" w:space="0" w:color="auto"/>
      </w:divBdr>
    </w:div>
    <w:div w:id="1819489563">
      <w:marLeft w:val="0"/>
      <w:marRight w:val="0"/>
      <w:marTop w:val="0"/>
      <w:marBottom w:val="0"/>
      <w:divBdr>
        <w:top w:val="none" w:sz="0" w:space="0" w:color="auto"/>
        <w:left w:val="none" w:sz="0" w:space="0" w:color="auto"/>
        <w:bottom w:val="none" w:sz="0" w:space="0" w:color="auto"/>
        <w:right w:val="none" w:sz="0" w:space="0" w:color="auto"/>
      </w:divBdr>
    </w:div>
    <w:div w:id="1821343008">
      <w:marLeft w:val="0"/>
      <w:marRight w:val="0"/>
      <w:marTop w:val="0"/>
      <w:marBottom w:val="0"/>
      <w:divBdr>
        <w:top w:val="none" w:sz="0" w:space="0" w:color="auto"/>
        <w:left w:val="none" w:sz="0" w:space="0" w:color="auto"/>
        <w:bottom w:val="none" w:sz="0" w:space="0" w:color="auto"/>
        <w:right w:val="none" w:sz="0" w:space="0" w:color="auto"/>
      </w:divBdr>
    </w:div>
    <w:div w:id="1821966584">
      <w:marLeft w:val="0"/>
      <w:marRight w:val="0"/>
      <w:marTop w:val="0"/>
      <w:marBottom w:val="0"/>
      <w:divBdr>
        <w:top w:val="none" w:sz="0" w:space="0" w:color="auto"/>
        <w:left w:val="none" w:sz="0" w:space="0" w:color="auto"/>
        <w:bottom w:val="none" w:sz="0" w:space="0" w:color="auto"/>
        <w:right w:val="none" w:sz="0" w:space="0" w:color="auto"/>
      </w:divBdr>
    </w:div>
    <w:div w:id="1822624117">
      <w:marLeft w:val="0"/>
      <w:marRight w:val="0"/>
      <w:marTop w:val="0"/>
      <w:marBottom w:val="0"/>
      <w:divBdr>
        <w:top w:val="none" w:sz="0" w:space="0" w:color="auto"/>
        <w:left w:val="none" w:sz="0" w:space="0" w:color="auto"/>
        <w:bottom w:val="none" w:sz="0" w:space="0" w:color="auto"/>
        <w:right w:val="none" w:sz="0" w:space="0" w:color="auto"/>
      </w:divBdr>
    </w:div>
    <w:div w:id="1822769826">
      <w:marLeft w:val="0"/>
      <w:marRight w:val="0"/>
      <w:marTop w:val="0"/>
      <w:marBottom w:val="0"/>
      <w:divBdr>
        <w:top w:val="none" w:sz="0" w:space="0" w:color="auto"/>
        <w:left w:val="none" w:sz="0" w:space="0" w:color="auto"/>
        <w:bottom w:val="none" w:sz="0" w:space="0" w:color="auto"/>
        <w:right w:val="none" w:sz="0" w:space="0" w:color="auto"/>
      </w:divBdr>
    </w:div>
    <w:div w:id="1822891392">
      <w:marLeft w:val="0"/>
      <w:marRight w:val="0"/>
      <w:marTop w:val="0"/>
      <w:marBottom w:val="0"/>
      <w:divBdr>
        <w:top w:val="none" w:sz="0" w:space="0" w:color="auto"/>
        <w:left w:val="none" w:sz="0" w:space="0" w:color="auto"/>
        <w:bottom w:val="none" w:sz="0" w:space="0" w:color="auto"/>
        <w:right w:val="none" w:sz="0" w:space="0" w:color="auto"/>
      </w:divBdr>
    </w:div>
    <w:div w:id="1823082051">
      <w:marLeft w:val="0"/>
      <w:marRight w:val="0"/>
      <w:marTop w:val="0"/>
      <w:marBottom w:val="0"/>
      <w:divBdr>
        <w:top w:val="none" w:sz="0" w:space="0" w:color="auto"/>
        <w:left w:val="none" w:sz="0" w:space="0" w:color="auto"/>
        <w:bottom w:val="none" w:sz="0" w:space="0" w:color="auto"/>
        <w:right w:val="none" w:sz="0" w:space="0" w:color="auto"/>
      </w:divBdr>
    </w:div>
    <w:div w:id="1823816455">
      <w:marLeft w:val="0"/>
      <w:marRight w:val="0"/>
      <w:marTop w:val="0"/>
      <w:marBottom w:val="0"/>
      <w:divBdr>
        <w:top w:val="none" w:sz="0" w:space="0" w:color="auto"/>
        <w:left w:val="none" w:sz="0" w:space="0" w:color="auto"/>
        <w:bottom w:val="none" w:sz="0" w:space="0" w:color="auto"/>
        <w:right w:val="none" w:sz="0" w:space="0" w:color="auto"/>
      </w:divBdr>
    </w:div>
    <w:div w:id="1824932591">
      <w:marLeft w:val="0"/>
      <w:marRight w:val="0"/>
      <w:marTop w:val="0"/>
      <w:marBottom w:val="0"/>
      <w:divBdr>
        <w:top w:val="none" w:sz="0" w:space="0" w:color="auto"/>
        <w:left w:val="none" w:sz="0" w:space="0" w:color="auto"/>
        <w:bottom w:val="none" w:sz="0" w:space="0" w:color="auto"/>
        <w:right w:val="none" w:sz="0" w:space="0" w:color="auto"/>
      </w:divBdr>
    </w:div>
    <w:div w:id="1827084257">
      <w:marLeft w:val="0"/>
      <w:marRight w:val="0"/>
      <w:marTop w:val="0"/>
      <w:marBottom w:val="0"/>
      <w:divBdr>
        <w:top w:val="none" w:sz="0" w:space="0" w:color="auto"/>
        <w:left w:val="none" w:sz="0" w:space="0" w:color="auto"/>
        <w:bottom w:val="none" w:sz="0" w:space="0" w:color="auto"/>
        <w:right w:val="none" w:sz="0" w:space="0" w:color="auto"/>
      </w:divBdr>
    </w:div>
    <w:div w:id="1827670566">
      <w:marLeft w:val="0"/>
      <w:marRight w:val="0"/>
      <w:marTop w:val="0"/>
      <w:marBottom w:val="0"/>
      <w:divBdr>
        <w:top w:val="none" w:sz="0" w:space="0" w:color="auto"/>
        <w:left w:val="none" w:sz="0" w:space="0" w:color="auto"/>
        <w:bottom w:val="none" w:sz="0" w:space="0" w:color="auto"/>
        <w:right w:val="none" w:sz="0" w:space="0" w:color="auto"/>
      </w:divBdr>
    </w:div>
    <w:div w:id="1830054974">
      <w:marLeft w:val="0"/>
      <w:marRight w:val="0"/>
      <w:marTop w:val="0"/>
      <w:marBottom w:val="0"/>
      <w:divBdr>
        <w:top w:val="none" w:sz="0" w:space="0" w:color="auto"/>
        <w:left w:val="none" w:sz="0" w:space="0" w:color="auto"/>
        <w:bottom w:val="none" w:sz="0" w:space="0" w:color="auto"/>
        <w:right w:val="none" w:sz="0" w:space="0" w:color="auto"/>
      </w:divBdr>
    </w:div>
    <w:div w:id="1830637710">
      <w:marLeft w:val="0"/>
      <w:marRight w:val="0"/>
      <w:marTop w:val="0"/>
      <w:marBottom w:val="0"/>
      <w:divBdr>
        <w:top w:val="none" w:sz="0" w:space="0" w:color="auto"/>
        <w:left w:val="none" w:sz="0" w:space="0" w:color="auto"/>
        <w:bottom w:val="none" w:sz="0" w:space="0" w:color="auto"/>
        <w:right w:val="none" w:sz="0" w:space="0" w:color="auto"/>
      </w:divBdr>
    </w:div>
    <w:div w:id="1830755557">
      <w:marLeft w:val="0"/>
      <w:marRight w:val="0"/>
      <w:marTop w:val="0"/>
      <w:marBottom w:val="0"/>
      <w:divBdr>
        <w:top w:val="none" w:sz="0" w:space="0" w:color="auto"/>
        <w:left w:val="none" w:sz="0" w:space="0" w:color="auto"/>
        <w:bottom w:val="none" w:sz="0" w:space="0" w:color="auto"/>
        <w:right w:val="none" w:sz="0" w:space="0" w:color="auto"/>
      </w:divBdr>
    </w:div>
    <w:div w:id="1832017239">
      <w:marLeft w:val="0"/>
      <w:marRight w:val="0"/>
      <w:marTop w:val="0"/>
      <w:marBottom w:val="0"/>
      <w:divBdr>
        <w:top w:val="none" w:sz="0" w:space="0" w:color="auto"/>
        <w:left w:val="none" w:sz="0" w:space="0" w:color="auto"/>
        <w:bottom w:val="none" w:sz="0" w:space="0" w:color="auto"/>
        <w:right w:val="none" w:sz="0" w:space="0" w:color="auto"/>
      </w:divBdr>
    </w:div>
    <w:div w:id="1832216115">
      <w:marLeft w:val="0"/>
      <w:marRight w:val="0"/>
      <w:marTop w:val="0"/>
      <w:marBottom w:val="0"/>
      <w:divBdr>
        <w:top w:val="none" w:sz="0" w:space="0" w:color="auto"/>
        <w:left w:val="none" w:sz="0" w:space="0" w:color="auto"/>
        <w:bottom w:val="none" w:sz="0" w:space="0" w:color="auto"/>
        <w:right w:val="none" w:sz="0" w:space="0" w:color="auto"/>
      </w:divBdr>
    </w:div>
    <w:div w:id="1833177251">
      <w:marLeft w:val="0"/>
      <w:marRight w:val="0"/>
      <w:marTop w:val="0"/>
      <w:marBottom w:val="0"/>
      <w:divBdr>
        <w:top w:val="none" w:sz="0" w:space="0" w:color="auto"/>
        <w:left w:val="none" w:sz="0" w:space="0" w:color="auto"/>
        <w:bottom w:val="none" w:sz="0" w:space="0" w:color="auto"/>
        <w:right w:val="none" w:sz="0" w:space="0" w:color="auto"/>
      </w:divBdr>
    </w:div>
    <w:div w:id="1833330130">
      <w:marLeft w:val="0"/>
      <w:marRight w:val="0"/>
      <w:marTop w:val="0"/>
      <w:marBottom w:val="0"/>
      <w:divBdr>
        <w:top w:val="none" w:sz="0" w:space="0" w:color="auto"/>
        <w:left w:val="none" w:sz="0" w:space="0" w:color="auto"/>
        <w:bottom w:val="none" w:sz="0" w:space="0" w:color="auto"/>
        <w:right w:val="none" w:sz="0" w:space="0" w:color="auto"/>
      </w:divBdr>
    </w:div>
    <w:div w:id="1835104863">
      <w:marLeft w:val="0"/>
      <w:marRight w:val="0"/>
      <w:marTop w:val="0"/>
      <w:marBottom w:val="0"/>
      <w:divBdr>
        <w:top w:val="none" w:sz="0" w:space="0" w:color="auto"/>
        <w:left w:val="none" w:sz="0" w:space="0" w:color="auto"/>
        <w:bottom w:val="none" w:sz="0" w:space="0" w:color="auto"/>
        <w:right w:val="none" w:sz="0" w:space="0" w:color="auto"/>
      </w:divBdr>
    </w:div>
    <w:div w:id="1835949830">
      <w:marLeft w:val="0"/>
      <w:marRight w:val="0"/>
      <w:marTop w:val="0"/>
      <w:marBottom w:val="0"/>
      <w:divBdr>
        <w:top w:val="none" w:sz="0" w:space="0" w:color="auto"/>
        <w:left w:val="none" w:sz="0" w:space="0" w:color="auto"/>
        <w:bottom w:val="none" w:sz="0" w:space="0" w:color="auto"/>
        <w:right w:val="none" w:sz="0" w:space="0" w:color="auto"/>
      </w:divBdr>
    </w:div>
    <w:div w:id="1836720697">
      <w:marLeft w:val="0"/>
      <w:marRight w:val="0"/>
      <w:marTop w:val="0"/>
      <w:marBottom w:val="0"/>
      <w:divBdr>
        <w:top w:val="none" w:sz="0" w:space="0" w:color="auto"/>
        <w:left w:val="none" w:sz="0" w:space="0" w:color="auto"/>
        <w:bottom w:val="none" w:sz="0" w:space="0" w:color="auto"/>
        <w:right w:val="none" w:sz="0" w:space="0" w:color="auto"/>
      </w:divBdr>
    </w:div>
    <w:div w:id="1836845047">
      <w:marLeft w:val="0"/>
      <w:marRight w:val="0"/>
      <w:marTop w:val="0"/>
      <w:marBottom w:val="0"/>
      <w:divBdr>
        <w:top w:val="none" w:sz="0" w:space="0" w:color="auto"/>
        <w:left w:val="none" w:sz="0" w:space="0" w:color="auto"/>
        <w:bottom w:val="none" w:sz="0" w:space="0" w:color="auto"/>
        <w:right w:val="none" w:sz="0" w:space="0" w:color="auto"/>
      </w:divBdr>
    </w:div>
    <w:div w:id="1836990570">
      <w:marLeft w:val="0"/>
      <w:marRight w:val="0"/>
      <w:marTop w:val="0"/>
      <w:marBottom w:val="0"/>
      <w:divBdr>
        <w:top w:val="none" w:sz="0" w:space="0" w:color="auto"/>
        <w:left w:val="none" w:sz="0" w:space="0" w:color="auto"/>
        <w:bottom w:val="none" w:sz="0" w:space="0" w:color="auto"/>
        <w:right w:val="none" w:sz="0" w:space="0" w:color="auto"/>
      </w:divBdr>
    </w:div>
    <w:div w:id="1838106019">
      <w:marLeft w:val="0"/>
      <w:marRight w:val="0"/>
      <w:marTop w:val="0"/>
      <w:marBottom w:val="0"/>
      <w:divBdr>
        <w:top w:val="none" w:sz="0" w:space="0" w:color="auto"/>
        <w:left w:val="none" w:sz="0" w:space="0" w:color="auto"/>
        <w:bottom w:val="none" w:sz="0" w:space="0" w:color="auto"/>
        <w:right w:val="none" w:sz="0" w:space="0" w:color="auto"/>
      </w:divBdr>
    </w:div>
    <w:div w:id="1840005070">
      <w:marLeft w:val="0"/>
      <w:marRight w:val="0"/>
      <w:marTop w:val="0"/>
      <w:marBottom w:val="0"/>
      <w:divBdr>
        <w:top w:val="none" w:sz="0" w:space="0" w:color="auto"/>
        <w:left w:val="none" w:sz="0" w:space="0" w:color="auto"/>
        <w:bottom w:val="none" w:sz="0" w:space="0" w:color="auto"/>
        <w:right w:val="none" w:sz="0" w:space="0" w:color="auto"/>
      </w:divBdr>
    </w:div>
    <w:div w:id="1842969039">
      <w:marLeft w:val="0"/>
      <w:marRight w:val="0"/>
      <w:marTop w:val="0"/>
      <w:marBottom w:val="0"/>
      <w:divBdr>
        <w:top w:val="none" w:sz="0" w:space="0" w:color="auto"/>
        <w:left w:val="none" w:sz="0" w:space="0" w:color="auto"/>
        <w:bottom w:val="none" w:sz="0" w:space="0" w:color="auto"/>
        <w:right w:val="none" w:sz="0" w:space="0" w:color="auto"/>
      </w:divBdr>
    </w:div>
    <w:div w:id="1843007358">
      <w:marLeft w:val="0"/>
      <w:marRight w:val="0"/>
      <w:marTop w:val="0"/>
      <w:marBottom w:val="0"/>
      <w:divBdr>
        <w:top w:val="none" w:sz="0" w:space="0" w:color="auto"/>
        <w:left w:val="none" w:sz="0" w:space="0" w:color="auto"/>
        <w:bottom w:val="none" w:sz="0" w:space="0" w:color="auto"/>
        <w:right w:val="none" w:sz="0" w:space="0" w:color="auto"/>
      </w:divBdr>
    </w:div>
    <w:div w:id="1844857637">
      <w:marLeft w:val="0"/>
      <w:marRight w:val="0"/>
      <w:marTop w:val="0"/>
      <w:marBottom w:val="0"/>
      <w:divBdr>
        <w:top w:val="none" w:sz="0" w:space="0" w:color="auto"/>
        <w:left w:val="none" w:sz="0" w:space="0" w:color="auto"/>
        <w:bottom w:val="none" w:sz="0" w:space="0" w:color="auto"/>
        <w:right w:val="none" w:sz="0" w:space="0" w:color="auto"/>
      </w:divBdr>
    </w:div>
    <w:div w:id="1845321648">
      <w:marLeft w:val="0"/>
      <w:marRight w:val="0"/>
      <w:marTop w:val="0"/>
      <w:marBottom w:val="0"/>
      <w:divBdr>
        <w:top w:val="none" w:sz="0" w:space="0" w:color="auto"/>
        <w:left w:val="none" w:sz="0" w:space="0" w:color="auto"/>
        <w:bottom w:val="none" w:sz="0" w:space="0" w:color="auto"/>
        <w:right w:val="none" w:sz="0" w:space="0" w:color="auto"/>
      </w:divBdr>
    </w:div>
    <w:div w:id="1846045731">
      <w:marLeft w:val="0"/>
      <w:marRight w:val="0"/>
      <w:marTop w:val="0"/>
      <w:marBottom w:val="0"/>
      <w:divBdr>
        <w:top w:val="none" w:sz="0" w:space="0" w:color="auto"/>
        <w:left w:val="none" w:sz="0" w:space="0" w:color="auto"/>
        <w:bottom w:val="none" w:sz="0" w:space="0" w:color="auto"/>
        <w:right w:val="none" w:sz="0" w:space="0" w:color="auto"/>
      </w:divBdr>
    </w:div>
    <w:div w:id="1846479407">
      <w:marLeft w:val="0"/>
      <w:marRight w:val="0"/>
      <w:marTop w:val="0"/>
      <w:marBottom w:val="0"/>
      <w:divBdr>
        <w:top w:val="none" w:sz="0" w:space="0" w:color="auto"/>
        <w:left w:val="none" w:sz="0" w:space="0" w:color="auto"/>
        <w:bottom w:val="none" w:sz="0" w:space="0" w:color="auto"/>
        <w:right w:val="none" w:sz="0" w:space="0" w:color="auto"/>
      </w:divBdr>
    </w:div>
    <w:div w:id="1849051810">
      <w:marLeft w:val="0"/>
      <w:marRight w:val="0"/>
      <w:marTop w:val="0"/>
      <w:marBottom w:val="0"/>
      <w:divBdr>
        <w:top w:val="none" w:sz="0" w:space="0" w:color="auto"/>
        <w:left w:val="none" w:sz="0" w:space="0" w:color="auto"/>
        <w:bottom w:val="none" w:sz="0" w:space="0" w:color="auto"/>
        <w:right w:val="none" w:sz="0" w:space="0" w:color="auto"/>
      </w:divBdr>
    </w:div>
    <w:div w:id="1851141229">
      <w:marLeft w:val="0"/>
      <w:marRight w:val="0"/>
      <w:marTop w:val="0"/>
      <w:marBottom w:val="0"/>
      <w:divBdr>
        <w:top w:val="none" w:sz="0" w:space="0" w:color="auto"/>
        <w:left w:val="none" w:sz="0" w:space="0" w:color="auto"/>
        <w:bottom w:val="none" w:sz="0" w:space="0" w:color="auto"/>
        <w:right w:val="none" w:sz="0" w:space="0" w:color="auto"/>
      </w:divBdr>
    </w:div>
    <w:div w:id="1851604950">
      <w:marLeft w:val="0"/>
      <w:marRight w:val="0"/>
      <w:marTop w:val="0"/>
      <w:marBottom w:val="0"/>
      <w:divBdr>
        <w:top w:val="none" w:sz="0" w:space="0" w:color="auto"/>
        <w:left w:val="none" w:sz="0" w:space="0" w:color="auto"/>
        <w:bottom w:val="none" w:sz="0" w:space="0" w:color="auto"/>
        <w:right w:val="none" w:sz="0" w:space="0" w:color="auto"/>
      </w:divBdr>
    </w:div>
    <w:div w:id="1851875331">
      <w:marLeft w:val="0"/>
      <w:marRight w:val="0"/>
      <w:marTop w:val="0"/>
      <w:marBottom w:val="0"/>
      <w:divBdr>
        <w:top w:val="none" w:sz="0" w:space="0" w:color="auto"/>
        <w:left w:val="none" w:sz="0" w:space="0" w:color="auto"/>
        <w:bottom w:val="none" w:sz="0" w:space="0" w:color="auto"/>
        <w:right w:val="none" w:sz="0" w:space="0" w:color="auto"/>
      </w:divBdr>
    </w:div>
    <w:div w:id="1853183644">
      <w:marLeft w:val="0"/>
      <w:marRight w:val="0"/>
      <w:marTop w:val="0"/>
      <w:marBottom w:val="0"/>
      <w:divBdr>
        <w:top w:val="none" w:sz="0" w:space="0" w:color="auto"/>
        <w:left w:val="none" w:sz="0" w:space="0" w:color="auto"/>
        <w:bottom w:val="none" w:sz="0" w:space="0" w:color="auto"/>
        <w:right w:val="none" w:sz="0" w:space="0" w:color="auto"/>
      </w:divBdr>
    </w:div>
    <w:div w:id="1857385701">
      <w:marLeft w:val="0"/>
      <w:marRight w:val="0"/>
      <w:marTop w:val="0"/>
      <w:marBottom w:val="0"/>
      <w:divBdr>
        <w:top w:val="none" w:sz="0" w:space="0" w:color="auto"/>
        <w:left w:val="none" w:sz="0" w:space="0" w:color="auto"/>
        <w:bottom w:val="none" w:sz="0" w:space="0" w:color="auto"/>
        <w:right w:val="none" w:sz="0" w:space="0" w:color="auto"/>
      </w:divBdr>
    </w:div>
    <w:div w:id="1859466673">
      <w:marLeft w:val="0"/>
      <w:marRight w:val="0"/>
      <w:marTop w:val="0"/>
      <w:marBottom w:val="0"/>
      <w:divBdr>
        <w:top w:val="none" w:sz="0" w:space="0" w:color="auto"/>
        <w:left w:val="none" w:sz="0" w:space="0" w:color="auto"/>
        <w:bottom w:val="none" w:sz="0" w:space="0" w:color="auto"/>
        <w:right w:val="none" w:sz="0" w:space="0" w:color="auto"/>
      </w:divBdr>
    </w:div>
    <w:div w:id="1860047833">
      <w:marLeft w:val="0"/>
      <w:marRight w:val="0"/>
      <w:marTop w:val="0"/>
      <w:marBottom w:val="0"/>
      <w:divBdr>
        <w:top w:val="none" w:sz="0" w:space="0" w:color="auto"/>
        <w:left w:val="none" w:sz="0" w:space="0" w:color="auto"/>
        <w:bottom w:val="none" w:sz="0" w:space="0" w:color="auto"/>
        <w:right w:val="none" w:sz="0" w:space="0" w:color="auto"/>
      </w:divBdr>
    </w:div>
    <w:div w:id="1860926013">
      <w:marLeft w:val="0"/>
      <w:marRight w:val="0"/>
      <w:marTop w:val="0"/>
      <w:marBottom w:val="0"/>
      <w:divBdr>
        <w:top w:val="none" w:sz="0" w:space="0" w:color="auto"/>
        <w:left w:val="none" w:sz="0" w:space="0" w:color="auto"/>
        <w:bottom w:val="none" w:sz="0" w:space="0" w:color="auto"/>
        <w:right w:val="none" w:sz="0" w:space="0" w:color="auto"/>
      </w:divBdr>
    </w:div>
    <w:div w:id="1860970640">
      <w:marLeft w:val="0"/>
      <w:marRight w:val="0"/>
      <w:marTop w:val="0"/>
      <w:marBottom w:val="0"/>
      <w:divBdr>
        <w:top w:val="none" w:sz="0" w:space="0" w:color="auto"/>
        <w:left w:val="none" w:sz="0" w:space="0" w:color="auto"/>
        <w:bottom w:val="none" w:sz="0" w:space="0" w:color="auto"/>
        <w:right w:val="none" w:sz="0" w:space="0" w:color="auto"/>
      </w:divBdr>
    </w:div>
    <w:div w:id="1862938119">
      <w:marLeft w:val="0"/>
      <w:marRight w:val="0"/>
      <w:marTop w:val="0"/>
      <w:marBottom w:val="0"/>
      <w:divBdr>
        <w:top w:val="none" w:sz="0" w:space="0" w:color="auto"/>
        <w:left w:val="none" w:sz="0" w:space="0" w:color="auto"/>
        <w:bottom w:val="none" w:sz="0" w:space="0" w:color="auto"/>
        <w:right w:val="none" w:sz="0" w:space="0" w:color="auto"/>
      </w:divBdr>
    </w:div>
    <w:div w:id="1863929836">
      <w:marLeft w:val="0"/>
      <w:marRight w:val="0"/>
      <w:marTop w:val="0"/>
      <w:marBottom w:val="0"/>
      <w:divBdr>
        <w:top w:val="none" w:sz="0" w:space="0" w:color="auto"/>
        <w:left w:val="none" w:sz="0" w:space="0" w:color="auto"/>
        <w:bottom w:val="none" w:sz="0" w:space="0" w:color="auto"/>
        <w:right w:val="none" w:sz="0" w:space="0" w:color="auto"/>
      </w:divBdr>
    </w:div>
    <w:div w:id="1864245305">
      <w:marLeft w:val="0"/>
      <w:marRight w:val="0"/>
      <w:marTop w:val="0"/>
      <w:marBottom w:val="0"/>
      <w:divBdr>
        <w:top w:val="none" w:sz="0" w:space="0" w:color="auto"/>
        <w:left w:val="none" w:sz="0" w:space="0" w:color="auto"/>
        <w:bottom w:val="none" w:sz="0" w:space="0" w:color="auto"/>
        <w:right w:val="none" w:sz="0" w:space="0" w:color="auto"/>
      </w:divBdr>
    </w:div>
    <w:div w:id="1864780356">
      <w:marLeft w:val="0"/>
      <w:marRight w:val="0"/>
      <w:marTop w:val="0"/>
      <w:marBottom w:val="0"/>
      <w:divBdr>
        <w:top w:val="none" w:sz="0" w:space="0" w:color="auto"/>
        <w:left w:val="none" w:sz="0" w:space="0" w:color="auto"/>
        <w:bottom w:val="none" w:sz="0" w:space="0" w:color="auto"/>
        <w:right w:val="none" w:sz="0" w:space="0" w:color="auto"/>
      </w:divBdr>
    </w:div>
    <w:div w:id="1866552419">
      <w:marLeft w:val="0"/>
      <w:marRight w:val="0"/>
      <w:marTop w:val="0"/>
      <w:marBottom w:val="0"/>
      <w:divBdr>
        <w:top w:val="none" w:sz="0" w:space="0" w:color="auto"/>
        <w:left w:val="none" w:sz="0" w:space="0" w:color="auto"/>
        <w:bottom w:val="none" w:sz="0" w:space="0" w:color="auto"/>
        <w:right w:val="none" w:sz="0" w:space="0" w:color="auto"/>
      </w:divBdr>
    </w:div>
    <w:div w:id="1866866554">
      <w:marLeft w:val="0"/>
      <w:marRight w:val="0"/>
      <w:marTop w:val="0"/>
      <w:marBottom w:val="0"/>
      <w:divBdr>
        <w:top w:val="none" w:sz="0" w:space="0" w:color="auto"/>
        <w:left w:val="none" w:sz="0" w:space="0" w:color="auto"/>
        <w:bottom w:val="none" w:sz="0" w:space="0" w:color="auto"/>
        <w:right w:val="none" w:sz="0" w:space="0" w:color="auto"/>
      </w:divBdr>
    </w:div>
    <w:div w:id="1867671513">
      <w:marLeft w:val="0"/>
      <w:marRight w:val="0"/>
      <w:marTop w:val="0"/>
      <w:marBottom w:val="0"/>
      <w:divBdr>
        <w:top w:val="none" w:sz="0" w:space="0" w:color="auto"/>
        <w:left w:val="none" w:sz="0" w:space="0" w:color="auto"/>
        <w:bottom w:val="none" w:sz="0" w:space="0" w:color="auto"/>
        <w:right w:val="none" w:sz="0" w:space="0" w:color="auto"/>
      </w:divBdr>
    </w:div>
    <w:div w:id="1867711507">
      <w:marLeft w:val="0"/>
      <w:marRight w:val="0"/>
      <w:marTop w:val="0"/>
      <w:marBottom w:val="0"/>
      <w:divBdr>
        <w:top w:val="none" w:sz="0" w:space="0" w:color="auto"/>
        <w:left w:val="none" w:sz="0" w:space="0" w:color="auto"/>
        <w:bottom w:val="none" w:sz="0" w:space="0" w:color="auto"/>
        <w:right w:val="none" w:sz="0" w:space="0" w:color="auto"/>
      </w:divBdr>
    </w:div>
    <w:div w:id="1868323796">
      <w:marLeft w:val="0"/>
      <w:marRight w:val="0"/>
      <w:marTop w:val="0"/>
      <w:marBottom w:val="0"/>
      <w:divBdr>
        <w:top w:val="none" w:sz="0" w:space="0" w:color="auto"/>
        <w:left w:val="none" w:sz="0" w:space="0" w:color="auto"/>
        <w:bottom w:val="none" w:sz="0" w:space="0" w:color="auto"/>
        <w:right w:val="none" w:sz="0" w:space="0" w:color="auto"/>
      </w:divBdr>
    </w:div>
    <w:div w:id="1868978583">
      <w:marLeft w:val="0"/>
      <w:marRight w:val="0"/>
      <w:marTop w:val="0"/>
      <w:marBottom w:val="0"/>
      <w:divBdr>
        <w:top w:val="none" w:sz="0" w:space="0" w:color="auto"/>
        <w:left w:val="none" w:sz="0" w:space="0" w:color="auto"/>
        <w:bottom w:val="none" w:sz="0" w:space="0" w:color="auto"/>
        <w:right w:val="none" w:sz="0" w:space="0" w:color="auto"/>
      </w:divBdr>
    </w:div>
    <w:div w:id="1869636255">
      <w:marLeft w:val="0"/>
      <w:marRight w:val="0"/>
      <w:marTop w:val="0"/>
      <w:marBottom w:val="0"/>
      <w:divBdr>
        <w:top w:val="none" w:sz="0" w:space="0" w:color="auto"/>
        <w:left w:val="none" w:sz="0" w:space="0" w:color="auto"/>
        <w:bottom w:val="none" w:sz="0" w:space="0" w:color="auto"/>
        <w:right w:val="none" w:sz="0" w:space="0" w:color="auto"/>
      </w:divBdr>
    </w:div>
    <w:div w:id="1870408947">
      <w:marLeft w:val="0"/>
      <w:marRight w:val="0"/>
      <w:marTop w:val="0"/>
      <w:marBottom w:val="0"/>
      <w:divBdr>
        <w:top w:val="none" w:sz="0" w:space="0" w:color="auto"/>
        <w:left w:val="none" w:sz="0" w:space="0" w:color="auto"/>
        <w:bottom w:val="none" w:sz="0" w:space="0" w:color="auto"/>
        <w:right w:val="none" w:sz="0" w:space="0" w:color="auto"/>
      </w:divBdr>
    </w:div>
    <w:div w:id="1870796127">
      <w:marLeft w:val="0"/>
      <w:marRight w:val="0"/>
      <w:marTop w:val="0"/>
      <w:marBottom w:val="0"/>
      <w:divBdr>
        <w:top w:val="none" w:sz="0" w:space="0" w:color="auto"/>
        <w:left w:val="none" w:sz="0" w:space="0" w:color="auto"/>
        <w:bottom w:val="none" w:sz="0" w:space="0" w:color="auto"/>
        <w:right w:val="none" w:sz="0" w:space="0" w:color="auto"/>
      </w:divBdr>
    </w:div>
    <w:div w:id="1871065055">
      <w:marLeft w:val="0"/>
      <w:marRight w:val="0"/>
      <w:marTop w:val="0"/>
      <w:marBottom w:val="0"/>
      <w:divBdr>
        <w:top w:val="none" w:sz="0" w:space="0" w:color="auto"/>
        <w:left w:val="none" w:sz="0" w:space="0" w:color="auto"/>
        <w:bottom w:val="none" w:sz="0" w:space="0" w:color="auto"/>
        <w:right w:val="none" w:sz="0" w:space="0" w:color="auto"/>
      </w:divBdr>
    </w:div>
    <w:div w:id="1871649292">
      <w:marLeft w:val="0"/>
      <w:marRight w:val="0"/>
      <w:marTop w:val="0"/>
      <w:marBottom w:val="0"/>
      <w:divBdr>
        <w:top w:val="none" w:sz="0" w:space="0" w:color="auto"/>
        <w:left w:val="none" w:sz="0" w:space="0" w:color="auto"/>
        <w:bottom w:val="none" w:sz="0" w:space="0" w:color="auto"/>
        <w:right w:val="none" w:sz="0" w:space="0" w:color="auto"/>
      </w:divBdr>
    </w:div>
    <w:div w:id="1872499114">
      <w:marLeft w:val="0"/>
      <w:marRight w:val="0"/>
      <w:marTop w:val="0"/>
      <w:marBottom w:val="0"/>
      <w:divBdr>
        <w:top w:val="none" w:sz="0" w:space="0" w:color="auto"/>
        <w:left w:val="none" w:sz="0" w:space="0" w:color="auto"/>
        <w:bottom w:val="none" w:sz="0" w:space="0" w:color="auto"/>
        <w:right w:val="none" w:sz="0" w:space="0" w:color="auto"/>
      </w:divBdr>
    </w:div>
    <w:div w:id="1873104584">
      <w:marLeft w:val="0"/>
      <w:marRight w:val="0"/>
      <w:marTop w:val="0"/>
      <w:marBottom w:val="0"/>
      <w:divBdr>
        <w:top w:val="none" w:sz="0" w:space="0" w:color="auto"/>
        <w:left w:val="none" w:sz="0" w:space="0" w:color="auto"/>
        <w:bottom w:val="none" w:sz="0" w:space="0" w:color="auto"/>
        <w:right w:val="none" w:sz="0" w:space="0" w:color="auto"/>
      </w:divBdr>
    </w:div>
    <w:div w:id="1875385289">
      <w:marLeft w:val="0"/>
      <w:marRight w:val="0"/>
      <w:marTop w:val="0"/>
      <w:marBottom w:val="0"/>
      <w:divBdr>
        <w:top w:val="none" w:sz="0" w:space="0" w:color="auto"/>
        <w:left w:val="none" w:sz="0" w:space="0" w:color="auto"/>
        <w:bottom w:val="none" w:sz="0" w:space="0" w:color="auto"/>
        <w:right w:val="none" w:sz="0" w:space="0" w:color="auto"/>
      </w:divBdr>
    </w:div>
    <w:div w:id="1875658055">
      <w:marLeft w:val="0"/>
      <w:marRight w:val="0"/>
      <w:marTop w:val="0"/>
      <w:marBottom w:val="0"/>
      <w:divBdr>
        <w:top w:val="none" w:sz="0" w:space="0" w:color="auto"/>
        <w:left w:val="none" w:sz="0" w:space="0" w:color="auto"/>
        <w:bottom w:val="none" w:sz="0" w:space="0" w:color="auto"/>
        <w:right w:val="none" w:sz="0" w:space="0" w:color="auto"/>
      </w:divBdr>
    </w:div>
    <w:div w:id="1879588616">
      <w:marLeft w:val="0"/>
      <w:marRight w:val="0"/>
      <w:marTop w:val="0"/>
      <w:marBottom w:val="0"/>
      <w:divBdr>
        <w:top w:val="none" w:sz="0" w:space="0" w:color="auto"/>
        <w:left w:val="none" w:sz="0" w:space="0" w:color="auto"/>
        <w:bottom w:val="none" w:sz="0" w:space="0" w:color="auto"/>
        <w:right w:val="none" w:sz="0" w:space="0" w:color="auto"/>
      </w:divBdr>
    </w:div>
    <w:div w:id="1879705677">
      <w:marLeft w:val="0"/>
      <w:marRight w:val="0"/>
      <w:marTop w:val="0"/>
      <w:marBottom w:val="0"/>
      <w:divBdr>
        <w:top w:val="none" w:sz="0" w:space="0" w:color="auto"/>
        <w:left w:val="none" w:sz="0" w:space="0" w:color="auto"/>
        <w:bottom w:val="none" w:sz="0" w:space="0" w:color="auto"/>
        <w:right w:val="none" w:sz="0" w:space="0" w:color="auto"/>
      </w:divBdr>
    </w:div>
    <w:div w:id="1880121987">
      <w:marLeft w:val="0"/>
      <w:marRight w:val="0"/>
      <w:marTop w:val="0"/>
      <w:marBottom w:val="0"/>
      <w:divBdr>
        <w:top w:val="none" w:sz="0" w:space="0" w:color="auto"/>
        <w:left w:val="none" w:sz="0" w:space="0" w:color="auto"/>
        <w:bottom w:val="none" w:sz="0" w:space="0" w:color="auto"/>
        <w:right w:val="none" w:sz="0" w:space="0" w:color="auto"/>
      </w:divBdr>
    </w:div>
    <w:div w:id="1881280232">
      <w:marLeft w:val="0"/>
      <w:marRight w:val="0"/>
      <w:marTop w:val="0"/>
      <w:marBottom w:val="0"/>
      <w:divBdr>
        <w:top w:val="none" w:sz="0" w:space="0" w:color="auto"/>
        <w:left w:val="none" w:sz="0" w:space="0" w:color="auto"/>
        <w:bottom w:val="none" w:sz="0" w:space="0" w:color="auto"/>
        <w:right w:val="none" w:sz="0" w:space="0" w:color="auto"/>
      </w:divBdr>
    </w:div>
    <w:div w:id="1881816877">
      <w:marLeft w:val="0"/>
      <w:marRight w:val="0"/>
      <w:marTop w:val="0"/>
      <w:marBottom w:val="0"/>
      <w:divBdr>
        <w:top w:val="none" w:sz="0" w:space="0" w:color="auto"/>
        <w:left w:val="none" w:sz="0" w:space="0" w:color="auto"/>
        <w:bottom w:val="none" w:sz="0" w:space="0" w:color="auto"/>
        <w:right w:val="none" w:sz="0" w:space="0" w:color="auto"/>
      </w:divBdr>
    </w:div>
    <w:div w:id="1882159458">
      <w:marLeft w:val="0"/>
      <w:marRight w:val="0"/>
      <w:marTop w:val="0"/>
      <w:marBottom w:val="0"/>
      <w:divBdr>
        <w:top w:val="none" w:sz="0" w:space="0" w:color="auto"/>
        <w:left w:val="none" w:sz="0" w:space="0" w:color="auto"/>
        <w:bottom w:val="none" w:sz="0" w:space="0" w:color="auto"/>
        <w:right w:val="none" w:sz="0" w:space="0" w:color="auto"/>
      </w:divBdr>
    </w:div>
    <w:div w:id="1883205226">
      <w:marLeft w:val="0"/>
      <w:marRight w:val="0"/>
      <w:marTop w:val="0"/>
      <w:marBottom w:val="0"/>
      <w:divBdr>
        <w:top w:val="none" w:sz="0" w:space="0" w:color="auto"/>
        <w:left w:val="none" w:sz="0" w:space="0" w:color="auto"/>
        <w:bottom w:val="none" w:sz="0" w:space="0" w:color="auto"/>
        <w:right w:val="none" w:sz="0" w:space="0" w:color="auto"/>
      </w:divBdr>
    </w:div>
    <w:div w:id="1883516281">
      <w:marLeft w:val="0"/>
      <w:marRight w:val="0"/>
      <w:marTop w:val="0"/>
      <w:marBottom w:val="0"/>
      <w:divBdr>
        <w:top w:val="none" w:sz="0" w:space="0" w:color="auto"/>
        <w:left w:val="none" w:sz="0" w:space="0" w:color="auto"/>
        <w:bottom w:val="none" w:sz="0" w:space="0" w:color="auto"/>
        <w:right w:val="none" w:sz="0" w:space="0" w:color="auto"/>
      </w:divBdr>
    </w:div>
    <w:div w:id="1883637642">
      <w:marLeft w:val="0"/>
      <w:marRight w:val="0"/>
      <w:marTop w:val="0"/>
      <w:marBottom w:val="0"/>
      <w:divBdr>
        <w:top w:val="none" w:sz="0" w:space="0" w:color="auto"/>
        <w:left w:val="none" w:sz="0" w:space="0" w:color="auto"/>
        <w:bottom w:val="none" w:sz="0" w:space="0" w:color="auto"/>
        <w:right w:val="none" w:sz="0" w:space="0" w:color="auto"/>
      </w:divBdr>
    </w:div>
    <w:div w:id="1883665972">
      <w:marLeft w:val="0"/>
      <w:marRight w:val="0"/>
      <w:marTop w:val="0"/>
      <w:marBottom w:val="0"/>
      <w:divBdr>
        <w:top w:val="none" w:sz="0" w:space="0" w:color="auto"/>
        <w:left w:val="none" w:sz="0" w:space="0" w:color="auto"/>
        <w:bottom w:val="none" w:sz="0" w:space="0" w:color="auto"/>
        <w:right w:val="none" w:sz="0" w:space="0" w:color="auto"/>
      </w:divBdr>
    </w:div>
    <w:div w:id="1883784092">
      <w:marLeft w:val="0"/>
      <w:marRight w:val="0"/>
      <w:marTop w:val="0"/>
      <w:marBottom w:val="0"/>
      <w:divBdr>
        <w:top w:val="none" w:sz="0" w:space="0" w:color="auto"/>
        <w:left w:val="none" w:sz="0" w:space="0" w:color="auto"/>
        <w:bottom w:val="none" w:sz="0" w:space="0" w:color="auto"/>
        <w:right w:val="none" w:sz="0" w:space="0" w:color="auto"/>
      </w:divBdr>
    </w:div>
    <w:div w:id="1884125689">
      <w:marLeft w:val="0"/>
      <w:marRight w:val="0"/>
      <w:marTop w:val="0"/>
      <w:marBottom w:val="0"/>
      <w:divBdr>
        <w:top w:val="none" w:sz="0" w:space="0" w:color="auto"/>
        <w:left w:val="none" w:sz="0" w:space="0" w:color="auto"/>
        <w:bottom w:val="none" w:sz="0" w:space="0" w:color="auto"/>
        <w:right w:val="none" w:sz="0" w:space="0" w:color="auto"/>
      </w:divBdr>
    </w:div>
    <w:div w:id="1884561956">
      <w:marLeft w:val="0"/>
      <w:marRight w:val="0"/>
      <w:marTop w:val="0"/>
      <w:marBottom w:val="0"/>
      <w:divBdr>
        <w:top w:val="none" w:sz="0" w:space="0" w:color="auto"/>
        <w:left w:val="none" w:sz="0" w:space="0" w:color="auto"/>
        <w:bottom w:val="none" w:sz="0" w:space="0" w:color="auto"/>
        <w:right w:val="none" w:sz="0" w:space="0" w:color="auto"/>
      </w:divBdr>
    </w:div>
    <w:div w:id="1885869993">
      <w:marLeft w:val="0"/>
      <w:marRight w:val="0"/>
      <w:marTop w:val="0"/>
      <w:marBottom w:val="0"/>
      <w:divBdr>
        <w:top w:val="none" w:sz="0" w:space="0" w:color="auto"/>
        <w:left w:val="none" w:sz="0" w:space="0" w:color="auto"/>
        <w:bottom w:val="none" w:sz="0" w:space="0" w:color="auto"/>
        <w:right w:val="none" w:sz="0" w:space="0" w:color="auto"/>
      </w:divBdr>
    </w:div>
    <w:div w:id="1885873329">
      <w:marLeft w:val="0"/>
      <w:marRight w:val="0"/>
      <w:marTop w:val="0"/>
      <w:marBottom w:val="0"/>
      <w:divBdr>
        <w:top w:val="none" w:sz="0" w:space="0" w:color="auto"/>
        <w:left w:val="none" w:sz="0" w:space="0" w:color="auto"/>
        <w:bottom w:val="none" w:sz="0" w:space="0" w:color="auto"/>
        <w:right w:val="none" w:sz="0" w:space="0" w:color="auto"/>
      </w:divBdr>
    </w:div>
    <w:div w:id="1886675710">
      <w:marLeft w:val="0"/>
      <w:marRight w:val="0"/>
      <w:marTop w:val="0"/>
      <w:marBottom w:val="0"/>
      <w:divBdr>
        <w:top w:val="none" w:sz="0" w:space="0" w:color="auto"/>
        <w:left w:val="none" w:sz="0" w:space="0" w:color="auto"/>
        <w:bottom w:val="none" w:sz="0" w:space="0" w:color="auto"/>
        <w:right w:val="none" w:sz="0" w:space="0" w:color="auto"/>
      </w:divBdr>
    </w:div>
    <w:div w:id="1887833106">
      <w:marLeft w:val="0"/>
      <w:marRight w:val="0"/>
      <w:marTop w:val="0"/>
      <w:marBottom w:val="0"/>
      <w:divBdr>
        <w:top w:val="none" w:sz="0" w:space="0" w:color="auto"/>
        <w:left w:val="none" w:sz="0" w:space="0" w:color="auto"/>
        <w:bottom w:val="none" w:sz="0" w:space="0" w:color="auto"/>
        <w:right w:val="none" w:sz="0" w:space="0" w:color="auto"/>
      </w:divBdr>
    </w:div>
    <w:div w:id="1888486880">
      <w:marLeft w:val="0"/>
      <w:marRight w:val="0"/>
      <w:marTop w:val="0"/>
      <w:marBottom w:val="0"/>
      <w:divBdr>
        <w:top w:val="none" w:sz="0" w:space="0" w:color="auto"/>
        <w:left w:val="none" w:sz="0" w:space="0" w:color="auto"/>
        <w:bottom w:val="none" w:sz="0" w:space="0" w:color="auto"/>
        <w:right w:val="none" w:sz="0" w:space="0" w:color="auto"/>
      </w:divBdr>
    </w:div>
    <w:div w:id="1888682083">
      <w:marLeft w:val="0"/>
      <w:marRight w:val="0"/>
      <w:marTop w:val="0"/>
      <w:marBottom w:val="0"/>
      <w:divBdr>
        <w:top w:val="none" w:sz="0" w:space="0" w:color="auto"/>
        <w:left w:val="none" w:sz="0" w:space="0" w:color="auto"/>
        <w:bottom w:val="none" w:sz="0" w:space="0" w:color="auto"/>
        <w:right w:val="none" w:sz="0" w:space="0" w:color="auto"/>
      </w:divBdr>
    </w:div>
    <w:div w:id="1889025726">
      <w:marLeft w:val="0"/>
      <w:marRight w:val="0"/>
      <w:marTop w:val="0"/>
      <w:marBottom w:val="0"/>
      <w:divBdr>
        <w:top w:val="none" w:sz="0" w:space="0" w:color="auto"/>
        <w:left w:val="none" w:sz="0" w:space="0" w:color="auto"/>
        <w:bottom w:val="none" w:sz="0" w:space="0" w:color="auto"/>
        <w:right w:val="none" w:sz="0" w:space="0" w:color="auto"/>
      </w:divBdr>
    </w:div>
    <w:div w:id="1889755064">
      <w:marLeft w:val="0"/>
      <w:marRight w:val="0"/>
      <w:marTop w:val="0"/>
      <w:marBottom w:val="0"/>
      <w:divBdr>
        <w:top w:val="none" w:sz="0" w:space="0" w:color="auto"/>
        <w:left w:val="none" w:sz="0" w:space="0" w:color="auto"/>
        <w:bottom w:val="none" w:sz="0" w:space="0" w:color="auto"/>
        <w:right w:val="none" w:sz="0" w:space="0" w:color="auto"/>
      </w:divBdr>
    </w:div>
    <w:div w:id="1890065111">
      <w:marLeft w:val="0"/>
      <w:marRight w:val="0"/>
      <w:marTop w:val="0"/>
      <w:marBottom w:val="0"/>
      <w:divBdr>
        <w:top w:val="none" w:sz="0" w:space="0" w:color="auto"/>
        <w:left w:val="none" w:sz="0" w:space="0" w:color="auto"/>
        <w:bottom w:val="none" w:sz="0" w:space="0" w:color="auto"/>
        <w:right w:val="none" w:sz="0" w:space="0" w:color="auto"/>
      </w:divBdr>
    </w:div>
    <w:div w:id="1890451596">
      <w:marLeft w:val="0"/>
      <w:marRight w:val="0"/>
      <w:marTop w:val="0"/>
      <w:marBottom w:val="0"/>
      <w:divBdr>
        <w:top w:val="none" w:sz="0" w:space="0" w:color="auto"/>
        <w:left w:val="none" w:sz="0" w:space="0" w:color="auto"/>
        <w:bottom w:val="none" w:sz="0" w:space="0" w:color="auto"/>
        <w:right w:val="none" w:sz="0" w:space="0" w:color="auto"/>
      </w:divBdr>
    </w:div>
    <w:div w:id="1890989459">
      <w:marLeft w:val="0"/>
      <w:marRight w:val="0"/>
      <w:marTop w:val="0"/>
      <w:marBottom w:val="0"/>
      <w:divBdr>
        <w:top w:val="none" w:sz="0" w:space="0" w:color="auto"/>
        <w:left w:val="none" w:sz="0" w:space="0" w:color="auto"/>
        <w:bottom w:val="none" w:sz="0" w:space="0" w:color="auto"/>
        <w:right w:val="none" w:sz="0" w:space="0" w:color="auto"/>
      </w:divBdr>
    </w:div>
    <w:div w:id="1891114794">
      <w:marLeft w:val="0"/>
      <w:marRight w:val="0"/>
      <w:marTop w:val="0"/>
      <w:marBottom w:val="0"/>
      <w:divBdr>
        <w:top w:val="none" w:sz="0" w:space="0" w:color="auto"/>
        <w:left w:val="none" w:sz="0" w:space="0" w:color="auto"/>
        <w:bottom w:val="none" w:sz="0" w:space="0" w:color="auto"/>
        <w:right w:val="none" w:sz="0" w:space="0" w:color="auto"/>
      </w:divBdr>
    </w:div>
    <w:div w:id="1891309293">
      <w:marLeft w:val="0"/>
      <w:marRight w:val="0"/>
      <w:marTop w:val="0"/>
      <w:marBottom w:val="0"/>
      <w:divBdr>
        <w:top w:val="none" w:sz="0" w:space="0" w:color="auto"/>
        <w:left w:val="none" w:sz="0" w:space="0" w:color="auto"/>
        <w:bottom w:val="none" w:sz="0" w:space="0" w:color="auto"/>
        <w:right w:val="none" w:sz="0" w:space="0" w:color="auto"/>
      </w:divBdr>
    </w:div>
    <w:div w:id="1893692877">
      <w:marLeft w:val="0"/>
      <w:marRight w:val="0"/>
      <w:marTop w:val="0"/>
      <w:marBottom w:val="0"/>
      <w:divBdr>
        <w:top w:val="none" w:sz="0" w:space="0" w:color="auto"/>
        <w:left w:val="none" w:sz="0" w:space="0" w:color="auto"/>
        <w:bottom w:val="none" w:sz="0" w:space="0" w:color="auto"/>
        <w:right w:val="none" w:sz="0" w:space="0" w:color="auto"/>
      </w:divBdr>
    </w:div>
    <w:div w:id="1894342950">
      <w:marLeft w:val="0"/>
      <w:marRight w:val="0"/>
      <w:marTop w:val="0"/>
      <w:marBottom w:val="0"/>
      <w:divBdr>
        <w:top w:val="none" w:sz="0" w:space="0" w:color="auto"/>
        <w:left w:val="none" w:sz="0" w:space="0" w:color="auto"/>
        <w:bottom w:val="none" w:sz="0" w:space="0" w:color="auto"/>
        <w:right w:val="none" w:sz="0" w:space="0" w:color="auto"/>
      </w:divBdr>
    </w:div>
    <w:div w:id="1895309231">
      <w:marLeft w:val="0"/>
      <w:marRight w:val="0"/>
      <w:marTop w:val="0"/>
      <w:marBottom w:val="0"/>
      <w:divBdr>
        <w:top w:val="none" w:sz="0" w:space="0" w:color="auto"/>
        <w:left w:val="none" w:sz="0" w:space="0" w:color="auto"/>
        <w:bottom w:val="none" w:sz="0" w:space="0" w:color="auto"/>
        <w:right w:val="none" w:sz="0" w:space="0" w:color="auto"/>
      </w:divBdr>
    </w:div>
    <w:div w:id="1895659971">
      <w:marLeft w:val="0"/>
      <w:marRight w:val="0"/>
      <w:marTop w:val="0"/>
      <w:marBottom w:val="0"/>
      <w:divBdr>
        <w:top w:val="none" w:sz="0" w:space="0" w:color="auto"/>
        <w:left w:val="none" w:sz="0" w:space="0" w:color="auto"/>
        <w:bottom w:val="none" w:sz="0" w:space="0" w:color="auto"/>
        <w:right w:val="none" w:sz="0" w:space="0" w:color="auto"/>
      </w:divBdr>
    </w:div>
    <w:div w:id="1896233394">
      <w:marLeft w:val="0"/>
      <w:marRight w:val="0"/>
      <w:marTop w:val="0"/>
      <w:marBottom w:val="0"/>
      <w:divBdr>
        <w:top w:val="none" w:sz="0" w:space="0" w:color="auto"/>
        <w:left w:val="none" w:sz="0" w:space="0" w:color="auto"/>
        <w:bottom w:val="none" w:sz="0" w:space="0" w:color="auto"/>
        <w:right w:val="none" w:sz="0" w:space="0" w:color="auto"/>
      </w:divBdr>
    </w:div>
    <w:div w:id="1898858049">
      <w:marLeft w:val="0"/>
      <w:marRight w:val="0"/>
      <w:marTop w:val="0"/>
      <w:marBottom w:val="0"/>
      <w:divBdr>
        <w:top w:val="none" w:sz="0" w:space="0" w:color="auto"/>
        <w:left w:val="none" w:sz="0" w:space="0" w:color="auto"/>
        <w:bottom w:val="none" w:sz="0" w:space="0" w:color="auto"/>
        <w:right w:val="none" w:sz="0" w:space="0" w:color="auto"/>
      </w:divBdr>
    </w:div>
    <w:div w:id="1899051010">
      <w:marLeft w:val="0"/>
      <w:marRight w:val="0"/>
      <w:marTop w:val="0"/>
      <w:marBottom w:val="0"/>
      <w:divBdr>
        <w:top w:val="none" w:sz="0" w:space="0" w:color="auto"/>
        <w:left w:val="none" w:sz="0" w:space="0" w:color="auto"/>
        <w:bottom w:val="none" w:sz="0" w:space="0" w:color="auto"/>
        <w:right w:val="none" w:sz="0" w:space="0" w:color="auto"/>
      </w:divBdr>
    </w:div>
    <w:div w:id="1900357043">
      <w:marLeft w:val="0"/>
      <w:marRight w:val="0"/>
      <w:marTop w:val="0"/>
      <w:marBottom w:val="0"/>
      <w:divBdr>
        <w:top w:val="none" w:sz="0" w:space="0" w:color="auto"/>
        <w:left w:val="none" w:sz="0" w:space="0" w:color="auto"/>
        <w:bottom w:val="none" w:sz="0" w:space="0" w:color="auto"/>
        <w:right w:val="none" w:sz="0" w:space="0" w:color="auto"/>
      </w:divBdr>
    </w:div>
    <w:div w:id="1901944453">
      <w:marLeft w:val="0"/>
      <w:marRight w:val="0"/>
      <w:marTop w:val="0"/>
      <w:marBottom w:val="0"/>
      <w:divBdr>
        <w:top w:val="none" w:sz="0" w:space="0" w:color="auto"/>
        <w:left w:val="none" w:sz="0" w:space="0" w:color="auto"/>
        <w:bottom w:val="none" w:sz="0" w:space="0" w:color="auto"/>
        <w:right w:val="none" w:sz="0" w:space="0" w:color="auto"/>
      </w:divBdr>
    </w:div>
    <w:div w:id="1902324474">
      <w:marLeft w:val="0"/>
      <w:marRight w:val="0"/>
      <w:marTop w:val="0"/>
      <w:marBottom w:val="0"/>
      <w:divBdr>
        <w:top w:val="none" w:sz="0" w:space="0" w:color="auto"/>
        <w:left w:val="none" w:sz="0" w:space="0" w:color="auto"/>
        <w:bottom w:val="none" w:sz="0" w:space="0" w:color="auto"/>
        <w:right w:val="none" w:sz="0" w:space="0" w:color="auto"/>
      </w:divBdr>
    </w:div>
    <w:div w:id="1903713008">
      <w:marLeft w:val="0"/>
      <w:marRight w:val="0"/>
      <w:marTop w:val="0"/>
      <w:marBottom w:val="0"/>
      <w:divBdr>
        <w:top w:val="none" w:sz="0" w:space="0" w:color="auto"/>
        <w:left w:val="none" w:sz="0" w:space="0" w:color="auto"/>
        <w:bottom w:val="none" w:sz="0" w:space="0" w:color="auto"/>
        <w:right w:val="none" w:sz="0" w:space="0" w:color="auto"/>
      </w:divBdr>
    </w:div>
    <w:div w:id="1906333766">
      <w:marLeft w:val="0"/>
      <w:marRight w:val="0"/>
      <w:marTop w:val="0"/>
      <w:marBottom w:val="0"/>
      <w:divBdr>
        <w:top w:val="none" w:sz="0" w:space="0" w:color="auto"/>
        <w:left w:val="none" w:sz="0" w:space="0" w:color="auto"/>
        <w:bottom w:val="none" w:sz="0" w:space="0" w:color="auto"/>
        <w:right w:val="none" w:sz="0" w:space="0" w:color="auto"/>
      </w:divBdr>
    </w:div>
    <w:div w:id="1906450738">
      <w:marLeft w:val="0"/>
      <w:marRight w:val="0"/>
      <w:marTop w:val="0"/>
      <w:marBottom w:val="0"/>
      <w:divBdr>
        <w:top w:val="none" w:sz="0" w:space="0" w:color="auto"/>
        <w:left w:val="none" w:sz="0" w:space="0" w:color="auto"/>
        <w:bottom w:val="none" w:sz="0" w:space="0" w:color="auto"/>
        <w:right w:val="none" w:sz="0" w:space="0" w:color="auto"/>
      </w:divBdr>
    </w:div>
    <w:div w:id="1907491945">
      <w:marLeft w:val="0"/>
      <w:marRight w:val="0"/>
      <w:marTop w:val="0"/>
      <w:marBottom w:val="0"/>
      <w:divBdr>
        <w:top w:val="none" w:sz="0" w:space="0" w:color="auto"/>
        <w:left w:val="none" w:sz="0" w:space="0" w:color="auto"/>
        <w:bottom w:val="none" w:sz="0" w:space="0" w:color="auto"/>
        <w:right w:val="none" w:sz="0" w:space="0" w:color="auto"/>
      </w:divBdr>
    </w:div>
    <w:div w:id="1909146465">
      <w:marLeft w:val="0"/>
      <w:marRight w:val="0"/>
      <w:marTop w:val="0"/>
      <w:marBottom w:val="0"/>
      <w:divBdr>
        <w:top w:val="none" w:sz="0" w:space="0" w:color="auto"/>
        <w:left w:val="none" w:sz="0" w:space="0" w:color="auto"/>
        <w:bottom w:val="none" w:sz="0" w:space="0" w:color="auto"/>
        <w:right w:val="none" w:sz="0" w:space="0" w:color="auto"/>
      </w:divBdr>
    </w:div>
    <w:div w:id="1909533804">
      <w:marLeft w:val="0"/>
      <w:marRight w:val="0"/>
      <w:marTop w:val="0"/>
      <w:marBottom w:val="0"/>
      <w:divBdr>
        <w:top w:val="none" w:sz="0" w:space="0" w:color="auto"/>
        <w:left w:val="none" w:sz="0" w:space="0" w:color="auto"/>
        <w:bottom w:val="none" w:sz="0" w:space="0" w:color="auto"/>
        <w:right w:val="none" w:sz="0" w:space="0" w:color="auto"/>
      </w:divBdr>
    </w:div>
    <w:div w:id="1910072235">
      <w:marLeft w:val="0"/>
      <w:marRight w:val="0"/>
      <w:marTop w:val="0"/>
      <w:marBottom w:val="0"/>
      <w:divBdr>
        <w:top w:val="none" w:sz="0" w:space="0" w:color="auto"/>
        <w:left w:val="none" w:sz="0" w:space="0" w:color="auto"/>
        <w:bottom w:val="none" w:sz="0" w:space="0" w:color="auto"/>
        <w:right w:val="none" w:sz="0" w:space="0" w:color="auto"/>
      </w:divBdr>
    </w:div>
    <w:div w:id="1910382076">
      <w:marLeft w:val="0"/>
      <w:marRight w:val="0"/>
      <w:marTop w:val="0"/>
      <w:marBottom w:val="0"/>
      <w:divBdr>
        <w:top w:val="none" w:sz="0" w:space="0" w:color="auto"/>
        <w:left w:val="none" w:sz="0" w:space="0" w:color="auto"/>
        <w:bottom w:val="none" w:sz="0" w:space="0" w:color="auto"/>
        <w:right w:val="none" w:sz="0" w:space="0" w:color="auto"/>
      </w:divBdr>
    </w:div>
    <w:div w:id="1910650129">
      <w:marLeft w:val="0"/>
      <w:marRight w:val="0"/>
      <w:marTop w:val="0"/>
      <w:marBottom w:val="0"/>
      <w:divBdr>
        <w:top w:val="none" w:sz="0" w:space="0" w:color="auto"/>
        <w:left w:val="none" w:sz="0" w:space="0" w:color="auto"/>
        <w:bottom w:val="none" w:sz="0" w:space="0" w:color="auto"/>
        <w:right w:val="none" w:sz="0" w:space="0" w:color="auto"/>
      </w:divBdr>
    </w:div>
    <w:div w:id="1912159512">
      <w:marLeft w:val="0"/>
      <w:marRight w:val="0"/>
      <w:marTop w:val="0"/>
      <w:marBottom w:val="0"/>
      <w:divBdr>
        <w:top w:val="none" w:sz="0" w:space="0" w:color="auto"/>
        <w:left w:val="none" w:sz="0" w:space="0" w:color="auto"/>
        <w:bottom w:val="none" w:sz="0" w:space="0" w:color="auto"/>
        <w:right w:val="none" w:sz="0" w:space="0" w:color="auto"/>
      </w:divBdr>
    </w:div>
    <w:div w:id="1912694215">
      <w:marLeft w:val="0"/>
      <w:marRight w:val="0"/>
      <w:marTop w:val="0"/>
      <w:marBottom w:val="0"/>
      <w:divBdr>
        <w:top w:val="none" w:sz="0" w:space="0" w:color="auto"/>
        <w:left w:val="none" w:sz="0" w:space="0" w:color="auto"/>
        <w:bottom w:val="none" w:sz="0" w:space="0" w:color="auto"/>
        <w:right w:val="none" w:sz="0" w:space="0" w:color="auto"/>
      </w:divBdr>
    </w:div>
    <w:div w:id="1912881782">
      <w:marLeft w:val="0"/>
      <w:marRight w:val="0"/>
      <w:marTop w:val="0"/>
      <w:marBottom w:val="0"/>
      <w:divBdr>
        <w:top w:val="none" w:sz="0" w:space="0" w:color="auto"/>
        <w:left w:val="none" w:sz="0" w:space="0" w:color="auto"/>
        <w:bottom w:val="none" w:sz="0" w:space="0" w:color="auto"/>
        <w:right w:val="none" w:sz="0" w:space="0" w:color="auto"/>
      </w:divBdr>
    </w:div>
    <w:div w:id="1913464361">
      <w:marLeft w:val="0"/>
      <w:marRight w:val="0"/>
      <w:marTop w:val="0"/>
      <w:marBottom w:val="0"/>
      <w:divBdr>
        <w:top w:val="none" w:sz="0" w:space="0" w:color="auto"/>
        <w:left w:val="none" w:sz="0" w:space="0" w:color="auto"/>
        <w:bottom w:val="none" w:sz="0" w:space="0" w:color="auto"/>
        <w:right w:val="none" w:sz="0" w:space="0" w:color="auto"/>
      </w:divBdr>
    </w:div>
    <w:div w:id="1916430095">
      <w:marLeft w:val="0"/>
      <w:marRight w:val="0"/>
      <w:marTop w:val="0"/>
      <w:marBottom w:val="0"/>
      <w:divBdr>
        <w:top w:val="none" w:sz="0" w:space="0" w:color="auto"/>
        <w:left w:val="none" w:sz="0" w:space="0" w:color="auto"/>
        <w:bottom w:val="none" w:sz="0" w:space="0" w:color="auto"/>
        <w:right w:val="none" w:sz="0" w:space="0" w:color="auto"/>
      </w:divBdr>
    </w:div>
    <w:div w:id="1916669673">
      <w:marLeft w:val="0"/>
      <w:marRight w:val="0"/>
      <w:marTop w:val="0"/>
      <w:marBottom w:val="0"/>
      <w:divBdr>
        <w:top w:val="none" w:sz="0" w:space="0" w:color="auto"/>
        <w:left w:val="none" w:sz="0" w:space="0" w:color="auto"/>
        <w:bottom w:val="none" w:sz="0" w:space="0" w:color="auto"/>
        <w:right w:val="none" w:sz="0" w:space="0" w:color="auto"/>
      </w:divBdr>
    </w:div>
    <w:div w:id="1917203174">
      <w:marLeft w:val="0"/>
      <w:marRight w:val="0"/>
      <w:marTop w:val="0"/>
      <w:marBottom w:val="0"/>
      <w:divBdr>
        <w:top w:val="none" w:sz="0" w:space="0" w:color="auto"/>
        <w:left w:val="none" w:sz="0" w:space="0" w:color="auto"/>
        <w:bottom w:val="none" w:sz="0" w:space="0" w:color="auto"/>
        <w:right w:val="none" w:sz="0" w:space="0" w:color="auto"/>
      </w:divBdr>
    </w:div>
    <w:div w:id="1917740747">
      <w:marLeft w:val="0"/>
      <w:marRight w:val="0"/>
      <w:marTop w:val="0"/>
      <w:marBottom w:val="0"/>
      <w:divBdr>
        <w:top w:val="none" w:sz="0" w:space="0" w:color="auto"/>
        <w:left w:val="none" w:sz="0" w:space="0" w:color="auto"/>
        <w:bottom w:val="none" w:sz="0" w:space="0" w:color="auto"/>
        <w:right w:val="none" w:sz="0" w:space="0" w:color="auto"/>
      </w:divBdr>
    </w:div>
    <w:div w:id="1919167592">
      <w:marLeft w:val="0"/>
      <w:marRight w:val="0"/>
      <w:marTop w:val="0"/>
      <w:marBottom w:val="0"/>
      <w:divBdr>
        <w:top w:val="none" w:sz="0" w:space="0" w:color="auto"/>
        <w:left w:val="none" w:sz="0" w:space="0" w:color="auto"/>
        <w:bottom w:val="none" w:sz="0" w:space="0" w:color="auto"/>
        <w:right w:val="none" w:sz="0" w:space="0" w:color="auto"/>
      </w:divBdr>
    </w:div>
    <w:div w:id="1919288254">
      <w:marLeft w:val="0"/>
      <w:marRight w:val="0"/>
      <w:marTop w:val="0"/>
      <w:marBottom w:val="0"/>
      <w:divBdr>
        <w:top w:val="none" w:sz="0" w:space="0" w:color="auto"/>
        <w:left w:val="none" w:sz="0" w:space="0" w:color="auto"/>
        <w:bottom w:val="none" w:sz="0" w:space="0" w:color="auto"/>
        <w:right w:val="none" w:sz="0" w:space="0" w:color="auto"/>
      </w:divBdr>
    </w:div>
    <w:div w:id="1920555291">
      <w:marLeft w:val="0"/>
      <w:marRight w:val="0"/>
      <w:marTop w:val="0"/>
      <w:marBottom w:val="0"/>
      <w:divBdr>
        <w:top w:val="none" w:sz="0" w:space="0" w:color="auto"/>
        <w:left w:val="none" w:sz="0" w:space="0" w:color="auto"/>
        <w:bottom w:val="none" w:sz="0" w:space="0" w:color="auto"/>
        <w:right w:val="none" w:sz="0" w:space="0" w:color="auto"/>
      </w:divBdr>
    </w:div>
    <w:div w:id="1922450678">
      <w:marLeft w:val="0"/>
      <w:marRight w:val="0"/>
      <w:marTop w:val="0"/>
      <w:marBottom w:val="0"/>
      <w:divBdr>
        <w:top w:val="none" w:sz="0" w:space="0" w:color="auto"/>
        <w:left w:val="none" w:sz="0" w:space="0" w:color="auto"/>
        <w:bottom w:val="none" w:sz="0" w:space="0" w:color="auto"/>
        <w:right w:val="none" w:sz="0" w:space="0" w:color="auto"/>
      </w:divBdr>
    </w:div>
    <w:div w:id="1922912725">
      <w:marLeft w:val="0"/>
      <w:marRight w:val="0"/>
      <w:marTop w:val="0"/>
      <w:marBottom w:val="0"/>
      <w:divBdr>
        <w:top w:val="none" w:sz="0" w:space="0" w:color="auto"/>
        <w:left w:val="none" w:sz="0" w:space="0" w:color="auto"/>
        <w:bottom w:val="none" w:sz="0" w:space="0" w:color="auto"/>
        <w:right w:val="none" w:sz="0" w:space="0" w:color="auto"/>
      </w:divBdr>
    </w:div>
    <w:div w:id="1926722615">
      <w:marLeft w:val="0"/>
      <w:marRight w:val="0"/>
      <w:marTop w:val="0"/>
      <w:marBottom w:val="0"/>
      <w:divBdr>
        <w:top w:val="none" w:sz="0" w:space="0" w:color="auto"/>
        <w:left w:val="none" w:sz="0" w:space="0" w:color="auto"/>
        <w:bottom w:val="none" w:sz="0" w:space="0" w:color="auto"/>
        <w:right w:val="none" w:sz="0" w:space="0" w:color="auto"/>
      </w:divBdr>
    </w:div>
    <w:div w:id="1926837581">
      <w:marLeft w:val="0"/>
      <w:marRight w:val="0"/>
      <w:marTop w:val="0"/>
      <w:marBottom w:val="0"/>
      <w:divBdr>
        <w:top w:val="none" w:sz="0" w:space="0" w:color="auto"/>
        <w:left w:val="none" w:sz="0" w:space="0" w:color="auto"/>
        <w:bottom w:val="none" w:sz="0" w:space="0" w:color="auto"/>
        <w:right w:val="none" w:sz="0" w:space="0" w:color="auto"/>
      </w:divBdr>
    </w:div>
    <w:div w:id="1927029564">
      <w:marLeft w:val="0"/>
      <w:marRight w:val="0"/>
      <w:marTop w:val="0"/>
      <w:marBottom w:val="0"/>
      <w:divBdr>
        <w:top w:val="none" w:sz="0" w:space="0" w:color="auto"/>
        <w:left w:val="none" w:sz="0" w:space="0" w:color="auto"/>
        <w:bottom w:val="none" w:sz="0" w:space="0" w:color="auto"/>
        <w:right w:val="none" w:sz="0" w:space="0" w:color="auto"/>
      </w:divBdr>
    </w:div>
    <w:div w:id="1929540547">
      <w:marLeft w:val="0"/>
      <w:marRight w:val="0"/>
      <w:marTop w:val="0"/>
      <w:marBottom w:val="0"/>
      <w:divBdr>
        <w:top w:val="none" w:sz="0" w:space="0" w:color="auto"/>
        <w:left w:val="none" w:sz="0" w:space="0" w:color="auto"/>
        <w:bottom w:val="none" w:sz="0" w:space="0" w:color="auto"/>
        <w:right w:val="none" w:sz="0" w:space="0" w:color="auto"/>
      </w:divBdr>
    </w:div>
    <w:div w:id="1929803698">
      <w:marLeft w:val="0"/>
      <w:marRight w:val="0"/>
      <w:marTop w:val="0"/>
      <w:marBottom w:val="0"/>
      <w:divBdr>
        <w:top w:val="none" w:sz="0" w:space="0" w:color="auto"/>
        <w:left w:val="none" w:sz="0" w:space="0" w:color="auto"/>
        <w:bottom w:val="none" w:sz="0" w:space="0" w:color="auto"/>
        <w:right w:val="none" w:sz="0" w:space="0" w:color="auto"/>
      </w:divBdr>
    </w:div>
    <w:div w:id="1929846968">
      <w:marLeft w:val="0"/>
      <w:marRight w:val="0"/>
      <w:marTop w:val="0"/>
      <w:marBottom w:val="0"/>
      <w:divBdr>
        <w:top w:val="none" w:sz="0" w:space="0" w:color="auto"/>
        <w:left w:val="none" w:sz="0" w:space="0" w:color="auto"/>
        <w:bottom w:val="none" w:sz="0" w:space="0" w:color="auto"/>
        <w:right w:val="none" w:sz="0" w:space="0" w:color="auto"/>
      </w:divBdr>
    </w:div>
    <w:div w:id="1930431416">
      <w:marLeft w:val="0"/>
      <w:marRight w:val="0"/>
      <w:marTop w:val="0"/>
      <w:marBottom w:val="0"/>
      <w:divBdr>
        <w:top w:val="none" w:sz="0" w:space="0" w:color="auto"/>
        <w:left w:val="none" w:sz="0" w:space="0" w:color="auto"/>
        <w:bottom w:val="none" w:sz="0" w:space="0" w:color="auto"/>
        <w:right w:val="none" w:sz="0" w:space="0" w:color="auto"/>
      </w:divBdr>
    </w:div>
    <w:div w:id="1930576336">
      <w:marLeft w:val="0"/>
      <w:marRight w:val="0"/>
      <w:marTop w:val="0"/>
      <w:marBottom w:val="0"/>
      <w:divBdr>
        <w:top w:val="none" w:sz="0" w:space="0" w:color="auto"/>
        <w:left w:val="none" w:sz="0" w:space="0" w:color="auto"/>
        <w:bottom w:val="none" w:sz="0" w:space="0" w:color="auto"/>
        <w:right w:val="none" w:sz="0" w:space="0" w:color="auto"/>
      </w:divBdr>
    </w:div>
    <w:div w:id="1930582489">
      <w:marLeft w:val="0"/>
      <w:marRight w:val="0"/>
      <w:marTop w:val="0"/>
      <w:marBottom w:val="0"/>
      <w:divBdr>
        <w:top w:val="none" w:sz="0" w:space="0" w:color="auto"/>
        <w:left w:val="none" w:sz="0" w:space="0" w:color="auto"/>
        <w:bottom w:val="none" w:sz="0" w:space="0" w:color="auto"/>
        <w:right w:val="none" w:sz="0" w:space="0" w:color="auto"/>
      </w:divBdr>
    </w:div>
    <w:div w:id="1931424617">
      <w:marLeft w:val="0"/>
      <w:marRight w:val="0"/>
      <w:marTop w:val="0"/>
      <w:marBottom w:val="0"/>
      <w:divBdr>
        <w:top w:val="none" w:sz="0" w:space="0" w:color="auto"/>
        <w:left w:val="none" w:sz="0" w:space="0" w:color="auto"/>
        <w:bottom w:val="none" w:sz="0" w:space="0" w:color="auto"/>
        <w:right w:val="none" w:sz="0" w:space="0" w:color="auto"/>
      </w:divBdr>
      <w:divsChild>
        <w:div w:id="263538828">
          <w:marLeft w:val="0"/>
          <w:marRight w:val="0"/>
          <w:marTop w:val="0"/>
          <w:marBottom w:val="0"/>
          <w:divBdr>
            <w:top w:val="none" w:sz="0" w:space="0" w:color="auto"/>
            <w:left w:val="none" w:sz="0" w:space="0" w:color="auto"/>
            <w:bottom w:val="none" w:sz="0" w:space="0" w:color="auto"/>
            <w:right w:val="none" w:sz="0" w:space="0" w:color="auto"/>
          </w:divBdr>
        </w:div>
        <w:div w:id="1364668747">
          <w:marLeft w:val="0"/>
          <w:marRight w:val="0"/>
          <w:marTop w:val="0"/>
          <w:marBottom w:val="0"/>
          <w:divBdr>
            <w:top w:val="none" w:sz="0" w:space="0" w:color="auto"/>
            <w:left w:val="none" w:sz="0" w:space="0" w:color="auto"/>
            <w:bottom w:val="none" w:sz="0" w:space="0" w:color="auto"/>
            <w:right w:val="none" w:sz="0" w:space="0" w:color="auto"/>
          </w:divBdr>
        </w:div>
        <w:div w:id="602420871">
          <w:marLeft w:val="0"/>
          <w:marRight w:val="0"/>
          <w:marTop w:val="0"/>
          <w:marBottom w:val="0"/>
          <w:divBdr>
            <w:top w:val="none" w:sz="0" w:space="0" w:color="auto"/>
            <w:left w:val="none" w:sz="0" w:space="0" w:color="auto"/>
            <w:bottom w:val="none" w:sz="0" w:space="0" w:color="auto"/>
            <w:right w:val="none" w:sz="0" w:space="0" w:color="auto"/>
          </w:divBdr>
        </w:div>
      </w:divsChild>
    </w:div>
    <w:div w:id="1933008775">
      <w:marLeft w:val="0"/>
      <w:marRight w:val="0"/>
      <w:marTop w:val="0"/>
      <w:marBottom w:val="0"/>
      <w:divBdr>
        <w:top w:val="none" w:sz="0" w:space="0" w:color="auto"/>
        <w:left w:val="none" w:sz="0" w:space="0" w:color="auto"/>
        <w:bottom w:val="none" w:sz="0" w:space="0" w:color="auto"/>
        <w:right w:val="none" w:sz="0" w:space="0" w:color="auto"/>
      </w:divBdr>
    </w:div>
    <w:div w:id="1935242768">
      <w:marLeft w:val="0"/>
      <w:marRight w:val="0"/>
      <w:marTop w:val="0"/>
      <w:marBottom w:val="0"/>
      <w:divBdr>
        <w:top w:val="none" w:sz="0" w:space="0" w:color="auto"/>
        <w:left w:val="none" w:sz="0" w:space="0" w:color="auto"/>
        <w:bottom w:val="none" w:sz="0" w:space="0" w:color="auto"/>
        <w:right w:val="none" w:sz="0" w:space="0" w:color="auto"/>
      </w:divBdr>
    </w:div>
    <w:div w:id="1936397411">
      <w:marLeft w:val="0"/>
      <w:marRight w:val="0"/>
      <w:marTop w:val="0"/>
      <w:marBottom w:val="0"/>
      <w:divBdr>
        <w:top w:val="none" w:sz="0" w:space="0" w:color="auto"/>
        <w:left w:val="none" w:sz="0" w:space="0" w:color="auto"/>
        <w:bottom w:val="none" w:sz="0" w:space="0" w:color="auto"/>
        <w:right w:val="none" w:sz="0" w:space="0" w:color="auto"/>
      </w:divBdr>
    </w:div>
    <w:div w:id="1936594241">
      <w:marLeft w:val="0"/>
      <w:marRight w:val="0"/>
      <w:marTop w:val="0"/>
      <w:marBottom w:val="0"/>
      <w:divBdr>
        <w:top w:val="none" w:sz="0" w:space="0" w:color="auto"/>
        <w:left w:val="none" w:sz="0" w:space="0" w:color="auto"/>
        <w:bottom w:val="none" w:sz="0" w:space="0" w:color="auto"/>
        <w:right w:val="none" w:sz="0" w:space="0" w:color="auto"/>
      </w:divBdr>
    </w:div>
    <w:div w:id="1936940202">
      <w:marLeft w:val="0"/>
      <w:marRight w:val="0"/>
      <w:marTop w:val="0"/>
      <w:marBottom w:val="0"/>
      <w:divBdr>
        <w:top w:val="none" w:sz="0" w:space="0" w:color="auto"/>
        <w:left w:val="none" w:sz="0" w:space="0" w:color="auto"/>
        <w:bottom w:val="none" w:sz="0" w:space="0" w:color="auto"/>
        <w:right w:val="none" w:sz="0" w:space="0" w:color="auto"/>
      </w:divBdr>
    </w:div>
    <w:div w:id="1937322877">
      <w:marLeft w:val="0"/>
      <w:marRight w:val="0"/>
      <w:marTop w:val="0"/>
      <w:marBottom w:val="0"/>
      <w:divBdr>
        <w:top w:val="none" w:sz="0" w:space="0" w:color="auto"/>
        <w:left w:val="none" w:sz="0" w:space="0" w:color="auto"/>
        <w:bottom w:val="none" w:sz="0" w:space="0" w:color="auto"/>
        <w:right w:val="none" w:sz="0" w:space="0" w:color="auto"/>
      </w:divBdr>
    </w:div>
    <w:div w:id="1937513607">
      <w:marLeft w:val="0"/>
      <w:marRight w:val="0"/>
      <w:marTop w:val="0"/>
      <w:marBottom w:val="0"/>
      <w:divBdr>
        <w:top w:val="none" w:sz="0" w:space="0" w:color="auto"/>
        <w:left w:val="none" w:sz="0" w:space="0" w:color="auto"/>
        <w:bottom w:val="none" w:sz="0" w:space="0" w:color="auto"/>
        <w:right w:val="none" w:sz="0" w:space="0" w:color="auto"/>
      </w:divBdr>
    </w:div>
    <w:div w:id="1939217784">
      <w:marLeft w:val="0"/>
      <w:marRight w:val="0"/>
      <w:marTop w:val="0"/>
      <w:marBottom w:val="0"/>
      <w:divBdr>
        <w:top w:val="none" w:sz="0" w:space="0" w:color="auto"/>
        <w:left w:val="none" w:sz="0" w:space="0" w:color="auto"/>
        <w:bottom w:val="none" w:sz="0" w:space="0" w:color="auto"/>
        <w:right w:val="none" w:sz="0" w:space="0" w:color="auto"/>
      </w:divBdr>
    </w:div>
    <w:div w:id="1939291734">
      <w:marLeft w:val="0"/>
      <w:marRight w:val="0"/>
      <w:marTop w:val="0"/>
      <w:marBottom w:val="0"/>
      <w:divBdr>
        <w:top w:val="none" w:sz="0" w:space="0" w:color="auto"/>
        <w:left w:val="none" w:sz="0" w:space="0" w:color="auto"/>
        <w:bottom w:val="none" w:sz="0" w:space="0" w:color="auto"/>
        <w:right w:val="none" w:sz="0" w:space="0" w:color="auto"/>
      </w:divBdr>
    </w:div>
    <w:div w:id="1939365638">
      <w:marLeft w:val="0"/>
      <w:marRight w:val="0"/>
      <w:marTop w:val="0"/>
      <w:marBottom w:val="0"/>
      <w:divBdr>
        <w:top w:val="none" w:sz="0" w:space="0" w:color="auto"/>
        <w:left w:val="none" w:sz="0" w:space="0" w:color="auto"/>
        <w:bottom w:val="none" w:sz="0" w:space="0" w:color="auto"/>
        <w:right w:val="none" w:sz="0" w:space="0" w:color="auto"/>
      </w:divBdr>
    </w:div>
    <w:div w:id="1940720113">
      <w:marLeft w:val="0"/>
      <w:marRight w:val="0"/>
      <w:marTop w:val="0"/>
      <w:marBottom w:val="0"/>
      <w:divBdr>
        <w:top w:val="none" w:sz="0" w:space="0" w:color="auto"/>
        <w:left w:val="none" w:sz="0" w:space="0" w:color="auto"/>
        <w:bottom w:val="none" w:sz="0" w:space="0" w:color="auto"/>
        <w:right w:val="none" w:sz="0" w:space="0" w:color="auto"/>
      </w:divBdr>
    </w:div>
    <w:div w:id="1941257898">
      <w:marLeft w:val="0"/>
      <w:marRight w:val="0"/>
      <w:marTop w:val="0"/>
      <w:marBottom w:val="0"/>
      <w:divBdr>
        <w:top w:val="none" w:sz="0" w:space="0" w:color="auto"/>
        <w:left w:val="none" w:sz="0" w:space="0" w:color="auto"/>
        <w:bottom w:val="none" w:sz="0" w:space="0" w:color="auto"/>
        <w:right w:val="none" w:sz="0" w:space="0" w:color="auto"/>
      </w:divBdr>
    </w:div>
    <w:div w:id="1941642977">
      <w:marLeft w:val="0"/>
      <w:marRight w:val="0"/>
      <w:marTop w:val="0"/>
      <w:marBottom w:val="0"/>
      <w:divBdr>
        <w:top w:val="none" w:sz="0" w:space="0" w:color="auto"/>
        <w:left w:val="none" w:sz="0" w:space="0" w:color="auto"/>
        <w:bottom w:val="none" w:sz="0" w:space="0" w:color="auto"/>
        <w:right w:val="none" w:sz="0" w:space="0" w:color="auto"/>
      </w:divBdr>
    </w:div>
    <w:div w:id="1942758669">
      <w:marLeft w:val="0"/>
      <w:marRight w:val="0"/>
      <w:marTop w:val="0"/>
      <w:marBottom w:val="0"/>
      <w:divBdr>
        <w:top w:val="none" w:sz="0" w:space="0" w:color="auto"/>
        <w:left w:val="none" w:sz="0" w:space="0" w:color="auto"/>
        <w:bottom w:val="none" w:sz="0" w:space="0" w:color="auto"/>
        <w:right w:val="none" w:sz="0" w:space="0" w:color="auto"/>
      </w:divBdr>
    </w:div>
    <w:div w:id="1944141909">
      <w:marLeft w:val="0"/>
      <w:marRight w:val="0"/>
      <w:marTop w:val="0"/>
      <w:marBottom w:val="0"/>
      <w:divBdr>
        <w:top w:val="none" w:sz="0" w:space="0" w:color="auto"/>
        <w:left w:val="none" w:sz="0" w:space="0" w:color="auto"/>
        <w:bottom w:val="none" w:sz="0" w:space="0" w:color="auto"/>
        <w:right w:val="none" w:sz="0" w:space="0" w:color="auto"/>
      </w:divBdr>
    </w:div>
    <w:div w:id="1944537149">
      <w:marLeft w:val="0"/>
      <w:marRight w:val="0"/>
      <w:marTop w:val="0"/>
      <w:marBottom w:val="0"/>
      <w:divBdr>
        <w:top w:val="none" w:sz="0" w:space="0" w:color="auto"/>
        <w:left w:val="none" w:sz="0" w:space="0" w:color="auto"/>
        <w:bottom w:val="none" w:sz="0" w:space="0" w:color="auto"/>
        <w:right w:val="none" w:sz="0" w:space="0" w:color="auto"/>
      </w:divBdr>
    </w:div>
    <w:div w:id="1944678906">
      <w:marLeft w:val="0"/>
      <w:marRight w:val="0"/>
      <w:marTop w:val="0"/>
      <w:marBottom w:val="0"/>
      <w:divBdr>
        <w:top w:val="none" w:sz="0" w:space="0" w:color="auto"/>
        <w:left w:val="none" w:sz="0" w:space="0" w:color="auto"/>
        <w:bottom w:val="none" w:sz="0" w:space="0" w:color="auto"/>
        <w:right w:val="none" w:sz="0" w:space="0" w:color="auto"/>
      </w:divBdr>
    </w:div>
    <w:div w:id="1945263413">
      <w:marLeft w:val="0"/>
      <w:marRight w:val="0"/>
      <w:marTop w:val="0"/>
      <w:marBottom w:val="0"/>
      <w:divBdr>
        <w:top w:val="none" w:sz="0" w:space="0" w:color="auto"/>
        <w:left w:val="none" w:sz="0" w:space="0" w:color="auto"/>
        <w:bottom w:val="none" w:sz="0" w:space="0" w:color="auto"/>
        <w:right w:val="none" w:sz="0" w:space="0" w:color="auto"/>
      </w:divBdr>
    </w:div>
    <w:div w:id="1945918644">
      <w:marLeft w:val="0"/>
      <w:marRight w:val="0"/>
      <w:marTop w:val="0"/>
      <w:marBottom w:val="0"/>
      <w:divBdr>
        <w:top w:val="none" w:sz="0" w:space="0" w:color="auto"/>
        <w:left w:val="none" w:sz="0" w:space="0" w:color="auto"/>
        <w:bottom w:val="none" w:sz="0" w:space="0" w:color="auto"/>
        <w:right w:val="none" w:sz="0" w:space="0" w:color="auto"/>
      </w:divBdr>
    </w:div>
    <w:div w:id="1946302211">
      <w:marLeft w:val="0"/>
      <w:marRight w:val="0"/>
      <w:marTop w:val="0"/>
      <w:marBottom w:val="0"/>
      <w:divBdr>
        <w:top w:val="none" w:sz="0" w:space="0" w:color="auto"/>
        <w:left w:val="none" w:sz="0" w:space="0" w:color="auto"/>
        <w:bottom w:val="none" w:sz="0" w:space="0" w:color="auto"/>
        <w:right w:val="none" w:sz="0" w:space="0" w:color="auto"/>
      </w:divBdr>
    </w:div>
    <w:div w:id="1947157589">
      <w:marLeft w:val="0"/>
      <w:marRight w:val="0"/>
      <w:marTop w:val="0"/>
      <w:marBottom w:val="0"/>
      <w:divBdr>
        <w:top w:val="none" w:sz="0" w:space="0" w:color="auto"/>
        <w:left w:val="none" w:sz="0" w:space="0" w:color="auto"/>
        <w:bottom w:val="none" w:sz="0" w:space="0" w:color="auto"/>
        <w:right w:val="none" w:sz="0" w:space="0" w:color="auto"/>
      </w:divBdr>
    </w:div>
    <w:div w:id="1947686191">
      <w:marLeft w:val="0"/>
      <w:marRight w:val="0"/>
      <w:marTop w:val="0"/>
      <w:marBottom w:val="0"/>
      <w:divBdr>
        <w:top w:val="none" w:sz="0" w:space="0" w:color="auto"/>
        <w:left w:val="none" w:sz="0" w:space="0" w:color="auto"/>
        <w:bottom w:val="none" w:sz="0" w:space="0" w:color="auto"/>
        <w:right w:val="none" w:sz="0" w:space="0" w:color="auto"/>
      </w:divBdr>
    </w:div>
    <w:div w:id="1948542559">
      <w:marLeft w:val="0"/>
      <w:marRight w:val="0"/>
      <w:marTop w:val="0"/>
      <w:marBottom w:val="0"/>
      <w:divBdr>
        <w:top w:val="none" w:sz="0" w:space="0" w:color="auto"/>
        <w:left w:val="none" w:sz="0" w:space="0" w:color="auto"/>
        <w:bottom w:val="none" w:sz="0" w:space="0" w:color="auto"/>
        <w:right w:val="none" w:sz="0" w:space="0" w:color="auto"/>
      </w:divBdr>
    </w:div>
    <w:div w:id="1949121609">
      <w:marLeft w:val="0"/>
      <w:marRight w:val="0"/>
      <w:marTop w:val="0"/>
      <w:marBottom w:val="0"/>
      <w:divBdr>
        <w:top w:val="none" w:sz="0" w:space="0" w:color="auto"/>
        <w:left w:val="none" w:sz="0" w:space="0" w:color="auto"/>
        <w:bottom w:val="none" w:sz="0" w:space="0" w:color="auto"/>
        <w:right w:val="none" w:sz="0" w:space="0" w:color="auto"/>
      </w:divBdr>
    </w:div>
    <w:div w:id="1949195214">
      <w:marLeft w:val="0"/>
      <w:marRight w:val="0"/>
      <w:marTop w:val="0"/>
      <w:marBottom w:val="0"/>
      <w:divBdr>
        <w:top w:val="none" w:sz="0" w:space="0" w:color="auto"/>
        <w:left w:val="none" w:sz="0" w:space="0" w:color="auto"/>
        <w:bottom w:val="none" w:sz="0" w:space="0" w:color="auto"/>
        <w:right w:val="none" w:sz="0" w:space="0" w:color="auto"/>
      </w:divBdr>
    </w:div>
    <w:div w:id="1950038818">
      <w:marLeft w:val="0"/>
      <w:marRight w:val="0"/>
      <w:marTop w:val="0"/>
      <w:marBottom w:val="0"/>
      <w:divBdr>
        <w:top w:val="none" w:sz="0" w:space="0" w:color="auto"/>
        <w:left w:val="none" w:sz="0" w:space="0" w:color="auto"/>
        <w:bottom w:val="none" w:sz="0" w:space="0" w:color="auto"/>
        <w:right w:val="none" w:sz="0" w:space="0" w:color="auto"/>
      </w:divBdr>
    </w:div>
    <w:div w:id="1950090571">
      <w:marLeft w:val="0"/>
      <w:marRight w:val="0"/>
      <w:marTop w:val="0"/>
      <w:marBottom w:val="0"/>
      <w:divBdr>
        <w:top w:val="none" w:sz="0" w:space="0" w:color="auto"/>
        <w:left w:val="none" w:sz="0" w:space="0" w:color="auto"/>
        <w:bottom w:val="none" w:sz="0" w:space="0" w:color="auto"/>
        <w:right w:val="none" w:sz="0" w:space="0" w:color="auto"/>
      </w:divBdr>
    </w:div>
    <w:div w:id="1951424873">
      <w:marLeft w:val="0"/>
      <w:marRight w:val="0"/>
      <w:marTop w:val="0"/>
      <w:marBottom w:val="0"/>
      <w:divBdr>
        <w:top w:val="none" w:sz="0" w:space="0" w:color="auto"/>
        <w:left w:val="none" w:sz="0" w:space="0" w:color="auto"/>
        <w:bottom w:val="none" w:sz="0" w:space="0" w:color="auto"/>
        <w:right w:val="none" w:sz="0" w:space="0" w:color="auto"/>
      </w:divBdr>
    </w:div>
    <w:div w:id="1951473064">
      <w:marLeft w:val="0"/>
      <w:marRight w:val="0"/>
      <w:marTop w:val="0"/>
      <w:marBottom w:val="0"/>
      <w:divBdr>
        <w:top w:val="none" w:sz="0" w:space="0" w:color="auto"/>
        <w:left w:val="none" w:sz="0" w:space="0" w:color="auto"/>
        <w:bottom w:val="none" w:sz="0" w:space="0" w:color="auto"/>
        <w:right w:val="none" w:sz="0" w:space="0" w:color="auto"/>
      </w:divBdr>
    </w:div>
    <w:div w:id="1952319224">
      <w:marLeft w:val="0"/>
      <w:marRight w:val="0"/>
      <w:marTop w:val="0"/>
      <w:marBottom w:val="0"/>
      <w:divBdr>
        <w:top w:val="none" w:sz="0" w:space="0" w:color="auto"/>
        <w:left w:val="none" w:sz="0" w:space="0" w:color="auto"/>
        <w:bottom w:val="none" w:sz="0" w:space="0" w:color="auto"/>
        <w:right w:val="none" w:sz="0" w:space="0" w:color="auto"/>
      </w:divBdr>
    </w:div>
    <w:div w:id="1952514844">
      <w:marLeft w:val="0"/>
      <w:marRight w:val="0"/>
      <w:marTop w:val="0"/>
      <w:marBottom w:val="0"/>
      <w:divBdr>
        <w:top w:val="none" w:sz="0" w:space="0" w:color="auto"/>
        <w:left w:val="none" w:sz="0" w:space="0" w:color="auto"/>
        <w:bottom w:val="none" w:sz="0" w:space="0" w:color="auto"/>
        <w:right w:val="none" w:sz="0" w:space="0" w:color="auto"/>
      </w:divBdr>
    </w:div>
    <w:div w:id="1953393323">
      <w:marLeft w:val="0"/>
      <w:marRight w:val="0"/>
      <w:marTop w:val="0"/>
      <w:marBottom w:val="0"/>
      <w:divBdr>
        <w:top w:val="none" w:sz="0" w:space="0" w:color="auto"/>
        <w:left w:val="none" w:sz="0" w:space="0" w:color="auto"/>
        <w:bottom w:val="none" w:sz="0" w:space="0" w:color="auto"/>
        <w:right w:val="none" w:sz="0" w:space="0" w:color="auto"/>
      </w:divBdr>
    </w:div>
    <w:div w:id="1955092110">
      <w:marLeft w:val="0"/>
      <w:marRight w:val="0"/>
      <w:marTop w:val="0"/>
      <w:marBottom w:val="0"/>
      <w:divBdr>
        <w:top w:val="none" w:sz="0" w:space="0" w:color="auto"/>
        <w:left w:val="none" w:sz="0" w:space="0" w:color="auto"/>
        <w:bottom w:val="none" w:sz="0" w:space="0" w:color="auto"/>
        <w:right w:val="none" w:sz="0" w:space="0" w:color="auto"/>
      </w:divBdr>
    </w:div>
    <w:div w:id="1955742904">
      <w:marLeft w:val="0"/>
      <w:marRight w:val="0"/>
      <w:marTop w:val="0"/>
      <w:marBottom w:val="0"/>
      <w:divBdr>
        <w:top w:val="none" w:sz="0" w:space="0" w:color="auto"/>
        <w:left w:val="none" w:sz="0" w:space="0" w:color="auto"/>
        <w:bottom w:val="none" w:sz="0" w:space="0" w:color="auto"/>
        <w:right w:val="none" w:sz="0" w:space="0" w:color="auto"/>
      </w:divBdr>
    </w:div>
    <w:div w:id="1955750280">
      <w:marLeft w:val="0"/>
      <w:marRight w:val="0"/>
      <w:marTop w:val="0"/>
      <w:marBottom w:val="0"/>
      <w:divBdr>
        <w:top w:val="none" w:sz="0" w:space="0" w:color="auto"/>
        <w:left w:val="none" w:sz="0" w:space="0" w:color="auto"/>
        <w:bottom w:val="none" w:sz="0" w:space="0" w:color="auto"/>
        <w:right w:val="none" w:sz="0" w:space="0" w:color="auto"/>
      </w:divBdr>
    </w:div>
    <w:div w:id="1956478928">
      <w:marLeft w:val="0"/>
      <w:marRight w:val="0"/>
      <w:marTop w:val="0"/>
      <w:marBottom w:val="0"/>
      <w:divBdr>
        <w:top w:val="none" w:sz="0" w:space="0" w:color="auto"/>
        <w:left w:val="none" w:sz="0" w:space="0" w:color="auto"/>
        <w:bottom w:val="none" w:sz="0" w:space="0" w:color="auto"/>
        <w:right w:val="none" w:sz="0" w:space="0" w:color="auto"/>
      </w:divBdr>
    </w:div>
    <w:div w:id="1956908911">
      <w:marLeft w:val="0"/>
      <w:marRight w:val="0"/>
      <w:marTop w:val="0"/>
      <w:marBottom w:val="0"/>
      <w:divBdr>
        <w:top w:val="none" w:sz="0" w:space="0" w:color="auto"/>
        <w:left w:val="none" w:sz="0" w:space="0" w:color="auto"/>
        <w:bottom w:val="none" w:sz="0" w:space="0" w:color="auto"/>
        <w:right w:val="none" w:sz="0" w:space="0" w:color="auto"/>
      </w:divBdr>
    </w:div>
    <w:div w:id="1957176986">
      <w:marLeft w:val="0"/>
      <w:marRight w:val="0"/>
      <w:marTop w:val="0"/>
      <w:marBottom w:val="0"/>
      <w:divBdr>
        <w:top w:val="none" w:sz="0" w:space="0" w:color="auto"/>
        <w:left w:val="none" w:sz="0" w:space="0" w:color="auto"/>
        <w:bottom w:val="none" w:sz="0" w:space="0" w:color="auto"/>
        <w:right w:val="none" w:sz="0" w:space="0" w:color="auto"/>
      </w:divBdr>
    </w:div>
    <w:div w:id="1957328613">
      <w:marLeft w:val="0"/>
      <w:marRight w:val="0"/>
      <w:marTop w:val="0"/>
      <w:marBottom w:val="0"/>
      <w:divBdr>
        <w:top w:val="none" w:sz="0" w:space="0" w:color="auto"/>
        <w:left w:val="none" w:sz="0" w:space="0" w:color="auto"/>
        <w:bottom w:val="none" w:sz="0" w:space="0" w:color="auto"/>
        <w:right w:val="none" w:sz="0" w:space="0" w:color="auto"/>
      </w:divBdr>
    </w:div>
    <w:div w:id="1958173824">
      <w:marLeft w:val="0"/>
      <w:marRight w:val="0"/>
      <w:marTop w:val="0"/>
      <w:marBottom w:val="0"/>
      <w:divBdr>
        <w:top w:val="none" w:sz="0" w:space="0" w:color="auto"/>
        <w:left w:val="none" w:sz="0" w:space="0" w:color="auto"/>
        <w:bottom w:val="none" w:sz="0" w:space="0" w:color="auto"/>
        <w:right w:val="none" w:sz="0" w:space="0" w:color="auto"/>
      </w:divBdr>
    </w:div>
    <w:div w:id="1959212606">
      <w:marLeft w:val="0"/>
      <w:marRight w:val="0"/>
      <w:marTop w:val="0"/>
      <w:marBottom w:val="0"/>
      <w:divBdr>
        <w:top w:val="none" w:sz="0" w:space="0" w:color="auto"/>
        <w:left w:val="none" w:sz="0" w:space="0" w:color="auto"/>
        <w:bottom w:val="none" w:sz="0" w:space="0" w:color="auto"/>
        <w:right w:val="none" w:sz="0" w:space="0" w:color="auto"/>
      </w:divBdr>
    </w:div>
    <w:div w:id="1959216403">
      <w:marLeft w:val="0"/>
      <w:marRight w:val="0"/>
      <w:marTop w:val="0"/>
      <w:marBottom w:val="0"/>
      <w:divBdr>
        <w:top w:val="none" w:sz="0" w:space="0" w:color="auto"/>
        <w:left w:val="none" w:sz="0" w:space="0" w:color="auto"/>
        <w:bottom w:val="none" w:sz="0" w:space="0" w:color="auto"/>
        <w:right w:val="none" w:sz="0" w:space="0" w:color="auto"/>
      </w:divBdr>
    </w:div>
    <w:div w:id="1959291760">
      <w:marLeft w:val="0"/>
      <w:marRight w:val="0"/>
      <w:marTop w:val="0"/>
      <w:marBottom w:val="0"/>
      <w:divBdr>
        <w:top w:val="none" w:sz="0" w:space="0" w:color="auto"/>
        <w:left w:val="none" w:sz="0" w:space="0" w:color="auto"/>
        <w:bottom w:val="none" w:sz="0" w:space="0" w:color="auto"/>
        <w:right w:val="none" w:sz="0" w:space="0" w:color="auto"/>
      </w:divBdr>
    </w:div>
    <w:div w:id="1962372181">
      <w:marLeft w:val="0"/>
      <w:marRight w:val="0"/>
      <w:marTop w:val="0"/>
      <w:marBottom w:val="0"/>
      <w:divBdr>
        <w:top w:val="none" w:sz="0" w:space="0" w:color="auto"/>
        <w:left w:val="none" w:sz="0" w:space="0" w:color="auto"/>
        <w:bottom w:val="none" w:sz="0" w:space="0" w:color="auto"/>
        <w:right w:val="none" w:sz="0" w:space="0" w:color="auto"/>
      </w:divBdr>
    </w:div>
    <w:div w:id="1963146253">
      <w:marLeft w:val="0"/>
      <w:marRight w:val="0"/>
      <w:marTop w:val="0"/>
      <w:marBottom w:val="0"/>
      <w:divBdr>
        <w:top w:val="none" w:sz="0" w:space="0" w:color="auto"/>
        <w:left w:val="none" w:sz="0" w:space="0" w:color="auto"/>
        <w:bottom w:val="none" w:sz="0" w:space="0" w:color="auto"/>
        <w:right w:val="none" w:sz="0" w:space="0" w:color="auto"/>
      </w:divBdr>
    </w:div>
    <w:div w:id="1964190920">
      <w:marLeft w:val="0"/>
      <w:marRight w:val="0"/>
      <w:marTop w:val="0"/>
      <w:marBottom w:val="0"/>
      <w:divBdr>
        <w:top w:val="none" w:sz="0" w:space="0" w:color="auto"/>
        <w:left w:val="none" w:sz="0" w:space="0" w:color="auto"/>
        <w:bottom w:val="none" w:sz="0" w:space="0" w:color="auto"/>
        <w:right w:val="none" w:sz="0" w:space="0" w:color="auto"/>
      </w:divBdr>
    </w:div>
    <w:div w:id="1967272518">
      <w:marLeft w:val="0"/>
      <w:marRight w:val="0"/>
      <w:marTop w:val="0"/>
      <w:marBottom w:val="0"/>
      <w:divBdr>
        <w:top w:val="none" w:sz="0" w:space="0" w:color="auto"/>
        <w:left w:val="none" w:sz="0" w:space="0" w:color="auto"/>
        <w:bottom w:val="none" w:sz="0" w:space="0" w:color="auto"/>
        <w:right w:val="none" w:sz="0" w:space="0" w:color="auto"/>
      </w:divBdr>
    </w:div>
    <w:div w:id="1967927347">
      <w:marLeft w:val="0"/>
      <w:marRight w:val="0"/>
      <w:marTop w:val="0"/>
      <w:marBottom w:val="0"/>
      <w:divBdr>
        <w:top w:val="none" w:sz="0" w:space="0" w:color="auto"/>
        <w:left w:val="none" w:sz="0" w:space="0" w:color="auto"/>
        <w:bottom w:val="none" w:sz="0" w:space="0" w:color="auto"/>
        <w:right w:val="none" w:sz="0" w:space="0" w:color="auto"/>
      </w:divBdr>
    </w:div>
    <w:div w:id="1968000871">
      <w:marLeft w:val="0"/>
      <w:marRight w:val="0"/>
      <w:marTop w:val="0"/>
      <w:marBottom w:val="0"/>
      <w:divBdr>
        <w:top w:val="none" w:sz="0" w:space="0" w:color="auto"/>
        <w:left w:val="none" w:sz="0" w:space="0" w:color="auto"/>
        <w:bottom w:val="none" w:sz="0" w:space="0" w:color="auto"/>
        <w:right w:val="none" w:sz="0" w:space="0" w:color="auto"/>
      </w:divBdr>
    </w:div>
    <w:div w:id="1968856204">
      <w:marLeft w:val="0"/>
      <w:marRight w:val="0"/>
      <w:marTop w:val="0"/>
      <w:marBottom w:val="0"/>
      <w:divBdr>
        <w:top w:val="none" w:sz="0" w:space="0" w:color="auto"/>
        <w:left w:val="none" w:sz="0" w:space="0" w:color="auto"/>
        <w:bottom w:val="none" w:sz="0" w:space="0" w:color="auto"/>
        <w:right w:val="none" w:sz="0" w:space="0" w:color="auto"/>
      </w:divBdr>
    </w:div>
    <w:div w:id="1969049085">
      <w:marLeft w:val="0"/>
      <w:marRight w:val="0"/>
      <w:marTop w:val="0"/>
      <w:marBottom w:val="0"/>
      <w:divBdr>
        <w:top w:val="none" w:sz="0" w:space="0" w:color="auto"/>
        <w:left w:val="none" w:sz="0" w:space="0" w:color="auto"/>
        <w:bottom w:val="none" w:sz="0" w:space="0" w:color="auto"/>
        <w:right w:val="none" w:sz="0" w:space="0" w:color="auto"/>
      </w:divBdr>
    </w:div>
    <w:div w:id="1969123900">
      <w:marLeft w:val="0"/>
      <w:marRight w:val="0"/>
      <w:marTop w:val="0"/>
      <w:marBottom w:val="0"/>
      <w:divBdr>
        <w:top w:val="none" w:sz="0" w:space="0" w:color="auto"/>
        <w:left w:val="none" w:sz="0" w:space="0" w:color="auto"/>
        <w:bottom w:val="none" w:sz="0" w:space="0" w:color="auto"/>
        <w:right w:val="none" w:sz="0" w:space="0" w:color="auto"/>
      </w:divBdr>
    </w:div>
    <w:div w:id="1970284592">
      <w:marLeft w:val="0"/>
      <w:marRight w:val="0"/>
      <w:marTop w:val="0"/>
      <w:marBottom w:val="0"/>
      <w:divBdr>
        <w:top w:val="none" w:sz="0" w:space="0" w:color="auto"/>
        <w:left w:val="none" w:sz="0" w:space="0" w:color="auto"/>
        <w:bottom w:val="none" w:sz="0" w:space="0" w:color="auto"/>
        <w:right w:val="none" w:sz="0" w:space="0" w:color="auto"/>
      </w:divBdr>
    </w:div>
    <w:div w:id="1972058086">
      <w:marLeft w:val="0"/>
      <w:marRight w:val="0"/>
      <w:marTop w:val="0"/>
      <w:marBottom w:val="0"/>
      <w:divBdr>
        <w:top w:val="none" w:sz="0" w:space="0" w:color="auto"/>
        <w:left w:val="none" w:sz="0" w:space="0" w:color="auto"/>
        <w:bottom w:val="none" w:sz="0" w:space="0" w:color="auto"/>
        <w:right w:val="none" w:sz="0" w:space="0" w:color="auto"/>
      </w:divBdr>
    </w:div>
    <w:div w:id="1972245374">
      <w:marLeft w:val="0"/>
      <w:marRight w:val="0"/>
      <w:marTop w:val="0"/>
      <w:marBottom w:val="0"/>
      <w:divBdr>
        <w:top w:val="none" w:sz="0" w:space="0" w:color="auto"/>
        <w:left w:val="none" w:sz="0" w:space="0" w:color="auto"/>
        <w:bottom w:val="none" w:sz="0" w:space="0" w:color="auto"/>
        <w:right w:val="none" w:sz="0" w:space="0" w:color="auto"/>
      </w:divBdr>
    </w:div>
    <w:div w:id="1972401544">
      <w:marLeft w:val="0"/>
      <w:marRight w:val="0"/>
      <w:marTop w:val="0"/>
      <w:marBottom w:val="0"/>
      <w:divBdr>
        <w:top w:val="none" w:sz="0" w:space="0" w:color="auto"/>
        <w:left w:val="none" w:sz="0" w:space="0" w:color="auto"/>
        <w:bottom w:val="none" w:sz="0" w:space="0" w:color="auto"/>
        <w:right w:val="none" w:sz="0" w:space="0" w:color="auto"/>
      </w:divBdr>
    </w:div>
    <w:div w:id="1972590306">
      <w:marLeft w:val="0"/>
      <w:marRight w:val="0"/>
      <w:marTop w:val="0"/>
      <w:marBottom w:val="0"/>
      <w:divBdr>
        <w:top w:val="none" w:sz="0" w:space="0" w:color="auto"/>
        <w:left w:val="none" w:sz="0" w:space="0" w:color="auto"/>
        <w:bottom w:val="none" w:sz="0" w:space="0" w:color="auto"/>
        <w:right w:val="none" w:sz="0" w:space="0" w:color="auto"/>
      </w:divBdr>
    </w:div>
    <w:div w:id="1972900509">
      <w:marLeft w:val="0"/>
      <w:marRight w:val="0"/>
      <w:marTop w:val="0"/>
      <w:marBottom w:val="0"/>
      <w:divBdr>
        <w:top w:val="none" w:sz="0" w:space="0" w:color="auto"/>
        <w:left w:val="none" w:sz="0" w:space="0" w:color="auto"/>
        <w:bottom w:val="none" w:sz="0" w:space="0" w:color="auto"/>
        <w:right w:val="none" w:sz="0" w:space="0" w:color="auto"/>
      </w:divBdr>
    </w:div>
    <w:div w:id="1973706355">
      <w:marLeft w:val="0"/>
      <w:marRight w:val="0"/>
      <w:marTop w:val="0"/>
      <w:marBottom w:val="0"/>
      <w:divBdr>
        <w:top w:val="none" w:sz="0" w:space="0" w:color="auto"/>
        <w:left w:val="none" w:sz="0" w:space="0" w:color="auto"/>
        <w:bottom w:val="none" w:sz="0" w:space="0" w:color="auto"/>
        <w:right w:val="none" w:sz="0" w:space="0" w:color="auto"/>
      </w:divBdr>
    </w:div>
    <w:div w:id="1973973110">
      <w:marLeft w:val="0"/>
      <w:marRight w:val="0"/>
      <w:marTop w:val="0"/>
      <w:marBottom w:val="0"/>
      <w:divBdr>
        <w:top w:val="none" w:sz="0" w:space="0" w:color="auto"/>
        <w:left w:val="none" w:sz="0" w:space="0" w:color="auto"/>
        <w:bottom w:val="none" w:sz="0" w:space="0" w:color="auto"/>
        <w:right w:val="none" w:sz="0" w:space="0" w:color="auto"/>
      </w:divBdr>
    </w:div>
    <w:div w:id="1975209964">
      <w:marLeft w:val="0"/>
      <w:marRight w:val="0"/>
      <w:marTop w:val="0"/>
      <w:marBottom w:val="0"/>
      <w:divBdr>
        <w:top w:val="none" w:sz="0" w:space="0" w:color="auto"/>
        <w:left w:val="none" w:sz="0" w:space="0" w:color="auto"/>
        <w:bottom w:val="none" w:sz="0" w:space="0" w:color="auto"/>
        <w:right w:val="none" w:sz="0" w:space="0" w:color="auto"/>
      </w:divBdr>
    </w:div>
    <w:div w:id="1975522081">
      <w:marLeft w:val="0"/>
      <w:marRight w:val="0"/>
      <w:marTop w:val="0"/>
      <w:marBottom w:val="0"/>
      <w:divBdr>
        <w:top w:val="none" w:sz="0" w:space="0" w:color="auto"/>
        <w:left w:val="none" w:sz="0" w:space="0" w:color="auto"/>
        <w:bottom w:val="none" w:sz="0" w:space="0" w:color="auto"/>
        <w:right w:val="none" w:sz="0" w:space="0" w:color="auto"/>
      </w:divBdr>
    </w:div>
    <w:div w:id="1979874470">
      <w:marLeft w:val="0"/>
      <w:marRight w:val="0"/>
      <w:marTop w:val="0"/>
      <w:marBottom w:val="0"/>
      <w:divBdr>
        <w:top w:val="none" w:sz="0" w:space="0" w:color="auto"/>
        <w:left w:val="none" w:sz="0" w:space="0" w:color="auto"/>
        <w:bottom w:val="none" w:sz="0" w:space="0" w:color="auto"/>
        <w:right w:val="none" w:sz="0" w:space="0" w:color="auto"/>
      </w:divBdr>
    </w:div>
    <w:div w:id="1980525180">
      <w:marLeft w:val="0"/>
      <w:marRight w:val="0"/>
      <w:marTop w:val="0"/>
      <w:marBottom w:val="0"/>
      <w:divBdr>
        <w:top w:val="none" w:sz="0" w:space="0" w:color="auto"/>
        <w:left w:val="none" w:sz="0" w:space="0" w:color="auto"/>
        <w:bottom w:val="none" w:sz="0" w:space="0" w:color="auto"/>
        <w:right w:val="none" w:sz="0" w:space="0" w:color="auto"/>
      </w:divBdr>
    </w:div>
    <w:div w:id="1982421225">
      <w:marLeft w:val="0"/>
      <w:marRight w:val="0"/>
      <w:marTop w:val="0"/>
      <w:marBottom w:val="0"/>
      <w:divBdr>
        <w:top w:val="none" w:sz="0" w:space="0" w:color="auto"/>
        <w:left w:val="none" w:sz="0" w:space="0" w:color="auto"/>
        <w:bottom w:val="none" w:sz="0" w:space="0" w:color="auto"/>
        <w:right w:val="none" w:sz="0" w:space="0" w:color="auto"/>
      </w:divBdr>
    </w:div>
    <w:div w:id="1982808971">
      <w:marLeft w:val="0"/>
      <w:marRight w:val="0"/>
      <w:marTop w:val="0"/>
      <w:marBottom w:val="0"/>
      <w:divBdr>
        <w:top w:val="none" w:sz="0" w:space="0" w:color="auto"/>
        <w:left w:val="none" w:sz="0" w:space="0" w:color="auto"/>
        <w:bottom w:val="none" w:sz="0" w:space="0" w:color="auto"/>
        <w:right w:val="none" w:sz="0" w:space="0" w:color="auto"/>
      </w:divBdr>
    </w:div>
    <w:div w:id="1982953586">
      <w:marLeft w:val="0"/>
      <w:marRight w:val="0"/>
      <w:marTop w:val="0"/>
      <w:marBottom w:val="0"/>
      <w:divBdr>
        <w:top w:val="none" w:sz="0" w:space="0" w:color="auto"/>
        <w:left w:val="none" w:sz="0" w:space="0" w:color="auto"/>
        <w:bottom w:val="none" w:sz="0" w:space="0" w:color="auto"/>
        <w:right w:val="none" w:sz="0" w:space="0" w:color="auto"/>
      </w:divBdr>
    </w:div>
    <w:div w:id="1984458048">
      <w:marLeft w:val="0"/>
      <w:marRight w:val="0"/>
      <w:marTop w:val="0"/>
      <w:marBottom w:val="0"/>
      <w:divBdr>
        <w:top w:val="none" w:sz="0" w:space="0" w:color="auto"/>
        <w:left w:val="none" w:sz="0" w:space="0" w:color="auto"/>
        <w:bottom w:val="none" w:sz="0" w:space="0" w:color="auto"/>
        <w:right w:val="none" w:sz="0" w:space="0" w:color="auto"/>
      </w:divBdr>
    </w:div>
    <w:div w:id="1985311816">
      <w:marLeft w:val="0"/>
      <w:marRight w:val="0"/>
      <w:marTop w:val="0"/>
      <w:marBottom w:val="0"/>
      <w:divBdr>
        <w:top w:val="none" w:sz="0" w:space="0" w:color="auto"/>
        <w:left w:val="none" w:sz="0" w:space="0" w:color="auto"/>
        <w:bottom w:val="none" w:sz="0" w:space="0" w:color="auto"/>
        <w:right w:val="none" w:sz="0" w:space="0" w:color="auto"/>
      </w:divBdr>
    </w:div>
    <w:div w:id="1987083653">
      <w:marLeft w:val="0"/>
      <w:marRight w:val="0"/>
      <w:marTop w:val="0"/>
      <w:marBottom w:val="0"/>
      <w:divBdr>
        <w:top w:val="none" w:sz="0" w:space="0" w:color="auto"/>
        <w:left w:val="none" w:sz="0" w:space="0" w:color="auto"/>
        <w:bottom w:val="none" w:sz="0" w:space="0" w:color="auto"/>
        <w:right w:val="none" w:sz="0" w:space="0" w:color="auto"/>
      </w:divBdr>
    </w:div>
    <w:div w:id="1987850910">
      <w:marLeft w:val="0"/>
      <w:marRight w:val="0"/>
      <w:marTop w:val="0"/>
      <w:marBottom w:val="0"/>
      <w:divBdr>
        <w:top w:val="none" w:sz="0" w:space="0" w:color="auto"/>
        <w:left w:val="none" w:sz="0" w:space="0" w:color="auto"/>
        <w:bottom w:val="none" w:sz="0" w:space="0" w:color="auto"/>
        <w:right w:val="none" w:sz="0" w:space="0" w:color="auto"/>
      </w:divBdr>
    </w:div>
    <w:div w:id="1988626908">
      <w:marLeft w:val="0"/>
      <w:marRight w:val="0"/>
      <w:marTop w:val="0"/>
      <w:marBottom w:val="0"/>
      <w:divBdr>
        <w:top w:val="none" w:sz="0" w:space="0" w:color="auto"/>
        <w:left w:val="none" w:sz="0" w:space="0" w:color="auto"/>
        <w:bottom w:val="none" w:sz="0" w:space="0" w:color="auto"/>
        <w:right w:val="none" w:sz="0" w:space="0" w:color="auto"/>
      </w:divBdr>
    </w:div>
    <w:div w:id="1988779205">
      <w:marLeft w:val="0"/>
      <w:marRight w:val="0"/>
      <w:marTop w:val="0"/>
      <w:marBottom w:val="0"/>
      <w:divBdr>
        <w:top w:val="none" w:sz="0" w:space="0" w:color="auto"/>
        <w:left w:val="none" w:sz="0" w:space="0" w:color="auto"/>
        <w:bottom w:val="none" w:sz="0" w:space="0" w:color="auto"/>
        <w:right w:val="none" w:sz="0" w:space="0" w:color="auto"/>
      </w:divBdr>
    </w:div>
    <w:div w:id="1989816618">
      <w:marLeft w:val="0"/>
      <w:marRight w:val="0"/>
      <w:marTop w:val="0"/>
      <w:marBottom w:val="0"/>
      <w:divBdr>
        <w:top w:val="none" w:sz="0" w:space="0" w:color="auto"/>
        <w:left w:val="none" w:sz="0" w:space="0" w:color="auto"/>
        <w:bottom w:val="none" w:sz="0" w:space="0" w:color="auto"/>
        <w:right w:val="none" w:sz="0" w:space="0" w:color="auto"/>
      </w:divBdr>
    </w:div>
    <w:div w:id="1989943016">
      <w:marLeft w:val="0"/>
      <w:marRight w:val="0"/>
      <w:marTop w:val="0"/>
      <w:marBottom w:val="0"/>
      <w:divBdr>
        <w:top w:val="none" w:sz="0" w:space="0" w:color="auto"/>
        <w:left w:val="none" w:sz="0" w:space="0" w:color="auto"/>
        <w:bottom w:val="none" w:sz="0" w:space="0" w:color="auto"/>
        <w:right w:val="none" w:sz="0" w:space="0" w:color="auto"/>
      </w:divBdr>
    </w:div>
    <w:div w:id="1992247735">
      <w:marLeft w:val="0"/>
      <w:marRight w:val="0"/>
      <w:marTop w:val="0"/>
      <w:marBottom w:val="0"/>
      <w:divBdr>
        <w:top w:val="none" w:sz="0" w:space="0" w:color="auto"/>
        <w:left w:val="none" w:sz="0" w:space="0" w:color="auto"/>
        <w:bottom w:val="none" w:sz="0" w:space="0" w:color="auto"/>
        <w:right w:val="none" w:sz="0" w:space="0" w:color="auto"/>
      </w:divBdr>
    </w:div>
    <w:div w:id="1993243528">
      <w:marLeft w:val="0"/>
      <w:marRight w:val="0"/>
      <w:marTop w:val="0"/>
      <w:marBottom w:val="0"/>
      <w:divBdr>
        <w:top w:val="none" w:sz="0" w:space="0" w:color="auto"/>
        <w:left w:val="none" w:sz="0" w:space="0" w:color="auto"/>
        <w:bottom w:val="none" w:sz="0" w:space="0" w:color="auto"/>
        <w:right w:val="none" w:sz="0" w:space="0" w:color="auto"/>
      </w:divBdr>
    </w:div>
    <w:div w:id="1993555093">
      <w:marLeft w:val="0"/>
      <w:marRight w:val="0"/>
      <w:marTop w:val="0"/>
      <w:marBottom w:val="0"/>
      <w:divBdr>
        <w:top w:val="none" w:sz="0" w:space="0" w:color="auto"/>
        <w:left w:val="none" w:sz="0" w:space="0" w:color="auto"/>
        <w:bottom w:val="none" w:sz="0" w:space="0" w:color="auto"/>
        <w:right w:val="none" w:sz="0" w:space="0" w:color="auto"/>
      </w:divBdr>
    </w:div>
    <w:div w:id="1994095677">
      <w:marLeft w:val="0"/>
      <w:marRight w:val="0"/>
      <w:marTop w:val="0"/>
      <w:marBottom w:val="0"/>
      <w:divBdr>
        <w:top w:val="none" w:sz="0" w:space="0" w:color="auto"/>
        <w:left w:val="none" w:sz="0" w:space="0" w:color="auto"/>
        <w:bottom w:val="none" w:sz="0" w:space="0" w:color="auto"/>
        <w:right w:val="none" w:sz="0" w:space="0" w:color="auto"/>
      </w:divBdr>
    </w:div>
    <w:div w:id="1994599879">
      <w:marLeft w:val="0"/>
      <w:marRight w:val="0"/>
      <w:marTop w:val="0"/>
      <w:marBottom w:val="0"/>
      <w:divBdr>
        <w:top w:val="none" w:sz="0" w:space="0" w:color="auto"/>
        <w:left w:val="none" w:sz="0" w:space="0" w:color="auto"/>
        <w:bottom w:val="none" w:sz="0" w:space="0" w:color="auto"/>
        <w:right w:val="none" w:sz="0" w:space="0" w:color="auto"/>
      </w:divBdr>
    </w:div>
    <w:div w:id="1996568888">
      <w:marLeft w:val="0"/>
      <w:marRight w:val="0"/>
      <w:marTop w:val="0"/>
      <w:marBottom w:val="0"/>
      <w:divBdr>
        <w:top w:val="none" w:sz="0" w:space="0" w:color="auto"/>
        <w:left w:val="none" w:sz="0" w:space="0" w:color="auto"/>
        <w:bottom w:val="none" w:sz="0" w:space="0" w:color="auto"/>
        <w:right w:val="none" w:sz="0" w:space="0" w:color="auto"/>
      </w:divBdr>
    </w:div>
    <w:div w:id="1997341342">
      <w:marLeft w:val="0"/>
      <w:marRight w:val="0"/>
      <w:marTop w:val="0"/>
      <w:marBottom w:val="0"/>
      <w:divBdr>
        <w:top w:val="none" w:sz="0" w:space="0" w:color="auto"/>
        <w:left w:val="none" w:sz="0" w:space="0" w:color="auto"/>
        <w:bottom w:val="none" w:sz="0" w:space="0" w:color="auto"/>
        <w:right w:val="none" w:sz="0" w:space="0" w:color="auto"/>
      </w:divBdr>
    </w:div>
    <w:div w:id="1997605656">
      <w:marLeft w:val="0"/>
      <w:marRight w:val="0"/>
      <w:marTop w:val="0"/>
      <w:marBottom w:val="0"/>
      <w:divBdr>
        <w:top w:val="none" w:sz="0" w:space="0" w:color="auto"/>
        <w:left w:val="none" w:sz="0" w:space="0" w:color="auto"/>
        <w:bottom w:val="none" w:sz="0" w:space="0" w:color="auto"/>
        <w:right w:val="none" w:sz="0" w:space="0" w:color="auto"/>
      </w:divBdr>
    </w:div>
    <w:div w:id="1997755961">
      <w:marLeft w:val="0"/>
      <w:marRight w:val="0"/>
      <w:marTop w:val="0"/>
      <w:marBottom w:val="0"/>
      <w:divBdr>
        <w:top w:val="none" w:sz="0" w:space="0" w:color="auto"/>
        <w:left w:val="none" w:sz="0" w:space="0" w:color="auto"/>
        <w:bottom w:val="none" w:sz="0" w:space="0" w:color="auto"/>
        <w:right w:val="none" w:sz="0" w:space="0" w:color="auto"/>
      </w:divBdr>
    </w:div>
    <w:div w:id="1998269072">
      <w:marLeft w:val="0"/>
      <w:marRight w:val="0"/>
      <w:marTop w:val="0"/>
      <w:marBottom w:val="0"/>
      <w:divBdr>
        <w:top w:val="none" w:sz="0" w:space="0" w:color="auto"/>
        <w:left w:val="none" w:sz="0" w:space="0" w:color="auto"/>
        <w:bottom w:val="none" w:sz="0" w:space="0" w:color="auto"/>
        <w:right w:val="none" w:sz="0" w:space="0" w:color="auto"/>
      </w:divBdr>
    </w:div>
    <w:div w:id="1998343540">
      <w:marLeft w:val="0"/>
      <w:marRight w:val="0"/>
      <w:marTop w:val="0"/>
      <w:marBottom w:val="0"/>
      <w:divBdr>
        <w:top w:val="none" w:sz="0" w:space="0" w:color="auto"/>
        <w:left w:val="none" w:sz="0" w:space="0" w:color="auto"/>
        <w:bottom w:val="none" w:sz="0" w:space="0" w:color="auto"/>
        <w:right w:val="none" w:sz="0" w:space="0" w:color="auto"/>
      </w:divBdr>
    </w:div>
    <w:div w:id="1999111946">
      <w:marLeft w:val="0"/>
      <w:marRight w:val="0"/>
      <w:marTop w:val="0"/>
      <w:marBottom w:val="0"/>
      <w:divBdr>
        <w:top w:val="none" w:sz="0" w:space="0" w:color="auto"/>
        <w:left w:val="none" w:sz="0" w:space="0" w:color="auto"/>
        <w:bottom w:val="none" w:sz="0" w:space="0" w:color="auto"/>
        <w:right w:val="none" w:sz="0" w:space="0" w:color="auto"/>
      </w:divBdr>
    </w:div>
    <w:div w:id="1999453388">
      <w:marLeft w:val="0"/>
      <w:marRight w:val="0"/>
      <w:marTop w:val="0"/>
      <w:marBottom w:val="0"/>
      <w:divBdr>
        <w:top w:val="none" w:sz="0" w:space="0" w:color="auto"/>
        <w:left w:val="none" w:sz="0" w:space="0" w:color="auto"/>
        <w:bottom w:val="none" w:sz="0" w:space="0" w:color="auto"/>
        <w:right w:val="none" w:sz="0" w:space="0" w:color="auto"/>
      </w:divBdr>
    </w:div>
    <w:div w:id="2001542576">
      <w:marLeft w:val="0"/>
      <w:marRight w:val="0"/>
      <w:marTop w:val="0"/>
      <w:marBottom w:val="0"/>
      <w:divBdr>
        <w:top w:val="none" w:sz="0" w:space="0" w:color="auto"/>
        <w:left w:val="none" w:sz="0" w:space="0" w:color="auto"/>
        <w:bottom w:val="none" w:sz="0" w:space="0" w:color="auto"/>
        <w:right w:val="none" w:sz="0" w:space="0" w:color="auto"/>
      </w:divBdr>
    </w:div>
    <w:div w:id="2002273539">
      <w:marLeft w:val="0"/>
      <w:marRight w:val="0"/>
      <w:marTop w:val="0"/>
      <w:marBottom w:val="0"/>
      <w:divBdr>
        <w:top w:val="none" w:sz="0" w:space="0" w:color="auto"/>
        <w:left w:val="none" w:sz="0" w:space="0" w:color="auto"/>
        <w:bottom w:val="none" w:sz="0" w:space="0" w:color="auto"/>
        <w:right w:val="none" w:sz="0" w:space="0" w:color="auto"/>
      </w:divBdr>
    </w:div>
    <w:div w:id="2002419172">
      <w:marLeft w:val="0"/>
      <w:marRight w:val="0"/>
      <w:marTop w:val="0"/>
      <w:marBottom w:val="0"/>
      <w:divBdr>
        <w:top w:val="none" w:sz="0" w:space="0" w:color="auto"/>
        <w:left w:val="none" w:sz="0" w:space="0" w:color="auto"/>
        <w:bottom w:val="none" w:sz="0" w:space="0" w:color="auto"/>
        <w:right w:val="none" w:sz="0" w:space="0" w:color="auto"/>
      </w:divBdr>
    </w:div>
    <w:div w:id="2002804024">
      <w:marLeft w:val="0"/>
      <w:marRight w:val="0"/>
      <w:marTop w:val="0"/>
      <w:marBottom w:val="0"/>
      <w:divBdr>
        <w:top w:val="none" w:sz="0" w:space="0" w:color="auto"/>
        <w:left w:val="none" w:sz="0" w:space="0" w:color="auto"/>
        <w:bottom w:val="none" w:sz="0" w:space="0" w:color="auto"/>
        <w:right w:val="none" w:sz="0" w:space="0" w:color="auto"/>
      </w:divBdr>
    </w:div>
    <w:div w:id="2004818771">
      <w:marLeft w:val="0"/>
      <w:marRight w:val="0"/>
      <w:marTop w:val="0"/>
      <w:marBottom w:val="0"/>
      <w:divBdr>
        <w:top w:val="none" w:sz="0" w:space="0" w:color="auto"/>
        <w:left w:val="none" w:sz="0" w:space="0" w:color="auto"/>
        <w:bottom w:val="none" w:sz="0" w:space="0" w:color="auto"/>
        <w:right w:val="none" w:sz="0" w:space="0" w:color="auto"/>
      </w:divBdr>
    </w:div>
    <w:div w:id="2005087606">
      <w:marLeft w:val="0"/>
      <w:marRight w:val="0"/>
      <w:marTop w:val="0"/>
      <w:marBottom w:val="0"/>
      <w:divBdr>
        <w:top w:val="none" w:sz="0" w:space="0" w:color="auto"/>
        <w:left w:val="none" w:sz="0" w:space="0" w:color="auto"/>
        <w:bottom w:val="none" w:sz="0" w:space="0" w:color="auto"/>
        <w:right w:val="none" w:sz="0" w:space="0" w:color="auto"/>
      </w:divBdr>
    </w:div>
    <w:div w:id="2005088244">
      <w:marLeft w:val="0"/>
      <w:marRight w:val="0"/>
      <w:marTop w:val="0"/>
      <w:marBottom w:val="0"/>
      <w:divBdr>
        <w:top w:val="none" w:sz="0" w:space="0" w:color="auto"/>
        <w:left w:val="none" w:sz="0" w:space="0" w:color="auto"/>
        <w:bottom w:val="none" w:sz="0" w:space="0" w:color="auto"/>
        <w:right w:val="none" w:sz="0" w:space="0" w:color="auto"/>
      </w:divBdr>
    </w:div>
    <w:div w:id="2005164515">
      <w:marLeft w:val="0"/>
      <w:marRight w:val="0"/>
      <w:marTop w:val="0"/>
      <w:marBottom w:val="0"/>
      <w:divBdr>
        <w:top w:val="none" w:sz="0" w:space="0" w:color="auto"/>
        <w:left w:val="none" w:sz="0" w:space="0" w:color="auto"/>
        <w:bottom w:val="none" w:sz="0" w:space="0" w:color="auto"/>
        <w:right w:val="none" w:sz="0" w:space="0" w:color="auto"/>
      </w:divBdr>
    </w:div>
    <w:div w:id="2005276199">
      <w:marLeft w:val="0"/>
      <w:marRight w:val="0"/>
      <w:marTop w:val="0"/>
      <w:marBottom w:val="0"/>
      <w:divBdr>
        <w:top w:val="none" w:sz="0" w:space="0" w:color="auto"/>
        <w:left w:val="none" w:sz="0" w:space="0" w:color="auto"/>
        <w:bottom w:val="none" w:sz="0" w:space="0" w:color="auto"/>
        <w:right w:val="none" w:sz="0" w:space="0" w:color="auto"/>
      </w:divBdr>
    </w:div>
    <w:div w:id="2007396089">
      <w:marLeft w:val="0"/>
      <w:marRight w:val="0"/>
      <w:marTop w:val="0"/>
      <w:marBottom w:val="0"/>
      <w:divBdr>
        <w:top w:val="none" w:sz="0" w:space="0" w:color="auto"/>
        <w:left w:val="none" w:sz="0" w:space="0" w:color="auto"/>
        <w:bottom w:val="none" w:sz="0" w:space="0" w:color="auto"/>
        <w:right w:val="none" w:sz="0" w:space="0" w:color="auto"/>
      </w:divBdr>
    </w:div>
    <w:div w:id="2007400002">
      <w:marLeft w:val="0"/>
      <w:marRight w:val="0"/>
      <w:marTop w:val="0"/>
      <w:marBottom w:val="0"/>
      <w:divBdr>
        <w:top w:val="none" w:sz="0" w:space="0" w:color="auto"/>
        <w:left w:val="none" w:sz="0" w:space="0" w:color="auto"/>
        <w:bottom w:val="none" w:sz="0" w:space="0" w:color="auto"/>
        <w:right w:val="none" w:sz="0" w:space="0" w:color="auto"/>
      </w:divBdr>
    </w:div>
    <w:div w:id="2008555249">
      <w:marLeft w:val="0"/>
      <w:marRight w:val="0"/>
      <w:marTop w:val="0"/>
      <w:marBottom w:val="0"/>
      <w:divBdr>
        <w:top w:val="none" w:sz="0" w:space="0" w:color="auto"/>
        <w:left w:val="none" w:sz="0" w:space="0" w:color="auto"/>
        <w:bottom w:val="none" w:sz="0" w:space="0" w:color="auto"/>
        <w:right w:val="none" w:sz="0" w:space="0" w:color="auto"/>
      </w:divBdr>
    </w:div>
    <w:div w:id="2009861505">
      <w:marLeft w:val="0"/>
      <w:marRight w:val="0"/>
      <w:marTop w:val="0"/>
      <w:marBottom w:val="0"/>
      <w:divBdr>
        <w:top w:val="none" w:sz="0" w:space="0" w:color="auto"/>
        <w:left w:val="none" w:sz="0" w:space="0" w:color="auto"/>
        <w:bottom w:val="none" w:sz="0" w:space="0" w:color="auto"/>
        <w:right w:val="none" w:sz="0" w:space="0" w:color="auto"/>
      </w:divBdr>
    </w:div>
    <w:div w:id="2011053748">
      <w:marLeft w:val="0"/>
      <w:marRight w:val="0"/>
      <w:marTop w:val="0"/>
      <w:marBottom w:val="0"/>
      <w:divBdr>
        <w:top w:val="none" w:sz="0" w:space="0" w:color="auto"/>
        <w:left w:val="none" w:sz="0" w:space="0" w:color="auto"/>
        <w:bottom w:val="none" w:sz="0" w:space="0" w:color="auto"/>
        <w:right w:val="none" w:sz="0" w:space="0" w:color="auto"/>
      </w:divBdr>
    </w:div>
    <w:div w:id="2011322766">
      <w:marLeft w:val="0"/>
      <w:marRight w:val="0"/>
      <w:marTop w:val="0"/>
      <w:marBottom w:val="0"/>
      <w:divBdr>
        <w:top w:val="none" w:sz="0" w:space="0" w:color="auto"/>
        <w:left w:val="none" w:sz="0" w:space="0" w:color="auto"/>
        <w:bottom w:val="none" w:sz="0" w:space="0" w:color="auto"/>
        <w:right w:val="none" w:sz="0" w:space="0" w:color="auto"/>
      </w:divBdr>
    </w:div>
    <w:div w:id="2011373513">
      <w:marLeft w:val="0"/>
      <w:marRight w:val="0"/>
      <w:marTop w:val="0"/>
      <w:marBottom w:val="0"/>
      <w:divBdr>
        <w:top w:val="none" w:sz="0" w:space="0" w:color="auto"/>
        <w:left w:val="none" w:sz="0" w:space="0" w:color="auto"/>
        <w:bottom w:val="none" w:sz="0" w:space="0" w:color="auto"/>
        <w:right w:val="none" w:sz="0" w:space="0" w:color="auto"/>
      </w:divBdr>
    </w:div>
    <w:div w:id="2013071357">
      <w:marLeft w:val="0"/>
      <w:marRight w:val="0"/>
      <w:marTop w:val="0"/>
      <w:marBottom w:val="0"/>
      <w:divBdr>
        <w:top w:val="none" w:sz="0" w:space="0" w:color="auto"/>
        <w:left w:val="none" w:sz="0" w:space="0" w:color="auto"/>
        <w:bottom w:val="none" w:sz="0" w:space="0" w:color="auto"/>
        <w:right w:val="none" w:sz="0" w:space="0" w:color="auto"/>
      </w:divBdr>
    </w:div>
    <w:div w:id="2013339404">
      <w:marLeft w:val="0"/>
      <w:marRight w:val="0"/>
      <w:marTop w:val="0"/>
      <w:marBottom w:val="0"/>
      <w:divBdr>
        <w:top w:val="none" w:sz="0" w:space="0" w:color="auto"/>
        <w:left w:val="none" w:sz="0" w:space="0" w:color="auto"/>
        <w:bottom w:val="none" w:sz="0" w:space="0" w:color="auto"/>
        <w:right w:val="none" w:sz="0" w:space="0" w:color="auto"/>
      </w:divBdr>
    </w:div>
    <w:div w:id="2013793749">
      <w:marLeft w:val="0"/>
      <w:marRight w:val="0"/>
      <w:marTop w:val="0"/>
      <w:marBottom w:val="0"/>
      <w:divBdr>
        <w:top w:val="none" w:sz="0" w:space="0" w:color="auto"/>
        <w:left w:val="none" w:sz="0" w:space="0" w:color="auto"/>
        <w:bottom w:val="none" w:sz="0" w:space="0" w:color="auto"/>
        <w:right w:val="none" w:sz="0" w:space="0" w:color="auto"/>
      </w:divBdr>
    </w:div>
    <w:div w:id="2015184479">
      <w:marLeft w:val="0"/>
      <w:marRight w:val="0"/>
      <w:marTop w:val="0"/>
      <w:marBottom w:val="0"/>
      <w:divBdr>
        <w:top w:val="none" w:sz="0" w:space="0" w:color="auto"/>
        <w:left w:val="none" w:sz="0" w:space="0" w:color="auto"/>
        <w:bottom w:val="none" w:sz="0" w:space="0" w:color="auto"/>
        <w:right w:val="none" w:sz="0" w:space="0" w:color="auto"/>
      </w:divBdr>
    </w:div>
    <w:div w:id="2015574467">
      <w:marLeft w:val="0"/>
      <w:marRight w:val="0"/>
      <w:marTop w:val="0"/>
      <w:marBottom w:val="0"/>
      <w:divBdr>
        <w:top w:val="none" w:sz="0" w:space="0" w:color="auto"/>
        <w:left w:val="none" w:sz="0" w:space="0" w:color="auto"/>
        <w:bottom w:val="none" w:sz="0" w:space="0" w:color="auto"/>
        <w:right w:val="none" w:sz="0" w:space="0" w:color="auto"/>
      </w:divBdr>
    </w:div>
    <w:div w:id="2016221708">
      <w:marLeft w:val="0"/>
      <w:marRight w:val="0"/>
      <w:marTop w:val="0"/>
      <w:marBottom w:val="0"/>
      <w:divBdr>
        <w:top w:val="none" w:sz="0" w:space="0" w:color="auto"/>
        <w:left w:val="none" w:sz="0" w:space="0" w:color="auto"/>
        <w:bottom w:val="none" w:sz="0" w:space="0" w:color="auto"/>
        <w:right w:val="none" w:sz="0" w:space="0" w:color="auto"/>
      </w:divBdr>
    </w:div>
    <w:div w:id="2017266862">
      <w:marLeft w:val="0"/>
      <w:marRight w:val="0"/>
      <w:marTop w:val="0"/>
      <w:marBottom w:val="0"/>
      <w:divBdr>
        <w:top w:val="none" w:sz="0" w:space="0" w:color="auto"/>
        <w:left w:val="none" w:sz="0" w:space="0" w:color="auto"/>
        <w:bottom w:val="none" w:sz="0" w:space="0" w:color="auto"/>
        <w:right w:val="none" w:sz="0" w:space="0" w:color="auto"/>
      </w:divBdr>
    </w:div>
    <w:div w:id="2017415321">
      <w:marLeft w:val="0"/>
      <w:marRight w:val="0"/>
      <w:marTop w:val="0"/>
      <w:marBottom w:val="0"/>
      <w:divBdr>
        <w:top w:val="none" w:sz="0" w:space="0" w:color="auto"/>
        <w:left w:val="none" w:sz="0" w:space="0" w:color="auto"/>
        <w:bottom w:val="none" w:sz="0" w:space="0" w:color="auto"/>
        <w:right w:val="none" w:sz="0" w:space="0" w:color="auto"/>
      </w:divBdr>
    </w:div>
    <w:div w:id="2018462421">
      <w:marLeft w:val="0"/>
      <w:marRight w:val="0"/>
      <w:marTop w:val="0"/>
      <w:marBottom w:val="0"/>
      <w:divBdr>
        <w:top w:val="none" w:sz="0" w:space="0" w:color="auto"/>
        <w:left w:val="none" w:sz="0" w:space="0" w:color="auto"/>
        <w:bottom w:val="none" w:sz="0" w:space="0" w:color="auto"/>
        <w:right w:val="none" w:sz="0" w:space="0" w:color="auto"/>
      </w:divBdr>
    </w:div>
    <w:div w:id="2018999362">
      <w:marLeft w:val="0"/>
      <w:marRight w:val="0"/>
      <w:marTop w:val="0"/>
      <w:marBottom w:val="0"/>
      <w:divBdr>
        <w:top w:val="none" w:sz="0" w:space="0" w:color="auto"/>
        <w:left w:val="none" w:sz="0" w:space="0" w:color="auto"/>
        <w:bottom w:val="none" w:sz="0" w:space="0" w:color="auto"/>
        <w:right w:val="none" w:sz="0" w:space="0" w:color="auto"/>
      </w:divBdr>
    </w:div>
    <w:div w:id="2019040446">
      <w:marLeft w:val="0"/>
      <w:marRight w:val="0"/>
      <w:marTop w:val="0"/>
      <w:marBottom w:val="0"/>
      <w:divBdr>
        <w:top w:val="none" w:sz="0" w:space="0" w:color="auto"/>
        <w:left w:val="none" w:sz="0" w:space="0" w:color="auto"/>
        <w:bottom w:val="none" w:sz="0" w:space="0" w:color="auto"/>
        <w:right w:val="none" w:sz="0" w:space="0" w:color="auto"/>
      </w:divBdr>
    </w:div>
    <w:div w:id="2019195197">
      <w:marLeft w:val="0"/>
      <w:marRight w:val="0"/>
      <w:marTop w:val="0"/>
      <w:marBottom w:val="0"/>
      <w:divBdr>
        <w:top w:val="none" w:sz="0" w:space="0" w:color="auto"/>
        <w:left w:val="none" w:sz="0" w:space="0" w:color="auto"/>
        <w:bottom w:val="none" w:sz="0" w:space="0" w:color="auto"/>
        <w:right w:val="none" w:sz="0" w:space="0" w:color="auto"/>
      </w:divBdr>
    </w:div>
    <w:div w:id="2019506277">
      <w:marLeft w:val="0"/>
      <w:marRight w:val="0"/>
      <w:marTop w:val="0"/>
      <w:marBottom w:val="0"/>
      <w:divBdr>
        <w:top w:val="none" w:sz="0" w:space="0" w:color="auto"/>
        <w:left w:val="none" w:sz="0" w:space="0" w:color="auto"/>
        <w:bottom w:val="none" w:sz="0" w:space="0" w:color="auto"/>
        <w:right w:val="none" w:sz="0" w:space="0" w:color="auto"/>
      </w:divBdr>
    </w:div>
    <w:div w:id="2020040902">
      <w:marLeft w:val="0"/>
      <w:marRight w:val="0"/>
      <w:marTop w:val="0"/>
      <w:marBottom w:val="0"/>
      <w:divBdr>
        <w:top w:val="none" w:sz="0" w:space="0" w:color="auto"/>
        <w:left w:val="none" w:sz="0" w:space="0" w:color="auto"/>
        <w:bottom w:val="none" w:sz="0" w:space="0" w:color="auto"/>
        <w:right w:val="none" w:sz="0" w:space="0" w:color="auto"/>
      </w:divBdr>
    </w:div>
    <w:div w:id="2020691154">
      <w:marLeft w:val="0"/>
      <w:marRight w:val="0"/>
      <w:marTop w:val="0"/>
      <w:marBottom w:val="0"/>
      <w:divBdr>
        <w:top w:val="none" w:sz="0" w:space="0" w:color="auto"/>
        <w:left w:val="none" w:sz="0" w:space="0" w:color="auto"/>
        <w:bottom w:val="none" w:sz="0" w:space="0" w:color="auto"/>
        <w:right w:val="none" w:sz="0" w:space="0" w:color="auto"/>
      </w:divBdr>
    </w:div>
    <w:div w:id="2020696986">
      <w:marLeft w:val="0"/>
      <w:marRight w:val="0"/>
      <w:marTop w:val="0"/>
      <w:marBottom w:val="0"/>
      <w:divBdr>
        <w:top w:val="none" w:sz="0" w:space="0" w:color="auto"/>
        <w:left w:val="none" w:sz="0" w:space="0" w:color="auto"/>
        <w:bottom w:val="none" w:sz="0" w:space="0" w:color="auto"/>
        <w:right w:val="none" w:sz="0" w:space="0" w:color="auto"/>
      </w:divBdr>
    </w:div>
    <w:div w:id="2021544788">
      <w:marLeft w:val="0"/>
      <w:marRight w:val="0"/>
      <w:marTop w:val="0"/>
      <w:marBottom w:val="0"/>
      <w:divBdr>
        <w:top w:val="none" w:sz="0" w:space="0" w:color="auto"/>
        <w:left w:val="none" w:sz="0" w:space="0" w:color="auto"/>
        <w:bottom w:val="none" w:sz="0" w:space="0" w:color="auto"/>
        <w:right w:val="none" w:sz="0" w:space="0" w:color="auto"/>
      </w:divBdr>
    </w:div>
    <w:div w:id="2021929200">
      <w:marLeft w:val="0"/>
      <w:marRight w:val="0"/>
      <w:marTop w:val="0"/>
      <w:marBottom w:val="0"/>
      <w:divBdr>
        <w:top w:val="none" w:sz="0" w:space="0" w:color="auto"/>
        <w:left w:val="none" w:sz="0" w:space="0" w:color="auto"/>
        <w:bottom w:val="none" w:sz="0" w:space="0" w:color="auto"/>
        <w:right w:val="none" w:sz="0" w:space="0" w:color="auto"/>
      </w:divBdr>
    </w:div>
    <w:div w:id="2022582575">
      <w:marLeft w:val="0"/>
      <w:marRight w:val="0"/>
      <w:marTop w:val="0"/>
      <w:marBottom w:val="0"/>
      <w:divBdr>
        <w:top w:val="none" w:sz="0" w:space="0" w:color="auto"/>
        <w:left w:val="none" w:sz="0" w:space="0" w:color="auto"/>
        <w:bottom w:val="none" w:sz="0" w:space="0" w:color="auto"/>
        <w:right w:val="none" w:sz="0" w:space="0" w:color="auto"/>
      </w:divBdr>
    </w:div>
    <w:div w:id="2023436290">
      <w:marLeft w:val="0"/>
      <w:marRight w:val="0"/>
      <w:marTop w:val="0"/>
      <w:marBottom w:val="0"/>
      <w:divBdr>
        <w:top w:val="none" w:sz="0" w:space="0" w:color="auto"/>
        <w:left w:val="none" w:sz="0" w:space="0" w:color="auto"/>
        <w:bottom w:val="none" w:sz="0" w:space="0" w:color="auto"/>
        <w:right w:val="none" w:sz="0" w:space="0" w:color="auto"/>
      </w:divBdr>
    </w:div>
    <w:div w:id="2023817951">
      <w:marLeft w:val="0"/>
      <w:marRight w:val="0"/>
      <w:marTop w:val="0"/>
      <w:marBottom w:val="0"/>
      <w:divBdr>
        <w:top w:val="none" w:sz="0" w:space="0" w:color="auto"/>
        <w:left w:val="none" w:sz="0" w:space="0" w:color="auto"/>
        <w:bottom w:val="none" w:sz="0" w:space="0" w:color="auto"/>
        <w:right w:val="none" w:sz="0" w:space="0" w:color="auto"/>
      </w:divBdr>
    </w:div>
    <w:div w:id="2024093499">
      <w:marLeft w:val="0"/>
      <w:marRight w:val="0"/>
      <w:marTop w:val="0"/>
      <w:marBottom w:val="0"/>
      <w:divBdr>
        <w:top w:val="none" w:sz="0" w:space="0" w:color="auto"/>
        <w:left w:val="none" w:sz="0" w:space="0" w:color="auto"/>
        <w:bottom w:val="none" w:sz="0" w:space="0" w:color="auto"/>
        <w:right w:val="none" w:sz="0" w:space="0" w:color="auto"/>
      </w:divBdr>
    </w:div>
    <w:div w:id="2024697406">
      <w:marLeft w:val="0"/>
      <w:marRight w:val="0"/>
      <w:marTop w:val="0"/>
      <w:marBottom w:val="0"/>
      <w:divBdr>
        <w:top w:val="none" w:sz="0" w:space="0" w:color="auto"/>
        <w:left w:val="none" w:sz="0" w:space="0" w:color="auto"/>
        <w:bottom w:val="none" w:sz="0" w:space="0" w:color="auto"/>
        <w:right w:val="none" w:sz="0" w:space="0" w:color="auto"/>
      </w:divBdr>
    </w:div>
    <w:div w:id="2025131846">
      <w:marLeft w:val="0"/>
      <w:marRight w:val="0"/>
      <w:marTop w:val="0"/>
      <w:marBottom w:val="0"/>
      <w:divBdr>
        <w:top w:val="none" w:sz="0" w:space="0" w:color="auto"/>
        <w:left w:val="none" w:sz="0" w:space="0" w:color="auto"/>
        <w:bottom w:val="none" w:sz="0" w:space="0" w:color="auto"/>
        <w:right w:val="none" w:sz="0" w:space="0" w:color="auto"/>
      </w:divBdr>
    </w:div>
    <w:div w:id="2026057992">
      <w:marLeft w:val="0"/>
      <w:marRight w:val="0"/>
      <w:marTop w:val="0"/>
      <w:marBottom w:val="0"/>
      <w:divBdr>
        <w:top w:val="none" w:sz="0" w:space="0" w:color="auto"/>
        <w:left w:val="none" w:sz="0" w:space="0" w:color="auto"/>
        <w:bottom w:val="none" w:sz="0" w:space="0" w:color="auto"/>
        <w:right w:val="none" w:sz="0" w:space="0" w:color="auto"/>
      </w:divBdr>
    </w:div>
    <w:div w:id="2027947289">
      <w:marLeft w:val="0"/>
      <w:marRight w:val="0"/>
      <w:marTop w:val="0"/>
      <w:marBottom w:val="0"/>
      <w:divBdr>
        <w:top w:val="none" w:sz="0" w:space="0" w:color="auto"/>
        <w:left w:val="none" w:sz="0" w:space="0" w:color="auto"/>
        <w:bottom w:val="none" w:sz="0" w:space="0" w:color="auto"/>
        <w:right w:val="none" w:sz="0" w:space="0" w:color="auto"/>
      </w:divBdr>
    </w:div>
    <w:div w:id="2028748524">
      <w:marLeft w:val="0"/>
      <w:marRight w:val="0"/>
      <w:marTop w:val="0"/>
      <w:marBottom w:val="0"/>
      <w:divBdr>
        <w:top w:val="none" w:sz="0" w:space="0" w:color="auto"/>
        <w:left w:val="none" w:sz="0" w:space="0" w:color="auto"/>
        <w:bottom w:val="none" w:sz="0" w:space="0" w:color="auto"/>
        <w:right w:val="none" w:sz="0" w:space="0" w:color="auto"/>
      </w:divBdr>
    </w:div>
    <w:div w:id="2031830625">
      <w:marLeft w:val="0"/>
      <w:marRight w:val="0"/>
      <w:marTop w:val="0"/>
      <w:marBottom w:val="0"/>
      <w:divBdr>
        <w:top w:val="none" w:sz="0" w:space="0" w:color="auto"/>
        <w:left w:val="none" w:sz="0" w:space="0" w:color="auto"/>
        <w:bottom w:val="none" w:sz="0" w:space="0" w:color="auto"/>
        <w:right w:val="none" w:sz="0" w:space="0" w:color="auto"/>
      </w:divBdr>
    </w:div>
    <w:div w:id="2032026357">
      <w:marLeft w:val="0"/>
      <w:marRight w:val="0"/>
      <w:marTop w:val="0"/>
      <w:marBottom w:val="0"/>
      <w:divBdr>
        <w:top w:val="none" w:sz="0" w:space="0" w:color="auto"/>
        <w:left w:val="none" w:sz="0" w:space="0" w:color="auto"/>
        <w:bottom w:val="none" w:sz="0" w:space="0" w:color="auto"/>
        <w:right w:val="none" w:sz="0" w:space="0" w:color="auto"/>
      </w:divBdr>
    </w:div>
    <w:div w:id="2036467570">
      <w:marLeft w:val="0"/>
      <w:marRight w:val="0"/>
      <w:marTop w:val="0"/>
      <w:marBottom w:val="0"/>
      <w:divBdr>
        <w:top w:val="none" w:sz="0" w:space="0" w:color="auto"/>
        <w:left w:val="none" w:sz="0" w:space="0" w:color="auto"/>
        <w:bottom w:val="none" w:sz="0" w:space="0" w:color="auto"/>
        <w:right w:val="none" w:sz="0" w:space="0" w:color="auto"/>
      </w:divBdr>
    </w:div>
    <w:div w:id="2037197733">
      <w:marLeft w:val="0"/>
      <w:marRight w:val="0"/>
      <w:marTop w:val="0"/>
      <w:marBottom w:val="0"/>
      <w:divBdr>
        <w:top w:val="none" w:sz="0" w:space="0" w:color="auto"/>
        <w:left w:val="none" w:sz="0" w:space="0" w:color="auto"/>
        <w:bottom w:val="none" w:sz="0" w:space="0" w:color="auto"/>
        <w:right w:val="none" w:sz="0" w:space="0" w:color="auto"/>
      </w:divBdr>
    </w:div>
    <w:div w:id="2037582734">
      <w:marLeft w:val="0"/>
      <w:marRight w:val="0"/>
      <w:marTop w:val="0"/>
      <w:marBottom w:val="0"/>
      <w:divBdr>
        <w:top w:val="none" w:sz="0" w:space="0" w:color="auto"/>
        <w:left w:val="none" w:sz="0" w:space="0" w:color="auto"/>
        <w:bottom w:val="none" w:sz="0" w:space="0" w:color="auto"/>
        <w:right w:val="none" w:sz="0" w:space="0" w:color="auto"/>
      </w:divBdr>
    </w:div>
    <w:div w:id="2037734417">
      <w:marLeft w:val="0"/>
      <w:marRight w:val="0"/>
      <w:marTop w:val="0"/>
      <w:marBottom w:val="0"/>
      <w:divBdr>
        <w:top w:val="none" w:sz="0" w:space="0" w:color="auto"/>
        <w:left w:val="none" w:sz="0" w:space="0" w:color="auto"/>
        <w:bottom w:val="none" w:sz="0" w:space="0" w:color="auto"/>
        <w:right w:val="none" w:sz="0" w:space="0" w:color="auto"/>
      </w:divBdr>
    </w:div>
    <w:div w:id="2039350404">
      <w:marLeft w:val="0"/>
      <w:marRight w:val="0"/>
      <w:marTop w:val="0"/>
      <w:marBottom w:val="0"/>
      <w:divBdr>
        <w:top w:val="none" w:sz="0" w:space="0" w:color="auto"/>
        <w:left w:val="none" w:sz="0" w:space="0" w:color="auto"/>
        <w:bottom w:val="none" w:sz="0" w:space="0" w:color="auto"/>
        <w:right w:val="none" w:sz="0" w:space="0" w:color="auto"/>
      </w:divBdr>
    </w:div>
    <w:div w:id="2039622717">
      <w:marLeft w:val="0"/>
      <w:marRight w:val="0"/>
      <w:marTop w:val="0"/>
      <w:marBottom w:val="0"/>
      <w:divBdr>
        <w:top w:val="none" w:sz="0" w:space="0" w:color="auto"/>
        <w:left w:val="none" w:sz="0" w:space="0" w:color="auto"/>
        <w:bottom w:val="none" w:sz="0" w:space="0" w:color="auto"/>
        <w:right w:val="none" w:sz="0" w:space="0" w:color="auto"/>
      </w:divBdr>
    </w:div>
    <w:div w:id="2040625853">
      <w:marLeft w:val="0"/>
      <w:marRight w:val="0"/>
      <w:marTop w:val="0"/>
      <w:marBottom w:val="0"/>
      <w:divBdr>
        <w:top w:val="none" w:sz="0" w:space="0" w:color="auto"/>
        <w:left w:val="none" w:sz="0" w:space="0" w:color="auto"/>
        <w:bottom w:val="none" w:sz="0" w:space="0" w:color="auto"/>
        <w:right w:val="none" w:sz="0" w:space="0" w:color="auto"/>
      </w:divBdr>
    </w:div>
    <w:div w:id="2040662904">
      <w:marLeft w:val="0"/>
      <w:marRight w:val="0"/>
      <w:marTop w:val="0"/>
      <w:marBottom w:val="0"/>
      <w:divBdr>
        <w:top w:val="none" w:sz="0" w:space="0" w:color="auto"/>
        <w:left w:val="none" w:sz="0" w:space="0" w:color="auto"/>
        <w:bottom w:val="none" w:sz="0" w:space="0" w:color="auto"/>
        <w:right w:val="none" w:sz="0" w:space="0" w:color="auto"/>
      </w:divBdr>
    </w:div>
    <w:div w:id="2040735805">
      <w:marLeft w:val="0"/>
      <w:marRight w:val="0"/>
      <w:marTop w:val="0"/>
      <w:marBottom w:val="0"/>
      <w:divBdr>
        <w:top w:val="none" w:sz="0" w:space="0" w:color="auto"/>
        <w:left w:val="none" w:sz="0" w:space="0" w:color="auto"/>
        <w:bottom w:val="none" w:sz="0" w:space="0" w:color="auto"/>
        <w:right w:val="none" w:sz="0" w:space="0" w:color="auto"/>
      </w:divBdr>
    </w:div>
    <w:div w:id="2043821040">
      <w:marLeft w:val="0"/>
      <w:marRight w:val="0"/>
      <w:marTop w:val="0"/>
      <w:marBottom w:val="0"/>
      <w:divBdr>
        <w:top w:val="none" w:sz="0" w:space="0" w:color="auto"/>
        <w:left w:val="none" w:sz="0" w:space="0" w:color="auto"/>
        <w:bottom w:val="none" w:sz="0" w:space="0" w:color="auto"/>
        <w:right w:val="none" w:sz="0" w:space="0" w:color="auto"/>
      </w:divBdr>
    </w:div>
    <w:div w:id="2044019692">
      <w:marLeft w:val="0"/>
      <w:marRight w:val="0"/>
      <w:marTop w:val="0"/>
      <w:marBottom w:val="0"/>
      <w:divBdr>
        <w:top w:val="none" w:sz="0" w:space="0" w:color="auto"/>
        <w:left w:val="none" w:sz="0" w:space="0" w:color="auto"/>
        <w:bottom w:val="none" w:sz="0" w:space="0" w:color="auto"/>
        <w:right w:val="none" w:sz="0" w:space="0" w:color="auto"/>
      </w:divBdr>
    </w:div>
    <w:div w:id="2044942341">
      <w:marLeft w:val="0"/>
      <w:marRight w:val="0"/>
      <w:marTop w:val="0"/>
      <w:marBottom w:val="0"/>
      <w:divBdr>
        <w:top w:val="none" w:sz="0" w:space="0" w:color="auto"/>
        <w:left w:val="none" w:sz="0" w:space="0" w:color="auto"/>
        <w:bottom w:val="none" w:sz="0" w:space="0" w:color="auto"/>
        <w:right w:val="none" w:sz="0" w:space="0" w:color="auto"/>
      </w:divBdr>
    </w:div>
    <w:div w:id="2045135157">
      <w:marLeft w:val="0"/>
      <w:marRight w:val="0"/>
      <w:marTop w:val="0"/>
      <w:marBottom w:val="0"/>
      <w:divBdr>
        <w:top w:val="none" w:sz="0" w:space="0" w:color="auto"/>
        <w:left w:val="none" w:sz="0" w:space="0" w:color="auto"/>
        <w:bottom w:val="none" w:sz="0" w:space="0" w:color="auto"/>
        <w:right w:val="none" w:sz="0" w:space="0" w:color="auto"/>
      </w:divBdr>
    </w:div>
    <w:div w:id="2045979283">
      <w:marLeft w:val="0"/>
      <w:marRight w:val="0"/>
      <w:marTop w:val="0"/>
      <w:marBottom w:val="0"/>
      <w:divBdr>
        <w:top w:val="none" w:sz="0" w:space="0" w:color="auto"/>
        <w:left w:val="none" w:sz="0" w:space="0" w:color="auto"/>
        <w:bottom w:val="none" w:sz="0" w:space="0" w:color="auto"/>
        <w:right w:val="none" w:sz="0" w:space="0" w:color="auto"/>
      </w:divBdr>
    </w:div>
    <w:div w:id="2046709133">
      <w:marLeft w:val="0"/>
      <w:marRight w:val="0"/>
      <w:marTop w:val="0"/>
      <w:marBottom w:val="0"/>
      <w:divBdr>
        <w:top w:val="none" w:sz="0" w:space="0" w:color="auto"/>
        <w:left w:val="none" w:sz="0" w:space="0" w:color="auto"/>
        <w:bottom w:val="none" w:sz="0" w:space="0" w:color="auto"/>
        <w:right w:val="none" w:sz="0" w:space="0" w:color="auto"/>
      </w:divBdr>
    </w:div>
    <w:div w:id="2046900416">
      <w:marLeft w:val="0"/>
      <w:marRight w:val="0"/>
      <w:marTop w:val="0"/>
      <w:marBottom w:val="0"/>
      <w:divBdr>
        <w:top w:val="none" w:sz="0" w:space="0" w:color="auto"/>
        <w:left w:val="none" w:sz="0" w:space="0" w:color="auto"/>
        <w:bottom w:val="none" w:sz="0" w:space="0" w:color="auto"/>
        <w:right w:val="none" w:sz="0" w:space="0" w:color="auto"/>
      </w:divBdr>
    </w:div>
    <w:div w:id="2048531025">
      <w:marLeft w:val="0"/>
      <w:marRight w:val="0"/>
      <w:marTop w:val="0"/>
      <w:marBottom w:val="0"/>
      <w:divBdr>
        <w:top w:val="none" w:sz="0" w:space="0" w:color="auto"/>
        <w:left w:val="none" w:sz="0" w:space="0" w:color="auto"/>
        <w:bottom w:val="none" w:sz="0" w:space="0" w:color="auto"/>
        <w:right w:val="none" w:sz="0" w:space="0" w:color="auto"/>
      </w:divBdr>
    </w:div>
    <w:div w:id="2048724581">
      <w:marLeft w:val="0"/>
      <w:marRight w:val="0"/>
      <w:marTop w:val="0"/>
      <w:marBottom w:val="0"/>
      <w:divBdr>
        <w:top w:val="none" w:sz="0" w:space="0" w:color="auto"/>
        <w:left w:val="none" w:sz="0" w:space="0" w:color="auto"/>
        <w:bottom w:val="none" w:sz="0" w:space="0" w:color="auto"/>
        <w:right w:val="none" w:sz="0" w:space="0" w:color="auto"/>
      </w:divBdr>
    </w:div>
    <w:div w:id="2049065165">
      <w:marLeft w:val="0"/>
      <w:marRight w:val="0"/>
      <w:marTop w:val="0"/>
      <w:marBottom w:val="0"/>
      <w:divBdr>
        <w:top w:val="none" w:sz="0" w:space="0" w:color="auto"/>
        <w:left w:val="none" w:sz="0" w:space="0" w:color="auto"/>
        <w:bottom w:val="none" w:sz="0" w:space="0" w:color="auto"/>
        <w:right w:val="none" w:sz="0" w:space="0" w:color="auto"/>
      </w:divBdr>
    </w:div>
    <w:div w:id="2049648026">
      <w:marLeft w:val="0"/>
      <w:marRight w:val="0"/>
      <w:marTop w:val="0"/>
      <w:marBottom w:val="0"/>
      <w:divBdr>
        <w:top w:val="none" w:sz="0" w:space="0" w:color="auto"/>
        <w:left w:val="none" w:sz="0" w:space="0" w:color="auto"/>
        <w:bottom w:val="none" w:sz="0" w:space="0" w:color="auto"/>
        <w:right w:val="none" w:sz="0" w:space="0" w:color="auto"/>
      </w:divBdr>
    </w:div>
    <w:div w:id="2052070563">
      <w:marLeft w:val="0"/>
      <w:marRight w:val="0"/>
      <w:marTop w:val="0"/>
      <w:marBottom w:val="0"/>
      <w:divBdr>
        <w:top w:val="none" w:sz="0" w:space="0" w:color="auto"/>
        <w:left w:val="none" w:sz="0" w:space="0" w:color="auto"/>
        <w:bottom w:val="none" w:sz="0" w:space="0" w:color="auto"/>
        <w:right w:val="none" w:sz="0" w:space="0" w:color="auto"/>
      </w:divBdr>
    </w:div>
    <w:div w:id="2052605604">
      <w:marLeft w:val="0"/>
      <w:marRight w:val="0"/>
      <w:marTop w:val="0"/>
      <w:marBottom w:val="0"/>
      <w:divBdr>
        <w:top w:val="none" w:sz="0" w:space="0" w:color="auto"/>
        <w:left w:val="none" w:sz="0" w:space="0" w:color="auto"/>
        <w:bottom w:val="none" w:sz="0" w:space="0" w:color="auto"/>
        <w:right w:val="none" w:sz="0" w:space="0" w:color="auto"/>
      </w:divBdr>
    </w:div>
    <w:div w:id="2053340250">
      <w:marLeft w:val="0"/>
      <w:marRight w:val="0"/>
      <w:marTop w:val="0"/>
      <w:marBottom w:val="0"/>
      <w:divBdr>
        <w:top w:val="none" w:sz="0" w:space="0" w:color="auto"/>
        <w:left w:val="none" w:sz="0" w:space="0" w:color="auto"/>
        <w:bottom w:val="none" w:sz="0" w:space="0" w:color="auto"/>
        <w:right w:val="none" w:sz="0" w:space="0" w:color="auto"/>
      </w:divBdr>
    </w:div>
    <w:div w:id="2054768712">
      <w:marLeft w:val="0"/>
      <w:marRight w:val="0"/>
      <w:marTop w:val="0"/>
      <w:marBottom w:val="0"/>
      <w:divBdr>
        <w:top w:val="none" w:sz="0" w:space="0" w:color="auto"/>
        <w:left w:val="none" w:sz="0" w:space="0" w:color="auto"/>
        <w:bottom w:val="none" w:sz="0" w:space="0" w:color="auto"/>
        <w:right w:val="none" w:sz="0" w:space="0" w:color="auto"/>
      </w:divBdr>
    </w:div>
    <w:div w:id="2055301926">
      <w:marLeft w:val="0"/>
      <w:marRight w:val="0"/>
      <w:marTop w:val="0"/>
      <w:marBottom w:val="0"/>
      <w:divBdr>
        <w:top w:val="none" w:sz="0" w:space="0" w:color="auto"/>
        <w:left w:val="none" w:sz="0" w:space="0" w:color="auto"/>
        <w:bottom w:val="none" w:sz="0" w:space="0" w:color="auto"/>
        <w:right w:val="none" w:sz="0" w:space="0" w:color="auto"/>
      </w:divBdr>
    </w:div>
    <w:div w:id="2055886366">
      <w:marLeft w:val="0"/>
      <w:marRight w:val="0"/>
      <w:marTop w:val="0"/>
      <w:marBottom w:val="0"/>
      <w:divBdr>
        <w:top w:val="none" w:sz="0" w:space="0" w:color="auto"/>
        <w:left w:val="none" w:sz="0" w:space="0" w:color="auto"/>
        <w:bottom w:val="none" w:sz="0" w:space="0" w:color="auto"/>
        <w:right w:val="none" w:sz="0" w:space="0" w:color="auto"/>
      </w:divBdr>
    </w:div>
    <w:div w:id="2058432982">
      <w:marLeft w:val="0"/>
      <w:marRight w:val="0"/>
      <w:marTop w:val="0"/>
      <w:marBottom w:val="0"/>
      <w:divBdr>
        <w:top w:val="none" w:sz="0" w:space="0" w:color="auto"/>
        <w:left w:val="none" w:sz="0" w:space="0" w:color="auto"/>
        <w:bottom w:val="none" w:sz="0" w:space="0" w:color="auto"/>
        <w:right w:val="none" w:sz="0" w:space="0" w:color="auto"/>
      </w:divBdr>
    </w:div>
    <w:div w:id="2058578279">
      <w:marLeft w:val="0"/>
      <w:marRight w:val="0"/>
      <w:marTop w:val="0"/>
      <w:marBottom w:val="0"/>
      <w:divBdr>
        <w:top w:val="none" w:sz="0" w:space="0" w:color="auto"/>
        <w:left w:val="none" w:sz="0" w:space="0" w:color="auto"/>
        <w:bottom w:val="none" w:sz="0" w:space="0" w:color="auto"/>
        <w:right w:val="none" w:sz="0" w:space="0" w:color="auto"/>
      </w:divBdr>
    </w:div>
    <w:div w:id="2058971382">
      <w:marLeft w:val="0"/>
      <w:marRight w:val="0"/>
      <w:marTop w:val="0"/>
      <w:marBottom w:val="0"/>
      <w:divBdr>
        <w:top w:val="none" w:sz="0" w:space="0" w:color="auto"/>
        <w:left w:val="none" w:sz="0" w:space="0" w:color="auto"/>
        <w:bottom w:val="none" w:sz="0" w:space="0" w:color="auto"/>
        <w:right w:val="none" w:sz="0" w:space="0" w:color="auto"/>
      </w:divBdr>
    </w:div>
    <w:div w:id="2059206670">
      <w:marLeft w:val="0"/>
      <w:marRight w:val="0"/>
      <w:marTop w:val="0"/>
      <w:marBottom w:val="0"/>
      <w:divBdr>
        <w:top w:val="none" w:sz="0" w:space="0" w:color="auto"/>
        <w:left w:val="none" w:sz="0" w:space="0" w:color="auto"/>
        <w:bottom w:val="none" w:sz="0" w:space="0" w:color="auto"/>
        <w:right w:val="none" w:sz="0" w:space="0" w:color="auto"/>
      </w:divBdr>
    </w:div>
    <w:div w:id="2059209409">
      <w:marLeft w:val="0"/>
      <w:marRight w:val="0"/>
      <w:marTop w:val="0"/>
      <w:marBottom w:val="0"/>
      <w:divBdr>
        <w:top w:val="none" w:sz="0" w:space="0" w:color="auto"/>
        <w:left w:val="none" w:sz="0" w:space="0" w:color="auto"/>
        <w:bottom w:val="none" w:sz="0" w:space="0" w:color="auto"/>
        <w:right w:val="none" w:sz="0" w:space="0" w:color="auto"/>
      </w:divBdr>
    </w:div>
    <w:div w:id="2060202842">
      <w:marLeft w:val="0"/>
      <w:marRight w:val="0"/>
      <w:marTop w:val="0"/>
      <w:marBottom w:val="0"/>
      <w:divBdr>
        <w:top w:val="none" w:sz="0" w:space="0" w:color="auto"/>
        <w:left w:val="none" w:sz="0" w:space="0" w:color="auto"/>
        <w:bottom w:val="none" w:sz="0" w:space="0" w:color="auto"/>
        <w:right w:val="none" w:sz="0" w:space="0" w:color="auto"/>
      </w:divBdr>
    </w:div>
    <w:div w:id="2060276361">
      <w:marLeft w:val="0"/>
      <w:marRight w:val="0"/>
      <w:marTop w:val="0"/>
      <w:marBottom w:val="0"/>
      <w:divBdr>
        <w:top w:val="none" w:sz="0" w:space="0" w:color="auto"/>
        <w:left w:val="none" w:sz="0" w:space="0" w:color="auto"/>
        <w:bottom w:val="none" w:sz="0" w:space="0" w:color="auto"/>
        <w:right w:val="none" w:sz="0" w:space="0" w:color="auto"/>
      </w:divBdr>
    </w:div>
    <w:div w:id="2060353466">
      <w:marLeft w:val="0"/>
      <w:marRight w:val="0"/>
      <w:marTop w:val="0"/>
      <w:marBottom w:val="0"/>
      <w:divBdr>
        <w:top w:val="none" w:sz="0" w:space="0" w:color="auto"/>
        <w:left w:val="none" w:sz="0" w:space="0" w:color="auto"/>
        <w:bottom w:val="none" w:sz="0" w:space="0" w:color="auto"/>
        <w:right w:val="none" w:sz="0" w:space="0" w:color="auto"/>
      </w:divBdr>
    </w:div>
    <w:div w:id="2062361619">
      <w:marLeft w:val="0"/>
      <w:marRight w:val="0"/>
      <w:marTop w:val="0"/>
      <w:marBottom w:val="0"/>
      <w:divBdr>
        <w:top w:val="none" w:sz="0" w:space="0" w:color="auto"/>
        <w:left w:val="none" w:sz="0" w:space="0" w:color="auto"/>
        <w:bottom w:val="none" w:sz="0" w:space="0" w:color="auto"/>
        <w:right w:val="none" w:sz="0" w:space="0" w:color="auto"/>
      </w:divBdr>
    </w:div>
    <w:div w:id="2062903191">
      <w:marLeft w:val="0"/>
      <w:marRight w:val="0"/>
      <w:marTop w:val="0"/>
      <w:marBottom w:val="0"/>
      <w:divBdr>
        <w:top w:val="none" w:sz="0" w:space="0" w:color="auto"/>
        <w:left w:val="none" w:sz="0" w:space="0" w:color="auto"/>
        <w:bottom w:val="none" w:sz="0" w:space="0" w:color="auto"/>
        <w:right w:val="none" w:sz="0" w:space="0" w:color="auto"/>
      </w:divBdr>
    </w:div>
    <w:div w:id="2063745516">
      <w:marLeft w:val="0"/>
      <w:marRight w:val="0"/>
      <w:marTop w:val="0"/>
      <w:marBottom w:val="0"/>
      <w:divBdr>
        <w:top w:val="none" w:sz="0" w:space="0" w:color="auto"/>
        <w:left w:val="none" w:sz="0" w:space="0" w:color="auto"/>
        <w:bottom w:val="none" w:sz="0" w:space="0" w:color="auto"/>
        <w:right w:val="none" w:sz="0" w:space="0" w:color="auto"/>
      </w:divBdr>
    </w:div>
    <w:div w:id="2065325177">
      <w:marLeft w:val="0"/>
      <w:marRight w:val="0"/>
      <w:marTop w:val="0"/>
      <w:marBottom w:val="0"/>
      <w:divBdr>
        <w:top w:val="none" w:sz="0" w:space="0" w:color="auto"/>
        <w:left w:val="none" w:sz="0" w:space="0" w:color="auto"/>
        <w:bottom w:val="none" w:sz="0" w:space="0" w:color="auto"/>
        <w:right w:val="none" w:sz="0" w:space="0" w:color="auto"/>
      </w:divBdr>
    </w:div>
    <w:div w:id="2066100201">
      <w:marLeft w:val="0"/>
      <w:marRight w:val="0"/>
      <w:marTop w:val="0"/>
      <w:marBottom w:val="0"/>
      <w:divBdr>
        <w:top w:val="none" w:sz="0" w:space="0" w:color="auto"/>
        <w:left w:val="none" w:sz="0" w:space="0" w:color="auto"/>
        <w:bottom w:val="none" w:sz="0" w:space="0" w:color="auto"/>
        <w:right w:val="none" w:sz="0" w:space="0" w:color="auto"/>
      </w:divBdr>
    </w:div>
    <w:div w:id="2067022892">
      <w:marLeft w:val="0"/>
      <w:marRight w:val="0"/>
      <w:marTop w:val="0"/>
      <w:marBottom w:val="0"/>
      <w:divBdr>
        <w:top w:val="none" w:sz="0" w:space="0" w:color="auto"/>
        <w:left w:val="none" w:sz="0" w:space="0" w:color="auto"/>
        <w:bottom w:val="none" w:sz="0" w:space="0" w:color="auto"/>
        <w:right w:val="none" w:sz="0" w:space="0" w:color="auto"/>
      </w:divBdr>
    </w:div>
    <w:div w:id="2067294463">
      <w:marLeft w:val="0"/>
      <w:marRight w:val="0"/>
      <w:marTop w:val="0"/>
      <w:marBottom w:val="0"/>
      <w:divBdr>
        <w:top w:val="none" w:sz="0" w:space="0" w:color="auto"/>
        <w:left w:val="none" w:sz="0" w:space="0" w:color="auto"/>
        <w:bottom w:val="none" w:sz="0" w:space="0" w:color="auto"/>
        <w:right w:val="none" w:sz="0" w:space="0" w:color="auto"/>
      </w:divBdr>
    </w:div>
    <w:div w:id="2068213122">
      <w:marLeft w:val="0"/>
      <w:marRight w:val="0"/>
      <w:marTop w:val="0"/>
      <w:marBottom w:val="0"/>
      <w:divBdr>
        <w:top w:val="none" w:sz="0" w:space="0" w:color="auto"/>
        <w:left w:val="none" w:sz="0" w:space="0" w:color="auto"/>
        <w:bottom w:val="none" w:sz="0" w:space="0" w:color="auto"/>
        <w:right w:val="none" w:sz="0" w:space="0" w:color="auto"/>
      </w:divBdr>
    </w:div>
    <w:div w:id="2068340271">
      <w:marLeft w:val="0"/>
      <w:marRight w:val="0"/>
      <w:marTop w:val="0"/>
      <w:marBottom w:val="0"/>
      <w:divBdr>
        <w:top w:val="none" w:sz="0" w:space="0" w:color="auto"/>
        <w:left w:val="none" w:sz="0" w:space="0" w:color="auto"/>
        <w:bottom w:val="none" w:sz="0" w:space="0" w:color="auto"/>
        <w:right w:val="none" w:sz="0" w:space="0" w:color="auto"/>
      </w:divBdr>
    </w:div>
    <w:div w:id="2068675205">
      <w:marLeft w:val="0"/>
      <w:marRight w:val="0"/>
      <w:marTop w:val="0"/>
      <w:marBottom w:val="0"/>
      <w:divBdr>
        <w:top w:val="none" w:sz="0" w:space="0" w:color="auto"/>
        <w:left w:val="none" w:sz="0" w:space="0" w:color="auto"/>
        <w:bottom w:val="none" w:sz="0" w:space="0" w:color="auto"/>
        <w:right w:val="none" w:sz="0" w:space="0" w:color="auto"/>
      </w:divBdr>
    </w:div>
    <w:div w:id="2068796854">
      <w:marLeft w:val="0"/>
      <w:marRight w:val="0"/>
      <w:marTop w:val="0"/>
      <w:marBottom w:val="0"/>
      <w:divBdr>
        <w:top w:val="none" w:sz="0" w:space="0" w:color="auto"/>
        <w:left w:val="none" w:sz="0" w:space="0" w:color="auto"/>
        <w:bottom w:val="none" w:sz="0" w:space="0" w:color="auto"/>
        <w:right w:val="none" w:sz="0" w:space="0" w:color="auto"/>
      </w:divBdr>
    </w:div>
    <w:div w:id="2069768193">
      <w:marLeft w:val="0"/>
      <w:marRight w:val="0"/>
      <w:marTop w:val="0"/>
      <w:marBottom w:val="0"/>
      <w:divBdr>
        <w:top w:val="none" w:sz="0" w:space="0" w:color="auto"/>
        <w:left w:val="none" w:sz="0" w:space="0" w:color="auto"/>
        <w:bottom w:val="none" w:sz="0" w:space="0" w:color="auto"/>
        <w:right w:val="none" w:sz="0" w:space="0" w:color="auto"/>
      </w:divBdr>
    </w:div>
    <w:div w:id="2070490058">
      <w:marLeft w:val="0"/>
      <w:marRight w:val="0"/>
      <w:marTop w:val="0"/>
      <w:marBottom w:val="0"/>
      <w:divBdr>
        <w:top w:val="none" w:sz="0" w:space="0" w:color="auto"/>
        <w:left w:val="none" w:sz="0" w:space="0" w:color="auto"/>
        <w:bottom w:val="none" w:sz="0" w:space="0" w:color="auto"/>
        <w:right w:val="none" w:sz="0" w:space="0" w:color="auto"/>
      </w:divBdr>
    </w:div>
    <w:div w:id="2074161544">
      <w:marLeft w:val="0"/>
      <w:marRight w:val="0"/>
      <w:marTop w:val="0"/>
      <w:marBottom w:val="0"/>
      <w:divBdr>
        <w:top w:val="none" w:sz="0" w:space="0" w:color="auto"/>
        <w:left w:val="none" w:sz="0" w:space="0" w:color="auto"/>
        <w:bottom w:val="none" w:sz="0" w:space="0" w:color="auto"/>
        <w:right w:val="none" w:sz="0" w:space="0" w:color="auto"/>
      </w:divBdr>
    </w:div>
    <w:div w:id="2074503751">
      <w:marLeft w:val="0"/>
      <w:marRight w:val="0"/>
      <w:marTop w:val="0"/>
      <w:marBottom w:val="0"/>
      <w:divBdr>
        <w:top w:val="none" w:sz="0" w:space="0" w:color="auto"/>
        <w:left w:val="none" w:sz="0" w:space="0" w:color="auto"/>
        <w:bottom w:val="none" w:sz="0" w:space="0" w:color="auto"/>
        <w:right w:val="none" w:sz="0" w:space="0" w:color="auto"/>
      </w:divBdr>
    </w:div>
    <w:div w:id="2075661188">
      <w:marLeft w:val="0"/>
      <w:marRight w:val="0"/>
      <w:marTop w:val="0"/>
      <w:marBottom w:val="0"/>
      <w:divBdr>
        <w:top w:val="none" w:sz="0" w:space="0" w:color="auto"/>
        <w:left w:val="none" w:sz="0" w:space="0" w:color="auto"/>
        <w:bottom w:val="none" w:sz="0" w:space="0" w:color="auto"/>
        <w:right w:val="none" w:sz="0" w:space="0" w:color="auto"/>
      </w:divBdr>
    </w:div>
    <w:div w:id="2076390661">
      <w:marLeft w:val="0"/>
      <w:marRight w:val="0"/>
      <w:marTop w:val="0"/>
      <w:marBottom w:val="0"/>
      <w:divBdr>
        <w:top w:val="none" w:sz="0" w:space="0" w:color="auto"/>
        <w:left w:val="none" w:sz="0" w:space="0" w:color="auto"/>
        <w:bottom w:val="none" w:sz="0" w:space="0" w:color="auto"/>
        <w:right w:val="none" w:sz="0" w:space="0" w:color="auto"/>
      </w:divBdr>
    </w:div>
    <w:div w:id="2078090521">
      <w:marLeft w:val="0"/>
      <w:marRight w:val="0"/>
      <w:marTop w:val="0"/>
      <w:marBottom w:val="0"/>
      <w:divBdr>
        <w:top w:val="none" w:sz="0" w:space="0" w:color="auto"/>
        <w:left w:val="none" w:sz="0" w:space="0" w:color="auto"/>
        <w:bottom w:val="none" w:sz="0" w:space="0" w:color="auto"/>
        <w:right w:val="none" w:sz="0" w:space="0" w:color="auto"/>
      </w:divBdr>
    </w:div>
    <w:div w:id="2080248099">
      <w:marLeft w:val="0"/>
      <w:marRight w:val="0"/>
      <w:marTop w:val="0"/>
      <w:marBottom w:val="0"/>
      <w:divBdr>
        <w:top w:val="none" w:sz="0" w:space="0" w:color="auto"/>
        <w:left w:val="none" w:sz="0" w:space="0" w:color="auto"/>
        <w:bottom w:val="none" w:sz="0" w:space="0" w:color="auto"/>
        <w:right w:val="none" w:sz="0" w:space="0" w:color="auto"/>
      </w:divBdr>
    </w:div>
    <w:div w:id="2080784132">
      <w:marLeft w:val="0"/>
      <w:marRight w:val="0"/>
      <w:marTop w:val="0"/>
      <w:marBottom w:val="0"/>
      <w:divBdr>
        <w:top w:val="none" w:sz="0" w:space="0" w:color="auto"/>
        <w:left w:val="none" w:sz="0" w:space="0" w:color="auto"/>
        <w:bottom w:val="none" w:sz="0" w:space="0" w:color="auto"/>
        <w:right w:val="none" w:sz="0" w:space="0" w:color="auto"/>
      </w:divBdr>
    </w:div>
    <w:div w:id="2080906029">
      <w:marLeft w:val="0"/>
      <w:marRight w:val="0"/>
      <w:marTop w:val="0"/>
      <w:marBottom w:val="0"/>
      <w:divBdr>
        <w:top w:val="none" w:sz="0" w:space="0" w:color="auto"/>
        <w:left w:val="none" w:sz="0" w:space="0" w:color="auto"/>
        <w:bottom w:val="none" w:sz="0" w:space="0" w:color="auto"/>
        <w:right w:val="none" w:sz="0" w:space="0" w:color="auto"/>
      </w:divBdr>
    </w:div>
    <w:div w:id="2081245866">
      <w:marLeft w:val="0"/>
      <w:marRight w:val="0"/>
      <w:marTop w:val="0"/>
      <w:marBottom w:val="0"/>
      <w:divBdr>
        <w:top w:val="none" w:sz="0" w:space="0" w:color="auto"/>
        <w:left w:val="none" w:sz="0" w:space="0" w:color="auto"/>
        <w:bottom w:val="none" w:sz="0" w:space="0" w:color="auto"/>
        <w:right w:val="none" w:sz="0" w:space="0" w:color="auto"/>
      </w:divBdr>
    </w:div>
    <w:div w:id="2082364248">
      <w:marLeft w:val="0"/>
      <w:marRight w:val="0"/>
      <w:marTop w:val="0"/>
      <w:marBottom w:val="0"/>
      <w:divBdr>
        <w:top w:val="none" w:sz="0" w:space="0" w:color="auto"/>
        <w:left w:val="none" w:sz="0" w:space="0" w:color="auto"/>
        <w:bottom w:val="none" w:sz="0" w:space="0" w:color="auto"/>
        <w:right w:val="none" w:sz="0" w:space="0" w:color="auto"/>
      </w:divBdr>
    </w:div>
    <w:div w:id="2084640269">
      <w:marLeft w:val="0"/>
      <w:marRight w:val="0"/>
      <w:marTop w:val="0"/>
      <w:marBottom w:val="0"/>
      <w:divBdr>
        <w:top w:val="none" w:sz="0" w:space="0" w:color="auto"/>
        <w:left w:val="none" w:sz="0" w:space="0" w:color="auto"/>
        <w:bottom w:val="none" w:sz="0" w:space="0" w:color="auto"/>
        <w:right w:val="none" w:sz="0" w:space="0" w:color="auto"/>
      </w:divBdr>
    </w:div>
    <w:div w:id="2084839353">
      <w:marLeft w:val="0"/>
      <w:marRight w:val="0"/>
      <w:marTop w:val="0"/>
      <w:marBottom w:val="0"/>
      <w:divBdr>
        <w:top w:val="none" w:sz="0" w:space="0" w:color="auto"/>
        <w:left w:val="none" w:sz="0" w:space="0" w:color="auto"/>
        <w:bottom w:val="none" w:sz="0" w:space="0" w:color="auto"/>
        <w:right w:val="none" w:sz="0" w:space="0" w:color="auto"/>
      </w:divBdr>
    </w:div>
    <w:div w:id="2085567527">
      <w:marLeft w:val="0"/>
      <w:marRight w:val="0"/>
      <w:marTop w:val="0"/>
      <w:marBottom w:val="0"/>
      <w:divBdr>
        <w:top w:val="none" w:sz="0" w:space="0" w:color="auto"/>
        <w:left w:val="none" w:sz="0" w:space="0" w:color="auto"/>
        <w:bottom w:val="none" w:sz="0" w:space="0" w:color="auto"/>
        <w:right w:val="none" w:sz="0" w:space="0" w:color="auto"/>
      </w:divBdr>
    </w:div>
    <w:div w:id="2086298705">
      <w:marLeft w:val="0"/>
      <w:marRight w:val="0"/>
      <w:marTop w:val="0"/>
      <w:marBottom w:val="0"/>
      <w:divBdr>
        <w:top w:val="none" w:sz="0" w:space="0" w:color="auto"/>
        <w:left w:val="none" w:sz="0" w:space="0" w:color="auto"/>
        <w:bottom w:val="none" w:sz="0" w:space="0" w:color="auto"/>
        <w:right w:val="none" w:sz="0" w:space="0" w:color="auto"/>
      </w:divBdr>
    </w:div>
    <w:div w:id="2086485119">
      <w:marLeft w:val="0"/>
      <w:marRight w:val="0"/>
      <w:marTop w:val="0"/>
      <w:marBottom w:val="0"/>
      <w:divBdr>
        <w:top w:val="none" w:sz="0" w:space="0" w:color="auto"/>
        <w:left w:val="none" w:sz="0" w:space="0" w:color="auto"/>
        <w:bottom w:val="none" w:sz="0" w:space="0" w:color="auto"/>
        <w:right w:val="none" w:sz="0" w:space="0" w:color="auto"/>
      </w:divBdr>
    </w:div>
    <w:div w:id="2088916764">
      <w:marLeft w:val="0"/>
      <w:marRight w:val="0"/>
      <w:marTop w:val="0"/>
      <w:marBottom w:val="0"/>
      <w:divBdr>
        <w:top w:val="none" w:sz="0" w:space="0" w:color="auto"/>
        <w:left w:val="none" w:sz="0" w:space="0" w:color="auto"/>
        <w:bottom w:val="none" w:sz="0" w:space="0" w:color="auto"/>
        <w:right w:val="none" w:sz="0" w:space="0" w:color="auto"/>
      </w:divBdr>
    </w:div>
    <w:div w:id="2089307589">
      <w:marLeft w:val="0"/>
      <w:marRight w:val="0"/>
      <w:marTop w:val="0"/>
      <w:marBottom w:val="0"/>
      <w:divBdr>
        <w:top w:val="none" w:sz="0" w:space="0" w:color="auto"/>
        <w:left w:val="none" w:sz="0" w:space="0" w:color="auto"/>
        <w:bottom w:val="none" w:sz="0" w:space="0" w:color="auto"/>
        <w:right w:val="none" w:sz="0" w:space="0" w:color="auto"/>
      </w:divBdr>
    </w:div>
    <w:div w:id="2091458579">
      <w:marLeft w:val="0"/>
      <w:marRight w:val="0"/>
      <w:marTop w:val="0"/>
      <w:marBottom w:val="0"/>
      <w:divBdr>
        <w:top w:val="none" w:sz="0" w:space="0" w:color="auto"/>
        <w:left w:val="none" w:sz="0" w:space="0" w:color="auto"/>
        <w:bottom w:val="none" w:sz="0" w:space="0" w:color="auto"/>
        <w:right w:val="none" w:sz="0" w:space="0" w:color="auto"/>
      </w:divBdr>
    </w:div>
    <w:div w:id="2093622673">
      <w:marLeft w:val="0"/>
      <w:marRight w:val="0"/>
      <w:marTop w:val="0"/>
      <w:marBottom w:val="0"/>
      <w:divBdr>
        <w:top w:val="none" w:sz="0" w:space="0" w:color="auto"/>
        <w:left w:val="none" w:sz="0" w:space="0" w:color="auto"/>
        <w:bottom w:val="none" w:sz="0" w:space="0" w:color="auto"/>
        <w:right w:val="none" w:sz="0" w:space="0" w:color="auto"/>
      </w:divBdr>
    </w:div>
    <w:div w:id="2093965906">
      <w:marLeft w:val="0"/>
      <w:marRight w:val="0"/>
      <w:marTop w:val="0"/>
      <w:marBottom w:val="0"/>
      <w:divBdr>
        <w:top w:val="none" w:sz="0" w:space="0" w:color="auto"/>
        <w:left w:val="none" w:sz="0" w:space="0" w:color="auto"/>
        <w:bottom w:val="none" w:sz="0" w:space="0" w:color="auto"/>
        <w:right w:val="none" w:sz="0" w:space="0" w:color="auto"/>
      </w:divBdr>
    </w:div>
    <w:div w:id="2094206912">
      <w:marLeft w:val="0"/>
      <w:marRight w:val="0"/>
      <w:marTop w:val="0"/>
      <w:marBottom w:val="0"/>
      <w:divBdr>
        <w:top w:val="none" w:sz="0" w:space="0" w:color="auto"/>
        <w:left w:val="none" w:sz="0" w:space="0" w:color="auto"/>
        <w:bottom w:val="none" w:sz="0" w:space="0" w:color="auto"/>
        <w:right w:val="none" w:sz="0" w:space="0" w:color="auto"/>
      </w:divBdr>
    </w:div>
    <w:div w:id="2095347945">
      <w:marLeft w:val="0"/>
      <w:marRight w:val="0"/>
      <w:marTop w:val="0"/>
      <w:marBottom w:val="0"/>
      <w:divBdr>
        <w:top w:val="none" w:sz="0" w:space="0" w:color="auto"/>
        <w:left w:val="none" w:sz="0" w:space="0" w:color="auto"/>
        <w:bottom w:val="none" w:sz="0" w:space="0" w:color="auto"/>
        <w:right w:val="none" w:sz="0" w:space="0" w:color="auto"/>
      </w:divBdr>
    </w:div>
    <w:div w:id="2095394591">
      <w:marLeft w:val="0"/>
      <w:marRight w:val="0"/>
      <w:marTop w:val="0"/>
      <w:marBottom w:val="0"/>
      <w:divBdr>
        <w:top w:val="none" w:sz="0" w:space="0" w:color="auto"/>
        <w:left w:val="none" w:sz="0" w:space="0" w:color="auto"/>
        <w:bottom w:val="none" w:sz="0" w:space="0" w:color="auto"/>
        <w:right w:val="none" w:sz="0" w:space="0" w:color="auto"/>
      </w:divBdr>
    </w:div>
    <w:div w:id="2096902509">
      <w:marLeft w:val="0"/>
      <w:marRight w:val="0"/>
      <w:marTop w:val="0"/>
      <w:marBottom w:val="0"/>
      <w:divBdr>
        <w:top w:val="none" w:sz="0" w:space="0" w:color="auto"/>
        <w:left w:val="none" w:sz="0" w:space="0" w:color="auto"/>
        <w:bottom w:val="none" w:sz="0" w:space="0" w:color="auto"/>
        <w:right w:val="none" w:sz="0" w:space="0" w:color="auto"/>
      </w:divBdr>
    </w:div>
    <w:div w:id="2099324741">
      <w:marLeft w:val="0"/>
      <w:marRight w:val="0"/>
      <w:marTop w:val="0"/>
      <w:marBottom w:val="0"/>
      <w:divBdr>
        <w:top w:val="none" w:sz="0" w:space="0" w:color="auto"/>
        <w:left w:val="none" w:sz="0" w:space="0" w:color="auto"/>
        <w:bottom w:val="none" w:sz="0" w:space="0" w:color="auto"/>
        <w:right w:val="none" w:sz="0" w:space="0" w:color="auto"/>
      </w:divBdr>
    </w:div>
    <w:div w:id="2100981030">
      <w:marLeft w:val="0"/>
      <w:marRight w:val="0"/>
      <w:marTop w:val="0"/>
      <w:marBottom w:val="0"/>
      <w:divBdr>
        <w:top w:val="none" w:sz="0" w:space="0" w:color="auto"/>
        <w:left w:val="none" w:sz="0" w:space="0" w:color="auto"/>
        <w:bottom w:val="none" w:sz="0" w:space="0" w:color="auto"/>
        <w:right w:val="none" w:sz="0" w:space="0" w:color="auto"/>
      </w:divBdr>
    </w:div>
    <w:div w:id="2101177495">
      <w:marLeft w:val="0"/>
      <w:marRight w:val="0"/>
      <w:marTop w:val="0"/>
      <w:marBottom w:val="0"/>
      <w:divBdr>
        <w:top w:val="none" w:sz="0" w:space="0" w:color="auto"/>
        <w:left w:val="none" w:sz="0" w:space="0" w:color="auto"/>
        <w:bottom w:val="none" w:sz="0" w:space="0" w:color="auto"/>
        <w:right w:val="none" w:sz="0" w:space="0" w:color="auto"/>
      </w:divBdr>
    </w:div>
    <w:div w:id="2101441762">
      <w:marLeft w:val="0"/>
      <w:marRight w:val="0"/>
      <w:marTop w:val="0"/>
      <w:marBottom w:val="0"/>
      <w:divBdr>
        <w:top w:val="none" w:sz="0" w:space="0" w:color="auto"/>
        <w:left w:val="none" w:sz="0" w:space="0" w:color="auto"/>
        <w:bottom w:val="none" w:sz="0" w:space="0" w:color="auto"/>
        <w:right w:val="none" w:sz="0" w:space="0" w:color="auto"/>
      </w:divBdr>
    </w:div>
    <w:div w:id="2102219109">
      <w:marLeft w:val="0"/>
      <w:marRight w:val="0"/>
      <w:marTop w:val="0"/>
      <w:marBottom w:val="0"/>
      <w:divBdr>
        <w:top w:val="none" w:sz="0" w:space="0" w:color="auto"/>
        <w:left w:val="none" w:sz="0" w:space="0" w:color="auto"/>
        <w:bottom w:val="none" w:sz="0" w:space="0" w:color="auto"/>
        <w:right w:val="none" w:sz="0" w:space="0" w:color="auto"/>
      </w:divBdr>
    </w:div>
    <w:div w:id="2104107417">
      <w:marLeft w:val="0"/>
      <w:marRight w:val="0"/>
      <w:marTop w:val="0"/>
      <w:marBottom w:val="0"/>
      <w:divBdr>
        <w:top w:val="none" w:sz="0" w:space="0" w:color="auto"/>
        <w:left w:val="none" w:sz="0" w:space="0" w:color="auto"/>
        <w:bottom w:val="none" w:sz="0" w:space="0" w:color="auto"/>
        <w:right w:val="none" w:sz="0" w:space="0" w:color="auto"/>
      </w:divBdr>
    </w:div>
    <w:div w:id="2104177406">
      <w:marLeft w:val="0"/>
      <w:marRight w:val="0"/>
      <w:marTop w:val="0"/>
      <w:marBottom w:val="0"/>
      <w:divBdr>
        <w:top w:val="none" w:sz="0" w:space="0" w:color="auto"/>
        <w:left w:val="none" w:sz="0" w:space="0" w:color="auto"/>
        <w:bottom w:val="none" w:sz="0" w:space="0" w:color="auto"/>
        <w:right w:val="none" w:sz="0" w:space="0" w:color="auto"/>
      </w:divBdr>
    </w:div>
    <w:div w:id="2104841119">
      <w:marLeft w:val="0"/>
      <w:marRight w:val="0"/>
      <w:marTop w:val="0"/>
      <w:marBottom w:val="0"/>
      <w:divBdr>
        <w:top w:val="none" w:sz="0" w:space="0" w:color="auto"/>
        <w:left w:val="none" w:sz="0" w:space="0" w:color="auto"/>
        <w:bottom w:val="none" w:sz="0" w:space="0" w:color="auto"/>
        <w:right w:val="none" w:sz="0" w:space="0" w:color="auto"/>
      </w:divBdr>
    </w:div>
    <w:div w:id="2104915459">
      <w:marLeft w:val="0"/>
      <w:marRight w:val="0"/>
      <w:marTop w:val="0"/>
      <w:marBottom w:val="0"/>
      <w:divBdr>
        <w:top w:val="none" w:sz="0" w:space="0" w:color="auto"/>
        <w:left w:val="none" w:sz="0" w:space="0" w:color="auto"/>
        <w:bottom w:val="none" w:sz="0" w:space="0" w:color="auto"/>
        <w:right w:val="none" w:sz="0" w:space="0" w:color="auto"/>
      </w:divBdr>
    </w:div>
    <w:div w:id="2105566014">
      <w:marLeft w:val="0"/>
      <w:marRight w:val="0"/>
      <w:marTop w:val="0"/>
      <w:marBottom w:val="0"/>
      <w:divBdr>
        <w:top w:val="none" w:sz="0" w:space="0" w:color="auto"/>
        <w:left w:val="none" w:sz="0" w:space="0" w:color="auto"/>
        <w:bottom w:val="none" w:sz="0" w:space="0" w:color="auto"/>
        <w:right w:val="none" w:sz="0" w:space="0" w:color="auto"/>
      </w:divBdr>
    </w:div>
    <w:div w:id="2106268780">
      <w:marLeft w:val="0"/>
      <w:marRight w:val="0"/>
      <w:marTop w:val="0"/>
      <w:marBottom w:val="0"/>
      <w:divBdr>
        <w:top w:val="none" w:sz="0" w:space="0" w:color="auto"/>
        <w:left w:val="none" w:sz="0" w:space="0" w:color="auto"/>
        <w:bottom w:val="none" w:sz="0" w:space="0" w:color="auto"/>
        <w:right w:val="none" w:sz="0" w:space="0" w:color="auto"/>
      </w:divBdr>
    </w:div>
    <w:div w:id="2106538554">
      <w:marLeft w:val="0"/>
      <w:marRight w:val="0"/>
      <w:marTop w:val="0"/>
      <w:marBottom w:val="0"/>
      <w:divBdr>
        <w:top w:val="none" w:sz="0" w:space="0" w:color="auto"/>
        <w:left w:val="none" w:sz="0" w:space="0" w:color="auto"/>
        <w:bottom w:val="none" w:sz="0" w:space="0" w:color="auto"/>
        <w:right w:val="none" w:sz="0" w:space="0" w:color="auto"/>
      </w:divBdr>
    </w:div>
    <w:div w:id="2107341685">
      <w:marLeft w:val="0"/>
      <w:marRight w:val="0"/>
      <w:marTop w:val="0"/>
      <w:marBottom w:val="0"/>
      <w:divBdr>
        <w:top w:val="none" w:sz="0" w:space="0" w:color="auto"/>
        <w:left w:val="none" w:sz="0" w:space="0" w:color="auto"/>
        <w:bottom w:val="none" w:sz="0" w:space="0" w:color="auto"/>
        <w:right w:val="none" w:sz="0" w:space="0" w:color="auto"/>
      </w:divBdr>
    </w:div>
    <w:div w:id="2109154578">
      <w:marLeft w:val="0"/>
      <w:marRight w:val="0"/>
      <w:marTop w:val="0"/>
      <w:marBottom w:val="0"/>
      <w:divBdr>
        <w:top w:val="none" w:sz="0" w:space="0" w:color="auto"/>
        <w:left w:val="none" w:sz="0" w:space="0" w:color="auto"/>
        <w:bottom w:val="none" w:sz="0" w:space="0" w:color="auto"/>
        <w:right w:val="none" w:sz="0" w:space="0" w:color="auto"/>
      </w:divBdr>
    </w:div>
    <w:div w:id="2110849299">
      <w:marLeft w:val="0"/>
      <w:marRight w:val="0"/>
      <w:marTop w:val="0"/>
      <w:marBottom w:val="0"/>
      <w:divBdr>
        <w:top w:val="none" w:sz="0" w:space="0" w:color="auto"/>
        <w:left w:val="none" w:sz="0" w:space="0" w:color="auto"/>
        <w:bottom w:val="none" w:sz="0" w:space="0" w:color="auto"/>
        <w:right w:val="none" w:sz="0" w:space="0" w:color="auto"/>
      </w:divBdr>
    </w:div>
    <w:div w:id="2111969899">
      <w:marLeft w:val="0"/>
      <w:marRight w:val="0"/>
      <w:marTop w:val="0"/>
      <w:marBottom w:val="0"/>
      <w:divBdr>
        <w:top w:val="none" w:sz="0" w:space="0" w:color="auto"/>
        <w:left w:val="none" w:sz="0" w:space="0" w:color="auto"/>
        <w:bottom w:val="none" w:sz="0" w:space="0" w:color="auto"/>
        <w:right w:val="none" w:sz="0" w:space="0" w:color="auto"/>
      </w:divBdr>
    </w:div>
    <w:div w:id="2113235476">
      <w:marLeft w:val="0"/>
      <w:marRight w:val="0"/>
      <w:marTop w:val="0"/>
      <w:marBottom w:val="0"/>
      <w:divBdr>
        <w:top w:val="none" w:sz="0" w:space="0" w:color="auto"/>
        <w:left w:val="none" w:sz="0" w:space="0" w:color="auto"/>
        <w:bottom w:val="none" w:sz="0" w:space="0" w:color="auto"/>
        <w:right w:val="none" w:sz="0" w:space="0" w:color="auto"/>
      </w:divBdr>
    </w:div>
    <w:div w:id="2114401153">
      <w:marLeft w:val="0"/>
      <w:marRight w:val="0"/>
      <w:marTop w:val="0"/>
      <w:marBottom w:val="0"/>
      <w:divBdr>
        <w:top w:val="none" w:sz="0" w:space="0" w:color="auto"/>
        <w:left w:val="none" w:sz="0" w:space="0" w:color="auto"/>
        <w:bottom w:val="none" w:sz="0" w:space="0" w:color="auto"/>
        <w:right w:val="none" w:sz="0" w:space="0" w:color="auto"/>
      </w:divBdr>
    </w:div>
    <w:div w:id="2115206262">
      <w:marLeft w:val="0"/>
      <w:marRight w:val="0"/>
      <w:marTop w:val="0"/>
      <w:marBottom w:val="0"/>
      <w:divBdr>
        <w:top w:val="none" w:sz="0" w:space="0" w:color="auto"/>
        <w:left w:val="none" w:sz="0" w:space="0" w:color="auto"/>
        <w:bottom w:val="none" w:sz="0" w:space="0" w:color="auto"/>
        <w:right w:val="none" w:sz="0" w:space="0" w:color="auto"/>
      </w:divBdr>
    </w:div>
    <w:div w:id="2115323841">
      <w:marLeft w:val="0"/>
      <w:marRight w:val="0"/>
      <w:marTop w:val="0"/>
      <w:marBottom w:val="0"/>
      <w:divBdr>
        <w:top w:val="none" w:sz="0" w:space="0" w:color="auto"/>
        <w:left w:val="none" w:sz="0" w:space="0" w:color="auto"/>
        <w:bottom w:val="none" w:sz="0" w:space="0" w:color="auto"/>
        <w:right w:val="none" w:sz="0" w:space="0" w:color="auto"/>
      </w:divBdr>
    </w:div>
    <w:div w:id="2117283041">
      <w:marLeft w:val="0"/>
      <w:marRight w:val="0"/>
      <w:marTop w:val="0"/>
      <w:marBottom w:val="0"/>
      <w:divBdr>
        <w:top w:val="none" w:sz="0" w:space="0" w:color="auto"/>
        <w:left w:val="none" w:sz="0" w:space="0" w:color="auto"/>
        <w:bottom w:val="none" w:sz="0" w:space="0" w:color="auto"/>
        <w:right w:val="none" w:sz="0" w:space="0" w:color="auto"/>
      </w:divBdr>
    </w:div>
    <w:div w:id="2117870085">
      <w:marLeft w:val="0"/>
      <w:marRight w:val="0"/>
      <w:marTop w:val="0"/>
      <w:marBottom w:val="0"/>
      <w:divBdr>
        <w:top w:val="none" w:sz="0" w:space="0" w:color="auto"/>
        <w:left w:val="none" w:sz="0" w:space="0" w:color="auto"/>
        <w:bottom w:val="none" w:sz="0" w:space="0" w:color="auto"/>
        <w:right w:val="none" w:sz="0" w:space="0" w:color="auto"/>
      </w:divBdr>
    </w:div>
    <w:div w:id="2118674220">
      <w:marLeft w:val="0"/>
      <w:marRight w:val="0"/>
      <w:marTop w:val="0"/>
      <w:marBottom w:val="0"/>
      <w:divBdr>
        <w:top w:val="none" w:sz="0" w:space="0" w:color="auto"/>
        <w:left w:val="none" w:sz="0" w:space="0" w:color="auto"/>
        <w:bottom w:val="none" w:sz="0" w:space="0" w:color="auto"/>
        <w:right w:val="none" w:sz="0" w:space="0" w:color="auto"/>
      </w:divBdr>
    </w:div>
    <w:div w:id="2121489254">
      <w:marLeft w:val="0"/>
      <w:marRight w:val="0"/>
      <w:marTop w:val="0"/>
      <w:marBottom w:val="0"/>
      <w:divBdr>
        <w:top w:val="none" w:sz="0" w:space="0" w:color="auto"/>
        <w:left w:val="none" w:sz="0" w:space="0" w:color="auto"/>
        <w:bottom w:val="none" w:sz="0" w:space="0" w:color="auto"/>
        <w:right w:val="none" w:sz="0" w:space="0" w:color="auto"/>
      </w:divBdr>
    </w:div>
    <w:div w:id="2121948044">
      <w:marLeft w:val="0"/>
      <w:marRight w:val="0"/>
      <w:marTop w:val="0"/>
      <w:marBottom w:val="0"/>
      <w:divBdr>
        <w:top w:val="none" w:sz="0" w:space="0" w:color="auto"/>
        <w:left w:val="none" w:sz="0" w:space="0" w:color="auto"/>
        <w:bottom w:val="none" w:sz="0" w:space="0" w:color="auto"/>
        <w:right w:val="none" w:sz="0" w:space="0" w:color="auto"/>
      </w:divBdr>
    </w:div>
    <w:div w:id="2122411259">
      <w:marLeft w:val="0"/>
      <w:marRight w:val="0"/>
      <w:marTop w:val="0"/>
      <w:marBottom w:val="0"/>
      <w:divBdr>
        <w:top w:val="none" w:sz="0" w:space="0" w:color="auto"/>
        <w:left w:val="none" w:sz="0" w:space="0" w:color="auto"/>
        <w:bottom w:val="none" w:sz="0" w:space="0" w:color="auto"/>
        <w:right w:val="none" w:sz="0" w:space="0" w:color="auto"/>
      </w:divBdr>
    </w:div>
    <w:div w:id="2122606218">
      <w:marLeft w:val="0"/>
      <w:marRight w:val="0"/>
      <w:marTop w:val="0"/>
      <w:marBottom w:val="0"/>
      <w:divBdr>
        <w:top w:val="none" w:sz="0" w:space="0" w:color="auto"/>
        <w:left w:val="none" w:sz="0" w:space="0" w:color="auto"/>
        <w:bottom w:val="none" w:sz="0" w:space="0" w:color="auto"/>
        <w:right w:val="none" w:sz="0" w:space="0" w:color="auto"/>
      </w:divBdr>
    </w:div>
    <w:div w:id="2122916743">
      <w:marLeft w:val="0"/>
      <w:marRight w:val="0"/>
      <w:marTop w:val="0"/>
      <w:marBottom w:val="0"/>
      <w:divBdr>
        <w:top w:val="none" w:sz="0" w:space="0" w:color="auto"/>
        <w:left w:val="none" w:sz="0" w:space="0" w:color="auto"/>
        <w:bottom w:val="none" w:sz="0" w:space="0" w:color="auto"/>
        <w:right w:val="none" w:sz="0" w:space="0" w:color="auto"/>
      </w:divBdr>
    </w:div>
    <w:div w:id="2124155841">
      <w:marLeft w:val="0"/>
      <w:marRight w:val="0"/>
      <w:marTop w:val="0"/>
      <w:marBottom w:val="0"/>
      <w:divBdr>
        <w:top w:val="none" w:sz="0" w:space="0" w:color="auto"/>
        <w:left w:val="none" w:sz="0" w:space="0" w:color="auto"/>
        <w:bottom w:val="none" w:sz="0" w:space="0" w:color="auto"/>
        <w:right w:val="none" w:sz="0" w:space="0" w:color="auto"/>
      </w:divBdr>
    </w:div>
    <w:div w:id="2124959287">
      <w:marLeft w:val="0"/>
      <w:marRight w:val="0"/>
      <w:marTop w:val="0"/>
      <w:marBottom w:val="0"/>
      <w:divBdr>
        <w:top w:val="none" w:sz="0" w:space="0" w:color="auto"/>
        <w:left w:val="none" w:sz="0" w:space="0" w:color="auto"/>
        <w:bottom w:val="none" w:sz="0" w:space="0" w:color="auto"/>
        <w:right w:val="none" w:sz="0" w:space="0" w:color="auto"/>
      </w:divBdr>
    </w:div>
    <w:div w:id="2126074282">
      <w:marLeft w:val="0"/>
      <w:marRight w:val="0"/>
      <w:marTop w:val="0"/>
      <w:marBottom w:val="0"/>
      <w:divBdr>
        <w:top w:val="none" w:sz="0" w:space="0" w:color="auto"/>
        <w:left w:val="none" w:sz="0" w:space="0" w:color="auto"/>
        <w:bottom w:val="none" w:sz="0" w:space="0" w:color="auto"/>
        <w:right w:val="none" w:sz="0" w:space="0" w:color="auto"/>
      </w:divBdr>
    </w:div>
    <w:div w:id="2126802128">
      <w:marLeft w:val="0"/>
      <w:marRight w:val="0"/>
      <w:marTop w:val="0"/>
      <w:marBottom w:val="0"/>
      <w:divBdr>
        <w:top w:val="none" w:sz="0" w:space="0" w:color="auto"/>
        <w:left w:val="none" w:sz="0" w:space="0" w:color="auto"/>
        <w:bottom w:val="none" w:sz="0" w:space="0" w:color="auto"/>
        <w:right w:val="none" w:sz="0" w:space="0" w:color="auto"/>
      </w:divBdr>
      <w:divsChild>
        <w:div w:id="1087308854">
          <w:marLeft w:val="0"/>
          <w:marRight w:val="0"/>
          <w:marTop w:val="0"/>
          <w:marBottom w:val="0"/>
          <w:divBdr>
            <w:top w:val="none" w:sz="0" w:space="0" w:color="auto"/>
            <w:left w:val="none" w:sz="0" w:space="0" w:color="auto"/>
            <w:bottom w:val="none" w:sz="0" w:space="0" w:color="auto"/>
            <w:right w:val="none" w:sz="0" w:space="0" w:color="auto"/>
          </w:divBdr>
        </w:div>
      </w:divsChild>
    </w:div>
    <w:div w:id="2127196499">
      <w:marLeft w:val="0"/>
      <w:marRight w:val="0"/>
      <w:marTop w:val="0"/>
      <w:marBottom w:val="0"/>
      <w:divBdr>
        <w:top w:val="none" w:sz="0" w:space="0" w:color="auto"/>
        <w:left w:val="none" w:sz="0" w:space="0" w:color="auto"/>
        <w:bottom w:val="none" w:sz="0" w:space="0" w:color="auto"/>
        <w:right w:val="none" w:sz="0" w:space="0" w:color="auto"/>
      </w:divBdr>
    </w:div>
    <w:div w:id="2127312335">
      <w:marLeft w:val="0"/>
      <w:marRight w:val="0"/>
      <w:marTop w:val="0"/>
      <w:marBottom w:val="0"/>
      <w:divBdr>
        <w:top w:val="none" w:sz="0" w:space="0" w:color="auto"/>
        <w:left w:val="none" w:sz="0" w:space="0" w:color="auto"/>
        <w:bottom w:val="none" w:sz="0" w:space="0" w:color="auto"/>
        <w:right w:val="none" w:sz="0" w:space="0" w:color="auto"/>
      </w:divBdr>
    </w:div>
    <w:div w:id="2128618736">
      <w:marLeft w:val="0"/>
      <w:marRight w:val="0"/>
      <w:marTop w:val="0"/>
      <w:marBottom w:val="0"/>
      <w:divBdr>
        <w:top w:val="none" w:sz="0" w:space="0" w:color="auto"/>
        <w:left w:val="none" w:sz="0" w:space="0" w:color="auto"/>
        <w:bottom w:val="none" w:sz="0" w:space="0" w:color="auto"/>
        <w:right w:val="none" w:sz="0" w:space="0" w:color="auto"/>
      </w:divBdr>
    </w:div>
    <w:div w:id="2131976902">
      <w:marLeft w:val="0"/>
      <w:marRight w:val="0"/>
      <w:marTop w:val="0"/>
      <w:marBottom w:val="0"/>
      <w:divBdr>
        <w:top w:val="none" w:sz="0" w:space="0" w:color="auto"/>
        <w:left w:val="none" w:sz="0" w:space="0" w:color="auto"/>
        <w:bottom w:val="none" w:sz="0" w:space="0" w:color="auto"/>
        <w:right w:val="none" w:sz="0" w:space="0" w:color="auto"/>
      </w:divBdr>
    </w:div>
    <w:div w:id="2133592088">
      <w:marLeft w:val="0"/>
      <w:marRight w:val="0"/>
      <w:marTop w:val="0"/>
      <w:marBottom w:val="0"/>
      <w:divBdr>
        <w:top w:val="none" w:sz="0" w:space="0" w:color="auto"/>
        <w:left w:val="none" w:sz="0" w:space="0" w:color="auto"/>
        <w:bottom w:val="none" w:sz="0" w:space="0" w:color="auto"/>
        <w:right w:val="none" w:sz="0" w:space="0" w:color="auto"/>
      </w:divBdr>
    </w:div>
    <w:div w:id="2135562976">
      <w:marLeft w:val="0"/>
      <w:marRight w:val="0"/>
      <w:marTop w:val="0"/>
      <w:marBottom w:val="0"/>
      <w:divBdr>
        <w:top w:val="none" w:sz="0" w:space="0" w:color="auto"/>
        <w:left w:val="none" w:sz="0" w:space="0" w:color="auto"/>
        <w:bottom w:val="none" w:sz="0" w:space="0" w:color="auto"/>
        <w:right w:val="none" w:sz="0" w:space="0" w:color="auto"/>
      </w:divBdr>
    </w:div>
    <w:div w:id="2136217934">
      <w:marLeft w:val="0"/>
      <w:marRight w:val="0"/>
      <w:marTop w:val="0"/>
      <w:marBottom w:val="0"/>
      <w:divBdr>
        <w:top w:val="none" w:sz="0" w:space="0" w:color="auto"/>
        <w:left w:val="none" w:sz="0" w:space="0" w:color="auto"/>
        <w:bottom w:val="none" w:sz="0" w:space="0" w:color="auto"/>
        <w:right w:val="none" w:sz="0" w:space="0" w:color="auto"/>
      </w:divBdr>
    </w:div>
    <w:div w:id="2137138351">
      <w:marLeft w:val="0"/>
      <w:marRight w:val="0"/>
      <w:marTop w:val="0"/>
      <w:marBottom w:val="0"/>
      <w:divBdr>
        <w:top w:val="none" w:sz="0" w:space="0" w:color="auto"/>
        <w:left w:val="none" w:sz="0" w:space="0" w:color="auto"/>
        <w:bottom w:val="none" w:sz="0" w:space="0" w:color="auto"/>
        <w:right w:val="none" w:sz="0" w:space="0" w:color="auto"/>
      </w:divBdr>
    </w:div>
    <w:div w:id="2138836017">
      <w:marLeft w:val="0"/>
      <w:marRight w:val="0"/>
      <w:marTop w:val="0"/>
      <w:marBottom w:val="0"/>
      <w:divBdr>
        <w:top w:val="none" w:sz="0" w:space="0" w:color="auto"/>
        <w:left w:val="none" w:sz="0" w:space="0" w:color="auto"/>
        <w:bottom w:val="none" w:sz="0" w:space="0" w:color="auto"/>
        <w:right w:val="none" w:sz="0" w:space="0" w:color="auto"/>
      </w:divBdr>
    </w:div>
    <w:div w:id="2139256113">
      <w:marLeft w:val="0"/>
      <w:marRight w:val="0"/>
      <w:marTop w:val="0"/>
      <w:marBottom w:val="0"/>
      <w:divBdr>
        <w:top w:val="none" w:sz="0" w:space="0" w:color="auto"/>
        <w:left w:val="none" w:sz="0" w:space="0" w:color="auto"/>
        <w:bottom w:val="none" w:sz="0" w:space="0" w:color="auto"/>
        <w:right w:val="none" w:sz="0" w:space="0" w:color="auto"/>
      </w:divBdr>
    </w:div>
    <w:div w:id="2140028249">
      <w:marLeft w:val="0"/>
      <w:marRight w:val="0"/>
      <w:marTop w:val="0"/>
      <w:marBottom w:val="0"/>
      <w:divBdr>
        <w:top w:val="none" w:sz="0" w:space="0" w:color="auto"/>
        <w:left w:val="none" w:sz="0" w:space="0" w:color="auto"/>
        <w:bottom w:val="none" w:sz="0" w:space="0" w:color="auto"/>
        <w:right w:val="none" w:sz="0" w:space="0" w:color="auto"/>
      </w:divBdr>
    </w:div>
    <w:div w:id="2142379185">
      <w:marLeft w:val="0"/>
      <w:marRight w:val="0"/>
      <w:marTop w:val="0"/>
      <w:marBottom w:val="0"/>
      <w:divBdr>
        <w:top w:val="none" w:sz="0" w:space="0" w:color="auto"/>
        <w:left w:val="none" w:sz="0" w:space="0" w:color="auto"/>
        <w:bottom w:val="none" w:sz="0" w:space="0" w:color="auto"/>
        <w:right w:val="none" w:sz="0" w:space="0" w:color="auto"/>
      </w:divBdr>
    </w:div>
    <w:div w:id="2143502680">
      <w:marLeft w:val="0"/>
      <w:marRight w:val="0"/>
      <w:marTop w:val="0"/>
      <w:marBottom w:val="0"/>
      <w:divBdr>
        <w:top w:val="none" w:sz="0" w:space="0" w:color="auto"/>
        <w:left w:val="none" w:sz="0" w:space="0" w:color="auto"/>
        <w:bottom w:val="none" w:sz="0" w:space="0" w:color="auto"/>
        <w:right w:val="none" w:sz="0" w:space="0" w:color="auto"/>
      </w:divBdr>
    </w:div>
    <w:div w:id="2144081340">
      <w:marLeft w:val="0"/>
      <w:marRight w:val="0"/>
      <w:marTop w:val="0"/>
      <w:marBottom w:val="0"/>
      <w:divBdr>
        <w:top w:val="none" w:sz="0" w:space="0" w:color="auto"/>
        <w:left w:val="none" w:sz="0" w:space="0" w:color="auto"/>
        <w:bottom w:val="none" w:sz="0" w:space="0" w:color="auto"/>
        <w:right w:val="none" w:sz="0" w:space="0" w:color="auto"/>
      </w:divBdr>
    </w:div>
    <w:div w:id="2144497191">
      <w:marLeft w:val="0"/>
      <w:marRight w:val="0"/>
      <w:marTop w:val="0"/>
      <w:marBottom w:val="0"/>
      <w:divBdr>
        <w:top w:val="none" w:sz="0" w:space="0" w:color="auto"/>
        <w:left w:val="none" w:sz="0" w:space="0" w:color="auto"/>
        <w:bottom w:val="none" w:sz="0" w:space="0" w:color="auto"/>
        <w:right w:val="none" w:sz="0" w:space="0" w:color="auto"/>
      </w:divBdr>
    </w:div>
    <w:div w:id="214495631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iuclid5\5.4.1\index.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C:\iuclid5\5.4.1\index.html"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D5263A51.dotm</Template>
  <TotalTime>5</TotalTime>
  <Pages>138</Pages>
  <Words>29475</Words>
  <Characters>168009</Characters>
  <Application>Microsoft Office Word</Application>
  <DocSecurity>0</DocSecurity>
  <Lines>1400</Lines>
  <Paragraphs>394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197090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HINA</dc:creator>
  <cp:lastModifiedBy>ANDREADAKIS Johanna</cp:lastModifiedBy>
  <cp:revision>5</cp:revision>
  <dcterms:created xsi:type="dcterms:W3CDTF">2013-08-28T09:27:00Z</dcterms:created>
  <dcterms:modified xsi:type="dcterms:W3CDTF">2013-08-28T10:30:00Z</dcterms:modified>
</cp:coreProperties>
</file>