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67D" w:rsidRPr="00A93DC1" w:rsidRDefault="0021067D">
      <w:pPr>
        <w:pStyle w:val="MSDS-Zeile"/>
        <w:ind w:left="0"/>
        <w:jc w:val="center"/>
        <w:rPr>
          <w:rFonts w:ascii="Arial" w:hAnsi="Arial" w:cs="Arial"/>
          <w:b/>
          <w:bCs/>
          <w:sz w:val="16"/>
          <w:szCs w:val="16"/>
          <w:lang w:val="en-US"/>
        </w:rPr>
      </w:pPr>
      <w:r w:rsidRPr="00A93DC1">
        <w:rPr>
          <w:rFonts w:ascii="Helvetica" w:hAnsi="Helvetica" w:cs="Helvetica"/>
          <w:b/>
          <w:bCs/>
          <w:vanish/>
          <w:color w:val="008000"/>
          <w:sz w:val="16"/>
          <w:szCs w:val="16"/>
          <w:lang w:val="en-US"/>
        </w:rPr>
        <w:t xml:space="preserve">Hidden comment: </w:t>
      </w:r>
      <w:fldSimple w:instr=" SUBJECT  \* MERGEFORMAT ">
        <w:r w:rsidRPr="00A93DC1">
          <w:rPr>
            <w:rFonts w:ascii="Helvetica" w:hAnsi="Helvetica" w:cs="Helvetica"/>
            <w:b/>
            <w:bCs/>
            <w:vanish/>
            <w:color w:val="008000"/>
            <w:sz w:val="16"/>
            <w:szCs w:val="16"/>
            <w:lang w:val="en-US"/>
          </w:rPr>
          <w:t>IUCLID LAYOUT VERSION 1.1 - NOV 2002</w:t>
        </w:r>
      </w:fldSimple>
      <w:r w:rsidRPr="00A93DC1">
        <w:rPr>
          <w:rFonts w:ascii="Arial" w:hAnsi="Arial" w:cs="Arial"/>
          <w:b/>
          <w:bCs/>
          <w:sz w:val="16"/>
          <w:szCs w:val="16"/>
          <w:lang w:val="en-US"/>
        </w:rPr>
        <w:t xml:space="preserve">  </w:t>
      </w:r>
    </w:p>
    <w:p w:rsidR="0021067D" w:rsidRPr="00A93DC1" w:rsidRDefault="0021067D">
      <w:pPr>
        <w:pStyle w:val="MSDS-Zeile"/>
        <w:ind w:left="0"/>
        <w:jc w:val="center"/>
        <w:rPr>
          <w:rFonts w:ascii="Arial" w:hAnsi="Arial" w:cs="Arial"/>
          <w:b/>
          <w:bCs/>
          <w:sz w:val="48"/>
          <w:szCs w:val="48"/>
          <w:lang w:val="en-US"/>
        </w:rPr>
      </w:pPr>
    </w:p>
    <w:p w:rsidR="0021067D" w:rsidRPr="00A93DC1" w:rsidRDefault="0021067D">
      <w:pPr>
        <w:pStyle w:val="MSDS-Zeile"/>
        <w:ind w:left="0"/>
        <w:jc w:val="center"/>
        <w:rPr>
          <w:rFonts w:ascii="Arial" w:hAnsi="Arial" w:cs="Arial"/>
          <w:b/>
          <w:bCs/>
          <w:sz w:val="48"/>
          <w:szCs w:val="48"/>
          <w:lang w:val="en-US"/>
        </w:rPr>
      </w:pPr>
    </w:p>
    <w:p w:rsidR="00BB204F" w:rsidRDefault="00BB204F">
      <w:pPr>
        <w:pStyle w:val="MSDS-Zeile"/>
        <w:ind w:left="0"/>
        <w:jc w:val="center"/>
        <w:rPr>
          <w:rFonts w:ascii="Arial" w:hAnsi="Arial" w:cs="Arial"/>
          <w:b/>
          <w:bCs/>
          <w:sz w:val="72"/>
          <w:szCs w:val="72"/>
          <w:lang w:val="en-US"/>
        </w:rPr>
      </w:pPr>
    </w:p>
    <w:p w:rsidR="0021067D" w:rsidRDefault="00952E44">
      <w:pPr>
        <w:pStyle w:val="MSDS-Zeile"/>
        <w:ind w:left="0"/>
        <w:jc w:val="center"/>
        <w:rPr>
          <w:rFonts w:ascii="Arial" w:hAnsi="Arial" w:cs="Arial"/>
          <w:b/>
          <w:bCs/>
          <w:sz w:val="72"/>
          <w:szCs w:val="72"/>
          <w:lang w:val="en-US"/>
        </w:rPr>
      </w:pPr>
      <w:bookmarkStart w:id="0" w:name="_GoBack"/>
      <w:bookmarkEnd w:id="0"/>
      <w:r>
        <w:rPr>
          <w:rFonts w:ascii="Arial" w:hAnsi="Arial" w:cs="Arial"/>
          <w:b/>
          <w:bCs/>
          <w:sz w:val="72"/>
          <w:szCs w:val="72"/>
          <w:lang w:val="en-US"/>
        </w:rPr>
        <w:t>SIDS Dossier</w:t>
      </w:r>
    </w:p>
    <w:p w:rsidR="00952E44" w:rsidRDefault="00952E44">
      <w:pPr>
        <w:pStyle w:val="MSDS-Zeile"/>
        <w:ind w:left="0"/>
        <w:jc w:val="center"/>
        <w:rPr>
          <w:rFonts w:ascii="Arial" w:hAnsi="Arial" w:cs="Arial"/>
          <w:b/>
          <w:bCs/>
          <w:sz w:val="72"/>
          <w:szCs w:val="72"/>
          <w:lang w:val="en-US"/>
        </w:rPr>
      </w:pPr>
    </w:p>
    <w:p w:rsidR="00952E44" w:rsidRPr="00952E44" w:rsidRDefault="00952E44">
      <w:pPr>
        <w:pStyle w:val="MSDS-Zeile"/>
        <w:ind w:left="0"/>
        <w:jc w:val="center"/>
        <w:rPr>
          <w:b/>
          <w:bCs/>
          <w:sz w:val="24"/>
          <w:szCs w:val="72"/>
          <w:lang w:val="en-US"/>
        </w:rPr>
      </w:pPr>
      <w:r w:rsidRPr="00952E44">
        <w:rPr>
          <w:b/>
          <w:bCs/>
          <w:sz w:val="24"/>
          <w:szCs w:val="72"/>
          <w:lang w:val="en-US"/>
        </w:rPr>
        <w:t>OECD HPV Chemical Programme, SIDS Dossier, approved at CoCAM 1 (10/10/2011)</w:t>
      </w:r>
    </w:p>
    <w:p w:rsidR="0021067D" w:rsidRPr="00A93DC1" w:rsidRDefault="0021067D">
      <w:pPr>
        <w:pStyle w:val="MSDS-Zeile"/>
        <w:ind w:left="0"/>
        <w:rPr>
          <w:rFonts w:ascii="Arial" w:hAnsi="Arial" w:cs="Arial"/>
          <w:lang w:val="en-US"/>
        </w:rPr>
      </w:pPr>
    </w:p>
    <w:p w:rsidR="0021067D" w:rsidRPr="00A93DC1" w:rsidRDefault="0021067D">
      <w:pPr>
        <w:pStyle w:val="MSDS-Zeile"/>
        <w:ind w:left="0"/>
        <w:rPr>
          <w:rFonts w:ascii="Arial" w:hAnsi="Arial" w:cs="Arial"/>
          <w:lang w:val="en-US"/>
        </w:rPr>
      </w:pPr>
    </w:p>
    <w:p w:rsidR="0021067D" w:rsidRPr="00A93DC1" w:rsidRDefault="0021067D">
      <w:pPr>
        <w:pStyle w:val="MSDS-Zeile"/>
        <w:ind w:left="0"/>
        <w:rPr>
          <w:rFonts w:ascii="Arial" w:hAnsi="Arial" w:cs="Arial"/>
          <w:lang w:val="en-US"/>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ind w:left="0"/>
              <w:rPr>
                <w:b/>
                <w:bCs/>
              </w:rPr>
            </w:pPr>
            <w:r>
              <w:rPr>
                <w:b/>
                <w:bCs/>
              </w:rPr>
              <w:t>Existing Chemical</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ID: 25103-58-6</w:t>
            </w:r>
          </w:p>
        </w:tc>
      </w:tr>
      <w:tr w:rsidR="0021067D">
        <w:tc>
          <w:tcPr>
            <w:tcW w:w="2410" w:type="dxa"/>
            <w:tcBorders>
              <w:top w:val="nil"/>
              <w:left w:val="nil"/>
              <w:bottom w:val="nil"/>
              <w:right w:val="nil"/>
            </w:tcBorders>
          </w:tcPr>
          <w:p w:rsidR="0021067D" w:rsidRDefault="0021067D">
            <w:pPr>
              <w:pStyle w:val="MSDS-TZeile"/>
              <w:ind w:left="0"/>
              <w:rPr>
                <w:b/>
                <w:bCs/>
              </w:rPr>
            </w:pPr>
            <w:r>
              <w:rPr>
                <w:b/>
                <w:bCs/>
              </w:rPr>
              <w:t>CAS No.</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25103-58-6</w:t>
            </w:r>
          </w:p>
        </w:tc>
      </w:tr>
      <w:tr w:rsidR="0021067D">
        <w:tc>
          <w:tcPr>
            <w:tcW w:w="2410" w:type="dxa"/>
            <w:tcBorders>
              <w:top w:val="nil"/>
              <w:left w:val="nil"/>
              <w:bottom w:val="nil"/>
              <w:right w:val="nil"/>
            </w:tcBorders>
          </w:tcPr>
          <w:p w:rsidR="0021067D" w:rsidRDefault="0021067D">
            <w:pPr>
              <w:pStyle w:val="MSDS-TZeile"/>
              <w:ind w:left="0"/>
              <w:rPr>
                <w:b/>
                <w:bCs/>
              </w:rPr>
            </w:pPr>
            <w:r>
              <w:rPr>
                <w:b/>
                <w:bCs/>
              </w:rPr>
              <w:t>EINECS Name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tert-dodecanethiol</w:t>
            </w:r>
          </w:p>
        </w:tc>
      </w:tr>
      <w:tr w:rsidR="0021067D">
        <w:tc>
          <w:tcPr>
            <w:tcW w:w="2410" w:type="dxa"/>
            <w:tcBorders>
              <w:top w:val="nil"/>
              <w:left w:val="nil"/>
              <w:bottom w:val="nil"/>
              <w:right w:val="nil"/>
            </w:tcBorders>
          </w:tcPr>
          <w:p w:rsidR="0021067D" w:rsidRDefault="0021067D">
            <w:pPr>
              <w:pStyle w:val="MSDS-TZeile"/>
              <w:ind w:left="0"/>
              <w:rPr>
                <w:b/>
                <w:bCs/>
              </w:rPr>
            </w:pPr>
            <w:r>
              <w:rPr>
                <w:b/>
                <w:bCs/>
              </w:rPr>
              <w:t>EC No.</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246-619-1</w:t>
            </w:r>
          </w:p>
        </w:tc>
      </w:tr>
      <w:tr w:rsidR="0021067D">
        <w:tc>
          <w:tcPr>
            <w:tcW w:w="2410" w:type="dxa"/>
            <w:tcBorders>
              <w:top w:val="nil"/>
              <w:left w:val="nil"/>
              <w:bottom w:val="nil"/>
              <w:right w:val="nil"/>
            </w:tcBorders>
          </w:tcPr>
          <w:p w:rsidR="0021067D" w:rsidRDefault="0021067D">
            <w:pPr>
              <w:pStyle w:val="MSDS-TZeile"/>
              <w:ind w:left="0"/>
              <w:rPr>
                <w:b/>
                <w:bCs/>
              </w:rPr>
            </w:pPr>
            <w:r>
              <w:rPr>
                <w:b/>
                <w:bCs/>
              </w:rPr>
              <w:t>TSCA Name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tert-Dodecanethiol</w:t>
            </w:r>
          </w:p>
        </w:tc>
      </w:tr>
      <w:tr w:rsidR="0021067D">
        <w:tc>
          <w:tcPr>
            <w:tcW w:w="2410" w:type="dxa"/>
            <w:tcBorders>
              <w:top w:val="nil"/>
              <w:left w:val="nil"/>
              <w:bottom w:val="nil"/>
              <w:right w:val="nil"/>
            </w:tcBorders>
          </w:tcPr>
          <w:p w:rsidR="0021067D" w:rsidRDefault="0021067D">
            <w:pPr>
              <w:pStyle w:val="MSDS-TZeile"/>
              <w:ind w:left="0"/>
              <w:rPr>
                <w:b/>
                <w:bCs/>
              </w:rPr>
            </w:pPr>
            <w:r>
              <w:rPr>
                <w:b/>
                <w:bCs/>
              </w:rPr>
              <w:t>Molecular Formula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C12H26S</w:t>
            </w:r>
          </w:p>
        </w:tc>
      </w:tr>
    </w:tbl>
    <w:p w:rsidR="0021067D" w:rsidRDefault="0021067D">
      <w:pPr>
        <w:pStyle w:val="MSDS-Zeile"/>
        <w:ind w:left="0"/>
        <w:rPr>
          <w:rFonts w:ascii="Arial" w:hAnsi="Arial" w:cs="Arial"/>
        </w:rPr>
      </w:pPr>
    </w:p>
    <w:p w:rsidR="0021067D" w:rsidRDefault="0021067D">
      <w:pPr>
        <w:pStyle w:val="MSDS-Zeile"/>
        <w:ind w:left="0"/>
        <w:rPr>
          <w:rFonts w:ascii="Arial" w:hAnsi="Arial" w:cs="Arial"/>
        </w:rPr>
      </w:pPr>
    </w:p>
    <w:p w:rsidR="0021067D" w:rsidRDefault="0021067D">
      <w:pPr>
        <w:pStyle w:val="MSDS-Zeile"/>
        <w:ind w:left="0"/>
        <w:rPr>
          <w:rFonts w:ascii="Arial" w:hAnsi="Arial" w:cs="Arial"/>
          <w:b/>
          <w:bCs/>
        </w:rPr>
      </w:pPr>
      <w:r>
        <w:rPr>
          <w:rFonts w:ascii="Arial" w:hAnsi="Arial" w:cs="Arial"/>
          <w:b/>
          <w:bCs/>
        </w:rPr>
        <w:t>Producer related part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Company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Mercaptans/Thiols Council</w:t>
            </w:r>
          </w:p>
        </w:tc>
      </w:tr>
      <w:tr w:rsidR="0021067D">
        <w:tc>
          <w:tcPr>
            <w:tcW w:w="2410" w:type="dxa"/>
            <w:tcBorders>
              <w:top w:val="nil"/>
              <w:left w:val="nil"/>
              <w:bottom w:val="nil"/>
              <w:right w:val="nil"/>
            </w:tcBorders>
          </w:tcPr>
          <w:p w:rsidR="0021067D" w:rsidRDefault="0021067D">
            <w:pPr>
              <w:pStyle w:val="MSDS-TZeile"/>
              <w:rPr>
                <w:b/>
                <w:bCs/>
              </w:rPr>
            </w:pPr>
            <w:r>
              <w:rPr>
                <w:b/>
                <w:bCs/>
              </w:rPr>
              <w:t>Creation date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17.11.2006</w:t>
            </w:r>
          </w:p>
        </w:tc>
      </w:tr>
    </w:tbl>
    <w:p w:rsidR="0021067D" w:rsidRDefault="0021067D">
      <w:pPr>
        <w:pStyle w:val="MSDS-Zeile"/>
        <w:ind w:left="0"/>
        <w:rPr>
          <w:rFonts w:ascii="Arial" w:hAnsi="Arial" w:cs="Arial"/>
        </w:rPr>
      </w:pPr>
    </w:p>
    <w:p w:rsidR="0021067D" w:rsidRDefault="0021067D">
      <w:pPr>
        <w:pStyle w:val="MSDS-Zeile"/>
        <w:ind w:left="0"/>
        <w:rPr>
          <w:rFonts w:ascii="Arial" w:hAnsi="Arial" w:cs="Arial"/>
          <w:b/>
          <w:bCs/>
        </w:rPr>
      </w:pPr>
      <w:r>
        <w:rPr>
          <w:rFonts w:ascii="Arial" w:hAnsi="Arial" w:cs="Arial"/>
          <w:b/>
          <w:bCs/>
        </w:rPr>
        <w:t>Substance related part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Company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Mercaptans/Thiols Council</w:t>
            </w:r>
          </w:p>
        </w:tc>
      </w:tr>
      <w:tr w:rsidR="0021067D">
        <w:tc>
          <w:tcPr>
            <w:tcW w:w="2410" w:type="dxa"/>
            <w:tcBorders>
              <w:top w:val="nil"/>
              <w:left w:val="nil"/>
              <w:bottom w:val="nil"/>
              <w:right w:val="nil"/>
            </w:tcBorders>
          </w:tcPr>
          <w:p w:rsidR="0021067D" w:rsidRDefault="0021067D">
            <w:pPr>
              <w:pStyle w:val="MSDS-TZeile"/>
              <w:rPr>
                <w:b/>
                <w:bCs/>
              </w:rPr>
            </w:pPr>
            <w:r>
              <w:rPr>
                <w:b/>
                <w:bCs/>
              </w:rPr>
              <w:t>Creation date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17.11.2006</w:t>
            </w:r>
          </w:p>
        </w:tc>
      </w:tr>
    </w:tbl>
    <w:p w:rsidR="0021067D" w:rsidRDefault="0021067D">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Status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p>
        </w:tc>
      </w:tr>
      <w:tr w:rsidR="0021067D">
        <w:tc>
          <w:tcPr>
            <w:tcW w:w="2410" w:type="dxa"/>
            <w:tcBorders>
              <w:top w:val="nil"/>
              <w:left w:val="nil"/>
              <w:bottom w:val="nil"/>
              <w:right w:val="nil"/>
            </w:tcBorders>
          </w:tcPr>
          <w:p w:rsidR="0021067D" w:rsidRDefault="0021067D">
            <w:pPr>
              <w:pStyle w:val="MSDS-TZeile"/>
              <w:rPr>
                <w:b/>
                <w:bCs/>
              </w:rPr>
            </w:pPr>
            <w:r>
              <w:rPr>
                <w:b/>
                <w:bCs/>
              </w:rPr>
              <w:t>Memo</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For 2007 SIDS Submission</w:t>
            </w:r>
          </w:p>
        </w:tc>
      </w:tr>
    </w:tbl>
    <w:p w:rsidR="0021067D" w:rsidRDefault="0021067D">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Printing date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21.06.2012</w:t>
            </w:r>
          </w:p>
        </w:tc>
      </w:tr>
      <w:tr w:rsidR="0021067D">
        <w:tc>
          <w:tcPr>
            <w:tcW w:w="2410" w:type="dxa"/>
            <w:tcBorders>
              <w:top w:val="nil"/>
              <w:left w:val="nil"/>
              <w:bottom w:val="nil"/>
              <w:right w:val="nil"/>
            </w:tcBorders>
          </w:tcPr>
          <w:p w:rsidR="0021067D" w:rsidRDefault="0021067D">
            <w:pPr>
              <w:pStyle w:val="MSDS-TZeile"/>
              <w:rPr>
                <w:b/>
                <w:bCs/>
              </w:rPr>
            </w:pPr>
            <w:r>
              <w:rPr>
                <w:b/>
                <w:bCs/>
              </w:rPr>
              <w:t>Revision date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p>
        </w:tc>
      </w:tr>
      <w:tr w:rsidR="0021067D">
        <w:tc>
          <w:tcPr>
            <w:tcW w:w="2410" w:type="dxa"/>
            <w:tcBorders>
              <w:top w:val="nil"/>
              <w:left w:val="nil"/>
              <w:bottom w:val="nil"/>
              <w:right w:val="nil"/>
            </w:tcBorders>
          </w:tcPr>
          <w:p w:rsidR="0021067D" w:rsidRDefault="0021067D">
            <w:pPr>
              <w:pStyle w:val="MSDS-TZeile"/>
              <w:rPr>
                <w:b/>
                <w:bCs/>
              </w:rPr>
            </w:pPr>
            <w:r>
              <w:rPr>
                <w:b/>
                <w:bCs/>
              </w:rPr>
              <w:t>Date of last update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rPr>
                <w:color w:val="008000"/>
              </w:rPr>
            </w:pPr>
            <w:r>
              <w:t>21.06.2012</w:t>
            </w:r>
          </w:p>
        </w:tc>
      </w:tr>
    </w:tbl>
    <w:p w:rsidR="0021067D" w:rsidRDefault="0021067D">
      <w:pPr>
        <w:pStyle w:val="Footer"/>
        <w:tabs>
          <w:tab w:val="clear" w:pos="4536"/>
          <w:tab w:val="clear" w:pos="9072"/>
        </w:tabs>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Number of pages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rPr>
                <w:snapToGrid w:val="0"/>
                <w:color w:val="000000"/>
              </w:rPr>
            </w:pPr>
            <w:r>
              <w:rPr>
                <w:snapToGrid w:val="0"/>
                <w:color w:val="000000"/>
              </w:rPr>
              <w:fldChar w:fldCharType="begin"/>
            </w:r>
            <w:r>
              <w:rPr>
                <w:snapToGrid w:val="0"/>
                <w:color w:val="000000"/>
              </w:rPr>
              <w:instrText xml:space="preserve"> NUMPAGES </w:instrText>
            </w:r>
            <w:r>
              <w:rPr>
                <w:snapToGrid w:val="0"/>
                <w:color w:val="000000"/>
              </w:rPr>
              <w:fldChar w:fldCharType="separate"/>
            </w:r>
            <w:r>
              <w:rPr>
                <w:noProof/>
                <w:snapToGrid w:val="0"/>
                <w:color w:val="000000"/>
              </w:rPr>
              <w:t>3</w:t>
            </w:r>
            <w:r>
              <w:rPr>
                <w:snapToGrid w:val="0"/>
                <w:color w:val="000000"/>
              </w:rPr>
              <w:fldChar w:fldCharType="end"/>
            </w:r>
          </w:p>
        </w:tc>
      </w:tr>
    </w:tbl>
    <w:p w:rsidR="0021067D" w:rsidRDefault="0021067D">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Chapter (profile)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Chapter: 1, 2, 3, 4, 5, 6, 7, 8, 10</w:t>
            </w:r>
          </w:p>
        </w:tc>
      </w:tr>
      <w:tr w:rsidR="0021067D">
        <w:tc>
          <w:tcPr>
            <w:tcW w:w="2410" w:type="dxa"/>
            <w:tcBorders>
              <w:top w:val="nil"/>
              <w:left w:val="nil"/>
              <w:bottom w:val="nil"/>
              <w:right w:val="nil"/>
            </w:tcBorders>
          </w:tcPr>
          <w:p w:rsidR="0021067D" w:rsidRDefault="0021067D">
            <w:pPr>
              <w:pStyle w:val="MSDS-TZeile"/>
              <w:rPr>
                <w:b/>
                <w:bCs/>
              </w:rPr>
            </w:pPr>
            <w:r>
              <w:rPr>
                <w:b/>
                <w:bCs/>
              </w:rPr>
              <w:t>Reliability (profile)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ind w:left="0"/>
            </w:pPr>
            <w:r>
              <w:t>Reliability: without reliability, 1, 2, 3, 4</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Flags (profile)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ind w:left="0"/>
              <w:rPr>
                <w:lang w:val="en-US"/>
              </w:rPr>
            </w:pPr>
            <w:r w:rsidRPr="00A93DC1">
              <w:rPr>
                <w:lang w:val="en-US"/>
              </w:rPr>
              <w:t>Flags: without flag, confidential, non confidential, WGK (DE), TA-Luft (DE), Material Safety Dataset, Risk Assessment, Directive 67/548/EEC, SIDS</w:t>
            </w:r>
          </w:p>
        </w:tc>
      </w:tr>
    </w:tbl>
    <w:p w:rsidR="0021067D" w:rsidRPr="00A93DC1" w:rsidRDefault="0021067D">
      <w:pPr>
        <w:pStyle w:val="MSDS-Zeile"/>
        <w:rPr>
          <w:rFonts w:ascii="Arial" w:hAnsi="Arial" w:cs="Arial"/>
          <w:lang w:val="en-US"/>
        </w:rPr>
      </w:pPr>
    </w:p>
    <w:p w:rsidR="0021067D" w:rsidRPr="00A93DC1" w:rsidRDefault="0021067D">
      <w:pPr>
        <w:pStyle w:val="MSDS-Zeile"/>
        <w:ind w:left="0"/>
        <w:rPr>
          <w:rFonts w:ascii="Arial" w:hAnsi="Arial" w:cs="Arial"/>
          <w:lang w:val="en-US"/>
        </w:rPr>
        <w:sectPr w:rsidR="0021067D" w:rsidRPr="00A93DC1" w:rsidSect="00D9551D">
          <w:headerReference w:type="default" r:id="rId8"/>
          <w:footerReference w:type="default" r:id="rId9"/>
          <w:pgSz w:w="11906" w:h="16838"/>
          <w:pgMar w:top="1418" w:right="1134" w:bottom="1134" w:left="1134" w:header="737" w:footer="737" w:gutter="0"/>
          <w:cols w:space="709"/>
          <w:docGrid w:linePitch="272"/>
        </w:sectPr>
      </w:pPr>
    </w:p>
    <w:p w:rsidR="0021067D" w:rsidRPr="00A93DC1" w:rsidRDefault="0021067D">
      <w:pPr>
        <w:pStyle w:val="MSDS-Zeile"/>
        <w:rPr>
          <w:rFonts w:ascii="Arial" w:hAnsi="Arial" w:cs="Arial"/>
          <w:lang w:val="en-US"/>
        </w:rPr>
      </w:pPr>
    </w:p>
    <w:p w:rsidR="0021067D" w:rsidRDefault="0021067D">
      <w:pPr>
        <w:pStyle w:val="MSDS-Kapitelberschrift"/>
        <w:rPr>
          <w:caps w:val="0"/>
        </w:rPr>
      </w:pPr>
      <w:r>
        <w:rPr>
          <w:caps w:val="0"/>
        </w:rPr>
        <w:t>1.0.1</w:t>
      </w:r>
      <w:r>
        <w:rPr>
          <w:caps w:val="0"/>
        </w:rPr>
        <w:tab/>
        <w:t>APPLICANT AND COMPANY INFORMATION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manufacturer</w:t>
            </w:r>
          </w:p>
        </w:tc>
      </w:tr>
      <w:tr w:rsidR="0021067D">
        <w:tc>
          <w:tcPr>
            <w:tcW w:w="2410" w:type="dxa"/>
            <w:tcBorders>
              <w:top w:val="nil"/>
              <w:left w:val="nil"/>
              <w:bottom w:val="nil"/>
              <w:right w:val="nil"/>
            </w:tcBorders>
          </w:tcPr>
          <w:p w:rsidR="0021067D" w:rsidRDefault="0021067D">
            <w:pPr>
              <w:pStyle w:val="MSDS-TZeile"/>
              <w:rPr>
                <w:b/>
                <w:bCs/>
              </w:rPr>
            </w:pPr>
            <w:r>
              <w:rPr>
                <w:b/>
                <w:bCs/>
              </w:rPr>
              <w:t>Name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ARKEMA France</w:t>
            </w:r>
          </w:p>
        </w:tc>
      </w:tr>
      <w:tr w:rsidR="0021067D">
        <w:tc>
          <w:tcPr>
            <w:tcW w:w="2410" w:type="dxa"/>
            <w:tcBorders>
              <w:top w:val="nil"/>
              <w:left w:val="nil"/>
              <w:bottom w:val="nil"/>
              <w:right w:val="nil"/>
            </w:tcBorders>
          </w:tcPr>
          <w:p w:rsidR="0021067D" w:rsidRDefault="0021067D">
            <w:pPr>
              <w:pStyle w:val="MSDS-TZeile"/>
              <w:rPr>
                <w:b/>
                <w:bCs/>
              </w:rPr>
            </w:pPr>
            <w:r>
              <w:rPr>
                <w:b/>
                <w:bCs/>
              </w:rPr>
              <w:t>Contact person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c>
          <w:tcPr>
            <w:tcW w:w="2410" w:type="dxa"/>
            <w:tcBorders>
              <w:top w:val="nil"/>
              <w:left w:val="nil"/>
              <w:bottom w:val="nil"/>
              <w:right w:val="nil"/>
            </w:tcBorders>
          </w:tcPr>
          <w:p w:rsidR="0021067D" w:rsidRDefault="0021067D">
            <w:pPr>
              <w:pStyle w:val="MSDS-TZeile"/>
              <w:rPr>
                <w:b/>
                <w:bCs/>
              </w:rPr>
            </w:pPr>
            <w:r>
              <w:rPr>
                <w:b/>
                <w:bCs/>
              </w:rPr>
              <w:t>Date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c>
          <w:tcPr>
            <w:tcW w:w="2410" w:type="dxa"/>
            <w:tcBorders>
              <w:top w:val="nil"/>
              <w:left w:val="nil"/>
              <w:bottom w:val="nil"/>
              <w:right w:val="nil"/>
            </w:tcBorders>
          </w:tcPr>
          <w:p w:rsidR="0021067D" w:rsidRDefault="0021067D">
            <w:pPr>
              <w:pStyle w:val="MSDS-TZeile"/>
              <w:rPr>
                <w:b/>
                <w:bCs/>
              </w:rPr>
            </w:pPr>
            <w:r>
              <w:rPr>
                <w:b/>
                <w:bCs/>
              </w:rPr>
              <w:t>Street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420 rue d'Estienne d'Orves</w:t>
            </w:r>
          </w:p>
        </w:tc>
      </w:tr>
      <w:tr w:rsidR="0021067D">
        <w:tc>
          <w:tcPr>
            <w:tcW w:w="2410" w:type="dxa"/>
            <w:tcBorders>
              <w:top w:val="nil"/>
              <w:left w:val="nil"/>
              <w:bottom w:val="nil"/>
              <w:right w:val="nil"/>
            </w:tcBorders>
          </w:tcPr>
          <w:p w:rsidR="0021067D" w:rsidRDefault="0021067D">
            <w:pPr>
              <w:pStyle w:val="MSDS-TZeile"/>
              <w:rPr>
                <w:b/>
                <w:bCs/>
              </w:rPr>
            </w:pPr>
            <w:r>
              <w:rPr>
                <w:b/>
                <w:bCs/>
              </w:rPr>
              <w:t>Town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92705 Colombes</w:t>
            </w:r>
          </w:p>
        </w:tc>
      </w:tr>
      <w:tr w:rsidR="0021067D">
        <w:tc>
          <w:tcPr>
            <w:tcW w:w="2410" w:type="dxa"/>
            <w:tcBorders>
              <w:top w:val="nil"/>
              <w:left w:val="nil"/>
              <w:bottom w:val="nil"/>
              <w:right w:val="nil"/>
            </w:tcBorders>
          </w:tcPr>
          <w:p w:rsidR="0021067D" w:rsidRDefault="0021067D">
            <w:pPr>
              <w:pStyle w:val="MSDS-TUZeile"/>
              <w:rPr>
                <w:b/>
                <w:bCs/>
              </w:rPr>
            </w:pPr>
            <w:r>
              <w:rPr>
                <w:b/>
                <w:bCs/>
              </w:rPr>
              <w:t>Country</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r>
              <w:t>France</w:t>
            </w:r>
          </w:p>
        </w:tc>
      </w:tr>
      <w:tr w:rsidR="0021067D">
        <w:tc>
          <w:tcPr>
            <w:tcW w:w="2410" w:type="dxa"/>
            <w:tcBorders>
              <w:top w:val="nil"/>
              <w:left w:val="nil"/>
              <w:bottom w:val="nil"/>
              <w:right w:val="nil"/>
            </w:tcBorders>
          </w:tcPr>
          <w:p w:rsidR="0021067D" w:rsidRDefault="0021067D">
            <w:pPr>
              <w:pStyle w:val="MSDS-TUZeile"/>
              <w:rPr>
                <w:b/>
                <w:bCs/>
              </w:rPr>
            </w:pPr>
            <w:r>
              <w:rPr>
                <w:b/>
                <w:bCs/>
              </w:rPr>
              <w:t>Phone</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r>
              <w:t>+33149008080</w:t>
            </w:r>
          </w:p>
        </w:tc>
      </w:tr>
      <w:tr w:rsidR="0021067D">
        <w:tc>
          <w:tcPr>
            <w:tcW w:w="2410" w:type="dxa"/>
            <w:tcBorders>
              <w:top w:val="nil"/>
              <w:left w:val="nil"/>
              <w:bottom w:val="nil"/>
              <w:right w:val="nil"/>
            </w:tcBorders>
          </w:tcPr>
          <w:p w:rsidR="0021067D" w:rsidRDefault="0021067D">
            <w:pPr>
              <w:pStyle w:val="MSDS-TUZeile"/>
              <w:rPr>
                <w:b/>
                <w:bCs/>
              </w:rPr>
            </w:pPr>
            <w:r>
              <w:rPr>
                <w:b/>
                <w:bCs/>
              </w:rPr>
              <w:t>Telefax</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Telex</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Cedex</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Email</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Homepage</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manufacturer</w:t>
            </w:r>
          </w:p>
        </w:tc>
      </w:tr>
      <w:tr w:rsidR="0021067D">
        <w:tc>
          <w:tcPr>
            <w:tcW w:w="2410" w:type="dxa"/>
            <w:tcBorders>
              <w:top w:val="nil"/>
              <w:left w:val="nil"/>
              <w:bottom w:val="nil"/>
              <w:right w:val="nil"/>
            </w:tcBorders>
          </w:tcPr>
          <w:p w:rsidR="0021067D" w:rsidRDefault="0021067D">
            <w:pPr>
              <w:pStyle w:val="MSDS-TZeile"/>
              <w:rPr>
                <w:b/>
                <w:bCs/>
              </w:rPr>
            </w:pPr>
            <w:r>
              <w:rPr>
                <w:b/>
                <w:bCs/>
              </w:rPr>
              <w:t>Name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ARKEMA Inc.</w:t>
            </w:r>
          </w:p>
        </w:tc>
      </w:tr>
      <w:tr w:rsidR="0021067D">
        <w:tc>
          <w:tcPr>
            <w:tcW w:w="2410" w:type="dxa"/>
            <w:tcBorders>
              <w:top w:val="nil"/>
              <w:left w:val="nil"/>
              <w:bottom w:val="nil"/>
              <w:right w:val="nil"/>
            </w:tcBorders>
          </w:tcPr>
          <w:p w:rsidR="0021067D" w:rsidRDefault="0021067D">
            <w:pPr>
              <w:pStyle w:val="MSDS-TZeile"/>
              <w:rPr>
                <w:b/>
                <w:bCs/>
              </w:rPr>
            </w:pPr>
            <w:r>
              <w:rPr>
                <w:b/>
                <w:bCs/>
              </w:rPr>
              <w:t>Contact person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c>
          <w:tcPr>
            <w:tcW w:w="2410" w:type="dxa"/>
            <w:tcBorders>
              <w:top w:val="nil"/>
              <w:left w:val="nil"/>
              <w:bottom w:val="nil"/>
              <w:right w:val="nil"/>
            </w:tcBorders>
          </w:tcPr>
          <w:p w:rsidR="0021067D" w:rsidRDefault="0021067D">
            <w:pPr>
              <w:pStyle w:val="MSDS-TZeile"/>
              <w:rPr>
                <w:b/>
                <w:bCs/>
              </w:rPr>
            </w:pPr>
            <w:r>
              <w:rPr>
                <w:b/>
                <w:bCs/>
              </w:rPr>
              <w:t>Date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c>
          <w:tcPr>
            <w:tcW w:w="2410" w:type="dxa"/>
            <w:tcBorders>
              <w:top w:val="nil"/>
              <w:left w:val="nil"/>
              <w:bottom w:val="nil"/>
              <w:right w:val="nil"/>
            </w:tcBorders>
          </w:tcPr>
          <w:p w:rsidR="0021067D" w:rsidRDefault="0021067D">
            <w:pPr>
              <w:pStyle w:val="MSDS-TZeile"/>
              <w:rPr>
                <w:b/>
                <w:bCs/>
              </w:rPr>
            </w:pPr>
            <w:r>
              <w:rPr>
                <w:b/>
                <w:bCs/>
              </w:rPr>
              <w:t>Street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2000 Market Street</w:t>
            </w:r>
          </w:p>
        </w:tc>
      </w:tr>
      <w:tr w:rsidR="0021067D">
        <w:tc>
          <w:tcPr>
            <w:tcW w:w="2410" w:type="dxa"/>
            <w:tcBorders>
              <w:top w:val="nil"/>
              <w:left w:val="nil"/>
              <w:bottom w:val="nil"/>
              <w:right w:val="nil"/>
            </w:tcBorders>
          </w:tcPr>
          <w:p w:rsidR="0021067D" w:rsidRDefault="0021067D">
            <w:pPr>
              <w:pStyle w:val="MSDS-TZeile"/>
              <w:rPr>
                <w:b/>
                <w:bCs/>
              </w:rPr>
            </w:pPr>
            <w:r>
              <w:rPr>
                <w:b/>
                <w:bCs/>
              </w:rPr>
              <w:t>Town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19103 Philadelphia, PA</w:t>
            </w:r>
          </w:p>
        </w:tc>
      </w:tr>
      <w:tr w:rsidR="0021067D">
        <w:tc>
          <w:tcPr>
            <w:tcW w:w="2410" w:type="dxa"/>
            <w:tcBorders>
              <w:top w:val="nil"/>
              <w:left w:val="nil"/>
              <w:bottom w:val="nil"/>
              <w:right w:val="nil"/>
            </w:tcBorders>
          </w:tcPr>
          <w:p w:rsidR="0021067D" w:rsidRDefault="0021067D">
            <w:pPr>
              <w:pStyle w:val="MSDS-TUZeile"/>
              <w:rPr>
                <w:b/>
                <w:bCs/>
              </w:rPr>
            </w:pPr>
            <w:r>
              <w:rPr>
                <w:b/>
                <w:bCs/>
              </w:rPr>
              <w:t>Country</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r>
              <w:t>United States</w:t>
            </w:r>
          </w:p>
        </w:tc>
      </w:tr>
      <w:tr w:rsidR="0021067D">
        <w:tc>
          <w:tcPr>
            <w:tcW w:w="2410" w:type="dxa"/>
            <w:tcBorders>
              <w:top w:val="nil"/>
              <w:left w:val="nil"/>
              <w:bottom w:val="nil"/>
              <w:right w:val="nil"/>
            </w:tcBorders>
          </w:tcPr>
          <w:p w:rsidR="0021067D" w:rsidRDefault="0021067D">
            <w:pPr>
              <w:pStyle w:val="MSDS-TUZeile"/>
              <w:rPr>
                <w:b/>
                <w:bCs/>
              </w:rPr>
            </w:pPr>
            <w:r>
              <w:rPr>
                <w:b/>
                <w:bCs/>
              </w:rPr>
              <w:t>Phone</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Telefax</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Telex</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Cedex</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Email</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Homepage</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manufacturer</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Name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Chevron Phillips Chemical Company LP</w:t>
            </w:r>
          </w:p>
        </w:tc>
      </w:tr>
      <w:tr w:rsidR="0021067D">
        <w:tc>
          <w:tcPr>
            <w:tcW w:w="2410" w:type="dxa"/>
            <w:tcBorders>
              <w:top w:val="nil"/>
              <w:left w:val="nil"/>
              <w:bottom w:val="nil"/>
              <w:right w:val="nil"/>
            </w:tcBorders>
          </w:tcPr>
          <w:p w:rsidR="0021067D" w:rsidRDefault="0021067D">
            <w:pPr>
              <w:pStyle w:val="MSDS-TZeile"/>
              <w:rPr>
                <w:b/>
                <w:bCs/>
              </w:rPr>
            </w:pPr>
            <w:r>
              <w:rPr>
                <w:b/>
                <w:bCs/>
              </w:rPr>
              <w:t>Contact person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c>
          <w:tcPr>
            <w:tcW w:w="2410" w:type="dxa"/>
            <w:tcBorders>
              <w:top w:val="nil"/>
              <w:left w:val="nil"/>
              <w:bottom w:val="nil"/>
              <w:right w:val="nil"/>
            </w:tcBorders>
          </w:tcPr>
          <w:p w:rsidR="0021067D" w:rsidRDefault="0021067D">
            <w:pPr>
              <w:pStyle w:val="MSDS-TZeile"/>
              <w:rPr>
                <w:b/>
                <w:bCs/>
              </w:rPr>
            </w:pPr>
            <w:r>
              <w:rPr>
                <w:b/>
                <w:bCs/>
              </w:rPr>
              <w:t>Date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c>
          <w:tcPr>
            <w:tcW w:w="2410" w:type="dxa"/>
            <w:tcBorders>
              <w:top w:val="nil"/>
              <w:left w:val="nil"/>
              <w:bottom w:val="nil"/>
              <w:right w:val="nil"/>
            </w:tcBorders>
          </w:tcPr>
          <w:p w:rsidR="0021067D" w:rsidRDefault="0021067D">
            <w:pPr>
              <w:pStyle w:val="MSDS-TZeile"/>
              <w:rPr>
                <w:b/>
                <w:bCs/>
              </w:rPr>
            </w:pPr>
            <w:r>
              <w:rPr>
                <w:b/>
                <w:bCs/>
              </w:rPr>
              <w:t>Street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10001 Six Pines Drive, Suite 4103</w:t>
            </w:r>
          </w:p>
        </w:tc>
      </w:tr>
      <w:tr w:rsidR="0021067D">
        <w:tc>
          <w:tcPr>
            <w:tcW w:w="2410" w:type="dxa"/>
            <w:tcBorders>
              <w:top w:val="nil"/>
              <w:left w:val="nil"/>
              <w:bottom w:val="nil"/>
              <w:right w:val="nil"/>
            </w:tcBorders>
          </w:tcPr>
          <w:p w:rsidR="0021067D" w:rsidRDefault="0021067D">
            <w:pPr>
              <w:pStyle w:val="MSDS-TZeile"/>
              <w:rPr>
                <w:b/>
                <w:bCs/>
              </w:rPr>
            </w:pPr>
            <w:r>
              <w:rPr>
                <w:b/>
                <w:bCs/>
              </w:rPr>
              <w:t>Town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77380 The Woodlands,  TX</w:t>
            </w:r>
          </w:p>
        </w:tc>
      </w:tr>
      <w:tr w:rsidR="0021067D">
        <w:tc>
          <w:tcPr>
            <w:tcW w:w="2410" w:type="dxa"/>
            <w:tcBorders>
              <w:top w:val="nil"/>
              <w:left w:val="nil"/>
              <w:bottom w:val="nil"/>
              <w:right w:val="nil"/>
            </w:tcBorders>
          </w:tcPr>
          <w:p w:rsidR="0021067D" w:rsidRDefault="0021067D">
            <w:pPr>
              <w:pStyle w:val="MSDS-TUZeile"/>
              <w:rPr>
                <w:b/>
                <w:bCs/>
              </w:rPr>
            </w:pPr>
            <w:r>
              <w:rPr>
                <w:b/>
                <w:bCs/>
              </w:rPr>
              <w:t>Country</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r>
              <w:t>United States</w:t>
            </w:r>
          </w:p>
        </w:tc>
      </w:tr>
      <w:tr w:rsidR="0021067D">
        <w:tc>
          <w:tcPr>
            <w:tcW w:w="2410" w:type="dxa"/>
            <w:tcBorders>
              <w:top w:val="nil"/>
              <w:left w:val="nil"/>
              <w:bottom w:val="nil"/>
              <w:right w:val="nil"/>
            </w:tcBorders>
          </w:tcPr>
          <w:p w:rsidR="0021067D" w:rsidRDefault="0021067D">
            <w:pPr>
              <w:pStyle w:val="MSDS-TUZeile"/>
              <w:rPr>
                <w:b/>
                <w:bCs/>
              </w:rPr>
            </w:pPr>
            <w:r>
              <w:rPr>
                <w:b/>
                <w:bCs/>
              </w:rPr>
              <w:t>Phone</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Telefax</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Telex</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Cedex</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Email</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r w:rsidR="0021067D">
        <w:tc>
          <w:tcPr>
            <w:tcW w:w="2410" w:type="dxa"/>
            <w:tcBorders>
              <w:top w:val="nil"/>
              <w:left w:val="nil"/>
              <w:bottom w:val="nil"/>
              <w:right w:val="nil"/>
            </w:tcBorders>
          </w:tcPr>
          <w:p w:rsidR="0021067D" w:rsidRDefault="0021067D">
            <w:pPr>
              <w:pStyle w:val="MSDS-TUZeile"/>
              <w:rPr>
                <w:b/>
                <w:bCs/>
              </w:rPr>
            </w:pPr>
            <w:r>
              <w:rPr>
                <w:b/>
                <w:bCs/>
              </w:rPr>
              <w:t>Homepage</w:t>
            </w:r>
          </w:p>
        </w:tc>
        <w:tc>
          <w:tcPr>
            <w:tcW w:w="283" w:type="dxa"/>
            <w:tcBorders>
              <w:top w:val="nil"/>
              <w:left w:val="nil"/>
              <w:bottom w:val="nil"/>
              <w:right w:val="nil"/>
            </w:tcBorders>
          </w:tcPr>
          <w:p w:rsidR="0021067D" w:rsidRDefault="0021067D">
            <w:pPr>
              <w:pStyle w:val="MSDS-TUZeile"/>
              <w:rPr>
                <w:b/>
                <w:bCs/>
              </w:rPr>
            </w:pPr>
            <w:r>
              <w:rPr>
                <w:b/>
                <w:bCs/>
              </w:rPr>
              <w:t>:</w:t>
            </w:r>
          </w:p>
        </w:tc>
        <w:tc>
          <w:tcPr>
            <w:tcW w:w="6872" w:type="dxa"/>
            <w:tcBorders>
              <w:top w:val="nil"/>
              <w:left w:val="nil"/>
              <w:bottom w:val="nil"/>
              <w:right w:val="nil"/>
            </w:tcBorders>
          </w:tcPr>
          <w:p w:rsidR="0021067D" w:rsidRDefault="0021067D">
            <w:pPr>
              <w:pStyle w:val="MSDS-TU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Pr="00A93DC1" w:rsidRDefault="0021067D">
      <w:pPr>
        <w:pStyle w:val="MSDS-Kapitelberschrift"/>
        <w:rPr>
          <w:caps w:val="0"/>
          <w:lang w:val="en-US"/>
        </w:rPr>
      </w:pPr>
      <w:r w:rsidRPr="00A93DC1">
        <w:rPr>
          <w:caps w:val="0"/>
          <w:lang w:val="en-US"/>
        </w:rPr>
        <w:t>1.0.2</w:t>
      </w:r>
      <w:r w:rsidRPr="00A93DC1">
        <w:rPr>
          <w:caps w:val="0"/>
          <w:lang w:val="en-US"/>
        </w:rPr>
        <w:tab/>
        <w:t>LOCATION OF PRODUCTION SITE, IMPORTER OR FORMULATOR</w:t>
      </w:r>
    </w:p>
    <w:p w:rsidR="0021067D" w:rsidRPr="00A93DC1" w:rsidRDefault="0021067D">
      <w:pPr>
        <w:pStyle w:val="MSDS-Zeile"/>
        <w:adjustRightInd w:val="0"/>
        <w:rPr>
          <w:rFonts w:ascii="Arial" w:hAnsi="Arial" w:cs="Arial"/>
          <w:lang w:val="en-US"/>
        </w:rPr>
      </w:pPr>
    </w:p>
    <w:p w:rsidR="0021067D" w:rsidRPr="00A93DC1" w:rsidRDefault="0021067D">
      <w:pPr>
        <w:pStyle w:val="MSDS-Kapitelberschrift"/>
        <w:rPr>
          <w:caps w:val="0"/>
          <w:lang w:val="en-US"/>
        </w:rPr>
      </w:pPr>
      <w:r w:rsidRPr="00A93DC1">
        <w:rPr>
          <w:caps w:val="0"/>
          <w:lang w:val="en-US"/>
        </w:rPr>
        <w:t>1.0.3</w:t>
      </w:r>
      <w:r w:rsidRPr="00A93DC1">
        <w:rPr>
          <w:caps w:val="0"/>
          <w:lang w:val="en-US"/>
        </w:rPr>
        <w:tab/>
        <w:t>IDENTITY OF RECIPIENTS</w:t>
      </w:r>
    </w:p>
    <w:p w:rsidR="0021067D" w:rsidRPr="00A93DC1" w:rsidRDefault="0021067D">
      <w:pPr>
        <w:pStyle w:val="MSDS-Zeile"/>
        <w:adjustRightInd w:val="0"/>
        <w:rPr>
          <w:rFonts w:ascii="Arial" w:hAnsi="Arial" w:cs="Arial"/>
          <w:lang w:val="en-US"/>
        </w:rPr>
      </w:pPr>
    </w:p>
    <w:p w:rsidR="0021067D" w:rsidRPr="00A93DC1" w:rsidRDefault="0021067D">
      <w:pPr>
        <w:pStyle w:val="MSDS-Kapitelberschrift"/>
        <w:rPr>
          <w:caps w:val="0"/>
          <w:lang w:val="en-US"/>
        </w:rPr>
      </w:pPr>
      <w:r w:rsidRPr="00A93DC1">
        <w:rPr>
          <w:caps w:val="0"/>
          <w:lang w:val="en-US"/>
        </w:rPr>
        <w:lastRenderedPageBreak/>
        <w:t>1.0.4</w:t>
      </w:r>
      <w:r w:rsidRPr="00A93DC1">
        <w:rPr>
          <w:caps w:val="0"/>
          <w:lang w:val="en-US"/>
        </w:rPr>
        <w:tab/>
        <w:t>DETAILS ON CATEGORY/TEMPLATE</w:t>
      </w:r>
    </w:p>
    <w:p w:rsidR="0021067D" w:rsidRPr="00A93DC1" w:rsidRDefault="0021067D">
      <w:pPr>
        <w:pStyle w:val="MSDS-Zeile"/>
        <w:adjustRightInd w:val="0"/>
        <w:rPr>
          <w:rFonts w:ascii="Arial" w:hAnsi="Arial" w:cs="Arial"/>
          <w:lang w:val="en-US"/>
        </w:rPr>
      </w:pPr>
    </w:p>
    <w:p w:rsidR="0021067D" w:rsidRDefault="0021067D">
      <w:pPr>
        <w:pStyle w:val="MSDS-Kapitelberschrift"/>
      </w:pPr>
      <w:r>
        <w:t>1.1.0</w:t>
      </w:r>
      <w:r>
        <w:tab/>
        <w:t>SUBSTANCE IDENTIFICATION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c>
          <w:tcPr>
            <w:tcW w:w="2410" w:type="dxa"/>
            <w:tcBorders>
              <w:top w:val="nil"/>
              <w:left w:val="nil"/>
              <w:bottom w:val="nil"/>
              <w:right w:val="nil"/>
            </w:tcBorders>
          </w:tcPr>
          <w:p w:rsidR="0021067D" w:rsidRDefault="0021067D">
            <w:pPr>
              <w:pStyle w:val="MSDS-TZeile"/>
              <w:rPr>
                <w:b/>
                <w:bCs/>
              </w:rPr>
            </w:pPr>
            <w:r>
              <w:rPr>
                <w:b/>
                <w:bCs/>
              </w:rPr>
              <w:t>IUPAC Name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tert-Dodecanethiol</w:t>
            </w:r>
          </w:p>
        </w:tc>
      </w:tr>
      <w:tr w:rsidR="0021067D">
        <w:tc>
          <w:tcPr>
            <w:tcW w:w="2410" w:type="dxa"/>
            <w:tcBorders>
              <w:top w:val="nil"/>
              <w:left w:val="nil"/>
              <w:bottom w:val="nil"/>
              <w:right w:val="nil"/>
            </w:tcBorders>
          </w:tcPr>
          <w:p w:rsidR="0021067D" w:rsidRDefault="0021067D">
            <w:pPr>
              <w:pStyle w:val="MSDS-TZeile"/>
              <w:rPr>
                <w:b/>
                <w:bCs/>
              </w:rPr>
            </w:pPr>
            <w:r>
              <w:rPr>
                <w:b/>
                <w:bCs/>
              </w:rPr>
              <w:t>Smiles Code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SC(CCC)(CCCC)CCCC</w:t>
            </w:r>
          </w:p>
        </w:tc>
      </w:tr>
      <w:tr w:rsidR="0021067D">
        <w:tc>
          <w:tcPr>
            <w:tcW w:w="2410" w:type="dxa"/>
            <w:tcBorders>
              <w:top w:val="nil"/>
              <w:left w:val="nil"/>
              <w:bottom w:val="nil"/>
              <w:right w:val="nil"/>
            </w:tcBorders>
          </w:tcPr>
          <w:p w:rsidR="0021067D" w:rsidRDefault="0021067D">
            <w:pPr>
              <w:pStyle w:val="MSDS-TZeile"/>
              <w:rPr>
                <w:b/>
                <w:bCs/>
              </w:rPr>
            </w:pPr>
            <w:r>
              <w:rPr>
                <w:b/>
                <w:bCs/>
              </w:rPr>
              <w:t>Molecular formula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C12 H26 S</w:t>
            </w:r>
          </w:p>
        </w:tc>
      </w:tr>
      <w:tr w:rsidR="0021067D">
        <w:tc>
          <w:tcPr>
            <w:tcW w:w="2410" w:type="dxa"/>
            <w:tcBorders>
              <w:top w:val="nil"/>
              <w:left w:val="nil"/>
              <w:bottom w:val="nil"/>
              <w:right w:val="nil"/>
            </w:tcBorders>
          </w:tcPr>
          <w:p w:rsidR="0021067D" w:rsidRDefault="0021067D">
            <w:pPr>
              <w:pStyle w:val="MSDS-TZeile"/>
              <w:rPr>
                <w:b/>
                <w:bCs/>
              </w:rPr>
            </w:pPr>
            <w:r>
              <w:rPr>
                <w:b/>
                <w:bCs/>
              </w:rPr>
              <w:t>Molecular weight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202.4</w:t>
            </w:r>
          </w:p>
        </w:tc>
      </w:tr>
      <w:tr w:rsidR="0021067D">
        <w:tc>
          <w:tcPr>
            <w:tcW w:w="2410" w:type="dxa"/>
            <w:tcBorders>
              <w:top w:val="nil"/>
              <w:left w:val="nil"/>
              <w:bottom w:val="nil"/>
              <w:right w:val="nil"/>
            </w:tcBorders>
          </w:tcPr>
          <w:p w:rsidR="0021067D" w:rsidRDefault="0021067D">
            <w:pPr>
              <w:pStyle w:val="MSDS-TZeile"/>
              <w:rPr>
                <w:b/>
                <w:bCs/>
              </w:rPr>
            </w:pPr>
            <w:r>
              <w:rPr>
                <w:b/>
                <w:bCs/>
              </w:rPr>
              <w:t>Petrol class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tcBorders>
              <w:top w:val="nil"/>
              <w:left w:val="nil"/>
              <w:bottom w:val="nil"/>
              <w:right w:val="nil"/>
            </w:tcBorders>
          </w:tcPr>
          <w:p w:rsidR="0021067D" w:rsidRDefault="0021067D">
            <w:pPr>
              <w:pStyle w:val="MSDS-TUZeile"/>
              <w:jc w:val="right"/>
            </w:pPr>
            <w:r>
              <w:t>(45)</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1.1.1</w:t>
      </w:r>
      <w:r>
        <w:rPr>
          <w:caps w:val="0"/>
        </w:rPr>
        <w:tab/>
        <w:t>GENERAL SUBSTANCE INFORMATION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c>
          <w:tcPr>
            <w:tcW w:w="2410" w:type="dxa"/>
            <w:tcBorders>
              <w:top w:val="nil"/>
              <w:left w:val="nil"/>
              <w:bottom w:val="nil"/>
              <w:right w:val="nil"/>
            </w:tcBorders>
          </w:tcPr>
          <w:p w:rsidR="0021067D" w:rsidRDefault="0021067D">
            <w:pPr>
              <w:pStyle w:val="MSDS-TZeile"/>
              <w:rPr>
                <w:b/>
                <w:bCs/>
              </w:rPr>
            </w:pPr>
            <w:r>
              <w:rPr>
                <w:b/>
                <w:bCs/>
              </w:rPr>
              <w:t>Purity 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rPr>
            </w:pPr>
            <w:r>
              <w:t>typical for marketed substance</w:t>
            </w:r>
          </w:p>
        </w:tc>
      </w:tr>
      <w:tr w:rsidR="0021067D">
        <w:tc>
          <w:tcPr>
            <w:tcW w:w="2410" w:type="dxa"/>
            <w:tcBorders>
              <w:top w:val="nil"/>
              <w:left w:val="nil"/>
              <w:bottom w:val="nil"/>
              <w:right w:val="nil"/>
            </w:tcBorders>
          </w:tcPr>
          <w:p w:rsidR="0021067D" w:rsidRDefault="0021067D">
            <w:pPr>
              <w:pStyle w:val="MSDS-TZeile"/>
              <w:rPr>
                <w:b/>
                <w:bCs/>
              </w:rPr>
            </w:pPr>
            <w:r>
              <w:rPr>
                <w:b/>
                <w:bCs/>
              </w:rPr>
              <w:t>Substance 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rPr>
            </w:pPr>
            <w:r>
              <w:t>organic</w:t>
            </w:r>
          </w:p>
        </w:tc>
      </w:tr>
      <w:tr w:rsidR="0021067D">
        <w:tc>
          <w:tcPr>
            <w:tcW w:w="2410" w:type="dxa"/>
            <w:tcBorders>
              <w:top w:val="nil"/>
              <w:left w:val="nil"/>
              <w:bottom w:val="nil"/>
              <w:right w:val="nil"/>
            </w:tcBorders>
          </w:tcPr>
          <w:p w:rsidR="0021067D" w:rsidRDefault="0021067D">
            <w:pPr>
              <w:pStyle w:val="MSDS-TZeile"/>
              <w:rPr>
                <w:b/>
                <w:bCs/>
              </w:rPr>
            </w:pPr>
            <w:r>
              <w:rPr>
                <w:b/>
                <w:bCs/>
              </w:rPr>
              <w:t>Physical status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rPr>
            </w:pPr>
            <w:r>
              <w:t>liquid</w:t>
            </w:r>
          </w:p>
        </w:tc>
      </w:tr>
      <w:tr w:rsidR="0021067D">
        <w:tc>
          <w:tcPr>
            <w:tcW w:w="2410" w:type="dxa"/>
            <w:tcBorders>
              <w:top w:val="nil"/>
              <w:left w:val="nil"/>
              <w:bottom w:val="nil"/>
              <w:right w:val="nil"/>
            </w:tcBorders>
          </w:tcPr>
          <w:p w:rsidR="0021067D" w:rsidRDefault="0021067D">
            <w:pPr>
              <w:pStyle w:val="MSDS-TZeile"/>
              <w:rPr>
                <w:b/>
                <w:bCs/>
              </w:rPr>
            </w:pPr>
            <w:r>
              <w:rPr>
                <w:b/>
                <w:bCs/>
              </w:rPr>
              <w:t>Purity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UZeile"/>
            </w:pPr>
            <w:r>
              <w:t xml:space="preserve">&gt; 95 </w:t>
            </w:r>
            <w:r>
              <w:fldChar w:fldCharType="begin"/>
            </w:r>
            <w:r>
              <w:instrText xml:space="preserve"> IF "95"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 w/w</w:t>
            </w:r>
          </w:p>
        </w:tc>
      </w:tr>
      <w:tr w:rsidR="0021067D">
        <w:tc>
          <w:tcPr>
            <w:tcW w:w="2410" w:type="dxa"/>
            <w:tcBorders>
              <w:top w:val="nil"/>
              <w:left w:val="nil"/>
              <w:bottom w:val="nil"/>
              <w:right w:val="nil"/>
            </w:tcBorders>
          </w:tcPr>
          <w:p w:rsidR="0021067D" w:rsidRDefault="0021067D">
            <w:pPr>
              <w:pStyle w:val="MSDS-TZeile"/>
              <w:rPr>
                <w:b/>
                <w:bCs/>
              </w:rPr>
            </w:pPr>
            <w:r>
              <w:rPr>
                <w:b/>
                <w:bCs/>
              </w:rPr>
              <w:t>Colour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rPr>
            </w:pPr>
          </w:p>
        </w:tc>
      </w:tr>
      <w:tr w:rsidR="0021067D">
        <w:tc>
          <w:tcPr>
            <w:tcW w:w="2410" w:type="dxa"/>
            <w:tcBorders>
              <w:top w:val="nil"/>
              <w:left w:val="nil"/>
              <w:bottom w:val="nil"/>
              <w:right w:val="nil"/>
            </w:tcBorders>
          </w:tcPr>
          <w:p w:rsidR="0021067D" w:rsidRDefault="0021067D">
            <w:pPr>
              <w:pStyle w:val="MSDS-TZeile"/>
              <w:rPr>
                <w:b/>
                <w:bCs/>
              </w:rPr>
            </w:pPr>
            <w:r>
              <w:rPr>
                <w:b/>
                <w:bCs/>
              </w:rPr>
              <w:t>Odour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rPr>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Default="0021067D">
      <w:pPr>
        <w:pStyle w:val="MSDS-Kapitelberschrift"/>
        <w:rPr>
          <w:caps w:val="0"/>
        </w:rPr>
      </w:pPr>
      <w:r>
        <w:rPr>
          <w:caps w:val="0"/>
        </w:rPr>
        <w:t>1.1.2</w:t>
      </w:r>
      <w:r>
        <w:rPr>
          <w:caps w:val="0"/>
        </w:rPr>
        <w:tab/>
        <w:t>SPECTRA</w:t>
      </w:r>
    </w:p>
    <w:p w:rsidR="0021067D" w:rsidRDefault="0021067D">
      <w:pPr>
        <w:pStyle w:val="MSDS-Zeile"/>
        <w:adjustRightInd w:val="0"/>
        <w:rPr>
          <w:rFonts w:ascii="Arial" w:hAnsi="Arial" w:cs="Arial"/>
        </w:rPr>
      </w:pPr>
    </w:p>
    <w:p w:rsidR="0021067D" w:rsidRDefault="0021067D">
      <w:pPr>
        <w:pStyle w:val="MSDS-Kapitelberschrift"/>
      </w:pPr>
      <w:r>
        <w:t>1.2</w:t>
      </w:r>
      <w:r>
        <w:tab/>
      </w:r>
      <w:r>
        <w:tab/>
        <w:t>SYNONYMS AND TRADENAMES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9565" w:type="dxa"/>
            <w:gridSpan w:val="3"/>
            <w:tcBorders>
              <w:top w:val="nil"/>
              <w:left w:val="nil"/>
              <w:bottom w:val="nil"/>
              <w:right w:val="nil"/>
            </w:tcBorders>
          </w:tcPr>
          <w:p w:rsidR="0021067D" w:rsidRDefault="0021067D">
            <w:pPr>
              <w:pStyle w:val="MSDS-TZeile"/>
              <w:rPr>
                <w:b/>
                <w:bCs/>
              </w:rPr>
            </w:pPr>
            <w:r>
              <w:rPr>
                <w:b/>
                <w:bCs/>
              </w:rPr>
              <w:t xml:space="preserve"> Sulfole 120</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17.01.2003</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9565" w:type="dxa"/>
            <w:gridSpan w:val="3"/>
            <w:tcBorders>
              <w:top w:val="nil"/>
              <w:left w:val="nil"/>
              <w:bottom w:val="nil"/>
              <w:right w:val="nil"/>
            </w:tcBorders>
          </w:tcPr>
          <w:p w:rsidR="0021067D" w:rsidRDefault="0021067D">
            <w:pPr>
              <w:pStyle w:val="MSDS-TZeile"/>
              <w:rPr>
                <w:b/>
                <w:bCs/>
              </w:rPr>
            </w:pPr>
            <w:r>
              <w:rPr>
                <w:b/>
                <w:bCs/>
              </w:rPr>
              <w:t>t-DDM</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17.01.2003</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9565" w:type="dxa"/>
            <w:gridSpan w:val="3"/>
            <w:tcBorders>
              <w:top w:val="nil"/>
              <w:left w:val="nil"/>
              <w:bottom w:val="nil"/>
              <w:right w:val="nil"/>
            </w:tcBorders>
          </w:tcPr>
          <w:p w:rsidR="0021067D" w:rsidRDefault="0021067D">
            <w:pPr>
              <w:pStyle w:val="MSDS-TZeile"/>
              <w:rPr>
                <w:b/>
                <w:bCs/>
              </w:rPr>
            </w:pPr>
            <w:r>
              <w:rPr>
                <w:b/>
                <w:bCs/>
              </w:rPr>
              <w:t>TDM</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17.01.2003</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9565" w:type="dxa"/>
            <w:gridSpan w:val="3"/>
            <w:tcBorders>
              <w:top w:val="nil"/>
              <w:left w:val="nil"/>
              <w:bottom w:val="nil"/>
              <w:right w:val="nil"/>
            </w:tcBorders>
          </w:tcPr>
          <w:p w:rsidR="0021067D" w:rsidRDefault="0021067D">
            <w:pPr>
              <w:pStyle w:val="MSDS-TZeile"/>
              <w:rPr>
                <w:b/>
                <w:bCs/>
              </w:rPr>
            </w:pPr>
            <w:r>
              <w:rPr>
                <w:b/>
                <w:bCs/>
              </w:rPr>
              <w:t>Tert-dodecanethiol</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21.09.2009</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9565" w:type="dxa"/>
            <w:gridSpan w:val="3"/>
            <w:tcBorders>
              <w:top w:val="nil"/>
              <w:left w:val="nil"/>
              <w:bottom w:val="nil"/>
              <w:right w:val="nil"/>
            </w:tcBorders>
          </w:tcPr>
          <w:p w:rsidR="0021067D" w:rsidRDefault="0021067D">
            <w:pPr>
              <w:pStyle w:val="MSDS-TZeile"/>
              <w:rPr>
                <w:b/>
                <w:bCs/>
              </w:rPr>
            </w:pPr>
            <w:r>
              <w:rPr>
                <w:b/>
                <w:bCs/>
              </w:rPr>
              <w:t>Tert-dodecanethiol ; TDM</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23.10.1995</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9565" w:type="dxa"/>
            <w:gridSpan w:val="3"/>
            <w:tcBorders>
              <w:top w:val="nil"/>
              <w:left w:val="nil"/>
              <w:bottom w:val="nil"/>
              <w:right w:val="nil"/>
            </w:tcBorders>
          </w:tcPr>
          <w:p w:rsidR="0021067D" w:rsidRDefault="0021067D">
            <w:pPr>
              <w:pStyle w:val="MSDS-TZeile"/>
              <w:rPr>
                <w:b/>
                <w:bCs/>
              </w:rPr>
            </w:pPr>
            <w:r>
              <w:rPr>
                <w:b/>
                <w:bCs/>
              </w:rPr>
              <w:t>tert-Dodecyl thiol</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17.01.2003</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9565" w:type="dxa"/>
            <w:gridSpan w:val="3"/>
            <w:tcBorders>
              <w:top w:val="nil"/>
              <w:left w:val="nil"/>
              <w:bottom w:val="nil"/>
              <w:right w:val="nil"/>
            </w:tcBorders>
          </w:tcPr>
          <w:p w:rsidR="0021067D" w:rsidRDefault="0021067D">
            <w:pPr>
              <w:pStyle w:val="MSDS-TZeile"/>
              <w:rPr>
                <w:b/>
                <w:bCs/>
              </w:rPr>
            </w:pPr>
            <w:r>
              <w:rPr>
                <w:b/>
                <w:bCs/>
              </w:rPr>
              <w:t>Tert-dodecylmercaptan</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10.07.2002</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9565" w:type="dxa"/>
            <w:gridSpan w:val="3"/>
            <w:tcBorders>
              <w:top w:val="nil"/>
              <w:left w:val="nil"/>
              <w:bottom w:val="nil"/>
              <w:right w:val="nil"/>
            </w:tcBorders>
          </w:tcPr>
          <w:p w:rsidR="0021067D" w:rsidRDefault="0021067D">
            <w:pPr>
              <w:pStyle w:val="MSDS-TZeile"/>
              <w:rPr>
                <w:b/>
                <w:bCs/>
              </w:rPr>
            </w:pPr>
            <w:r>
              <w:rPr>
                <w:b/>
                <w:bCs/>
              </w:rPr>
              <w:t>TERT-DODECYLMERCAPTAN</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23.10.1995</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9565" w:type="dxa"/>
            <w:gridSpan w:val="3"/>
            <w:tcBorders>
              <w:top w:val="nil"/>
              <w:left w:val="nil"/>
              <w:bottom w:val="nil"/>
              <w:right w:val="nil"/>
            </w:tcBorders>
          </w:tcPr>
          <w:p w:rsidR="0021067D" w:rsidRDefault="0021067D">
            <w:pPr>
              <w:pStyle w:val="MSDS-TZeile"/>
              <w:rPr>
                <w:b/>
                <w:bCs/>
              </w:rPr>
            </w:pPr>
            <w:r>
              <w:rPr>
                <w:b/>
                <w:bCs/>
              </w:rPr>
              <w:t>tert-Lauryl mercaptan</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17.01.2003</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9565" w:type="dxa"/>
            <w:gridSpan w:val="3"/>
            <w:tcBorders>
              <w:top w:val="nil"/>
              <w:left w:val="nil"/>
              <w:bottom w:val="nil"/>
              <w:right w:val="nil"/>
            </w:tcBorders>
          </w:tcPr>
          <w:p w:rsidR="0021067D" w:rsidRDefault="0021067D">
            <w:pPr>
              <w:pStyle w:val="MSDS-TZeile"/>
              <w:rPr>
                <w:b/>
                <w:bCs/>
              </w:rPr>
            </w:pPr>
            <w:r>
              <w:rPr>
                <w:b/>
                <w:bCs/>
              </w:rPr>
              <w:t>Tertiary dodecylmercaptan</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17.01.2003</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rsidRPr="00A93DC1">
        <w:trPr>
          <w:cantSplit/>
        </w:trPr>
        <w:tc>
          <w:tcPr>
            <w:tcW w:w="9565" w:type="dxa"/>
            <w:gridSpan w:val="3"/>
            <w:tcBorders>
              <w:top w:val="nil"/>
              <w:left w:val="nil"/>
              <w:bottom w:val="nil"/>
              <w:right w:val="nil"/>
            </w:tcBorders>
          </w:tcPr>
          <w:p w:rsidR="0021067D" w:rsidRPr="00A93DC1" w:rsidRDefault="0021067D">
            <w:pPr>
              <w:pStyle w:val="MSDS-TZeile"/>
              <w:rPr>
                <w:b/>
                <w:bCs/>
                <w:lang w:val="en-US"/>
              </w:rPr>
            </w:pPr>
            <w:r w:rsidRPr="00A93DC1">
              <w:rPr>
                <w:b/>
                <w:bCs/>
                <w:lang w:val="en-US"/>
              </w:rPr>
              <w:t>TERTIARY DODECYLMERCAPTAN, TDM, SULFOLE 120, 2,2,4,6,6-pentamethyl-4-heptanethiol</w:t>
            </w:r>
          </w:p>
        </w:tc>
      </w:tr>
    </w:tbl>
    <w:p w:rsidR="0021067D" w:rsidRPr="00A93DC1" w:rsidRDefault="0021067D">
      <w:pPr>
        <w:ind w:left="57"/>
        <w:rPr>
          <w:lang w:val="en-US"/>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21067D">
        <w:trPr>
          <w:cantSplit/>
        </w:trPr>
        <w:tc>
          <w:tcPr>
            <w:tcW w:w="2410" w:type="dxa"/>
            <w:tcBorders>
              <w:top w:val="nil"/>
              <w:left w:val="nil"/>
              <w:bottom w:val="nil"/>
              <w:right w:val="nil"/>
            </w:tcBorders>
          </w:tcPr>
          <w:p w:rsidR="0021067D" w:rsidRDefault="0021067D">
            <w:pPr>
              <w:pStyle w:val="MSDS-TZeile"/>
              <w:rPr>
                <w:b/>
                <w:bCs/>
              </w:rPr>
            </w:pPr>
            <w:r>
              <w:t>23.10.1995</w:t>
            </w:r>
          </w:p>
        </w:tc>
        <w:tc>
          <w:tcPr>
            <w:tcW w:w="7155" w:type="dxa"/>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Default="0021067D">
      <w:pPr>
        <w:pStyle w:val="MSDS-Kapitelberschrift"/>
        <w:rPr>
          <w:caps w:val="0"/>
        </w:rPr>
      </w:pPr>
      <w:r>
        <w:rPr>
          <w:caps w:val="0"/>
        </w:rPr>
        <w:t>1.3</w:t>
      </w:r>
      <w:r>
        <w:rPr>
          <w:caps w:val="0"/>
        </w:rPr>
        <w:tab/>
      </w:r>
      <w:r>
        <w:rPr>
          <w:caps w:val="0"/>
        </w:rPr>
        <w:tab/>
        <w:t>IMPURITIES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c>
          <w:tcPr>
            <w:tcW w:w="2410" w:type="dxa"/>
            <w:tcBorders>
              <w:top w:val="nil"/>
              <w:left w:val="nil"/>
              <w:bottom w:val="nil"/>
              <w:right w:val="nil"/>
            </w:tcBorders>
          </w:tcPr>
          <w:p w:rsidR="0021067D" w:rsidRDefault="0021067D">
            <w:pPr>
              <w:pStyle w:val="MSDS-TZeile"/>
              <w:rPr>
                <w:b/>
                <w:bCs/>
              </w:rPr>
            </w:pPr>
            <w:r>
              <w:rPr>
                <w:b/>
                <w:bCs/>
              </w:rPr>
              <w:t>Purity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typical for marketed substance</w:t>
            </w:r>
          </w:p>
        </w:tc>
      </w:tr>
      <w:tr w:rsidR="0021067D">
        <w:tc>
          <w:tcPr>
            <w:tcW w:w="2410" w:type="dxa"/>
            <w:tcBorders>
              <w:top w:val="nil"/>
              <w:left w:val="nil"/>
              <w:bottom w:val="nil"/>
              <w:right w:val="nil"/>
            </w:tcBorders>
          </w:tcPr>
          <w:p w:rsidR="0021067D" w:rsidRDefault="0021067D">
            <w:pPr>
              <w:pStyle w:val="MSDS-TZeile"/>
              <w:rPr>
                <w:b/>
                <w:bCs/>
              </w:rPr>
            </w:pPr>
            <w:r>
              <w:rPr>
                <w:b/>
                <w:bCs/>
              </w:rPr>
              <w:t>CAS-No</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c>
          <w:tcPr>
            <w:tcW w:w="2410" w:type="dxa"/>
            <w:tcBorders>
              <w:top w:val="nil"/>
              <w:left w:val="nil"/>
              <w:bottom w:val="nil"/>
              <w:right w:val="nil"/>
            </w:tcBorders>
          </w:tcPr>
          <w:p w:rsidR="0021067D" w:rsidRDefault="0021067D">
            <w:pPr>
              <w:pStyle w:val="MSDS-TZeile"/>
              <w:rPr>
                <w:b/>
                <w:bCs/>
              </w:rPr>
            </w:pPr>
            <w:r>
              <w:rPr>
                <w:b/>
                <w:bCs/>
              </w:rPr>
              <w:t>EC-No</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c>
          <w:tcPr>
            <w:tcW w:w="2410" w:type="dxa"/>
            <w:tcBorders>
              <w:top w:val="nil"/>
              <w:left w:val="nil"/>
              <w:bottom w:val="nil"/>
              <w:right w:val="nil"/>
            </w:tcBorders>
          </w:tcPr>
          <w:p w:rsidR="0021067D" w:rsidRDefault="0021067D">
            <w:pPr>
              <w:pStyle w:val="MSDS-TZeile"/>
              <w:rPr>
                <w:b/>
                <w:bCs/>
              </w:rPr>
            </w:pPr>
            <w:r>
              <w:rPr>
                <w:b/>
                <w:bCs/>
              </w:rPr>
              <w:t>EINECS-Name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c>
          <w:tcPr>
            <w:tcW w:w="2410" w:type="dxa"/>
            <w:tcBorders>
              <w:top w:val="nil"/>
              <w:left w:val="nil"/>
              <w:bottom w:val="nil"/>
              <w:right w:val="nil"/>
            </w:tcBorders>
          </w:tcPr>
          <w:p w:rsidR="0021067D" w:rsidRDefault="0021067D">
            <w:pPr>
              <w:pStyle w:val="MSDS-TZeile"/>
              <w:rPr>
                <w:b/>
                <w:bCs/>
              </w:rPr>
            </w:pPr>
            <w:r>
              <w:rPr>
                <w:b/>
                <w:bCs/>
              </w:rPr>
              <w:t>Molecular formula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w:t>
            </w:r>
            <w:r>
              <w:rPr>
                <w:color w:val="000000"/>
              </w:rPr>
              <w:t xml:space="preserve"> </w:t>
            </w:r>
            <w:r>
              <w:t>% w/w</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Purity information is considered Confidential Business Information</w:t>
            </w:r>
          </w:p>
        </w:tc>
      </w:tr>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Default="0021067D">
      <w:pPr>
        <w:pStyle w:val="MSDS-Kapitelberschrift"/>
        <w:rPr>
          <w:caps w:val="0"/>
        </w:rPr>
      </w:pPr>
      <w:r>
        <w:rPr>
          <w:caps w:val="0"/>
        </w:rPr>
        <w:t>1.4</w:t>
      </w:r>
      <w:r>
        <w:rPr>
          <w:caps w:val="0"/>
        </w:rPr>
        <w:tab/>
      </w:r>
      <w:r>
        <w:rPr>
          <w:caps w:val="0"/>
        </w:rPr>
        <w:tab/>
        <w:t>ADDITIVES</w:t>
      </w:r>
    </w:p>
    <w:p w:rsidR="0021067D" w:rsidRDefault="0021067D">
      <w:pPr>
        <w:pStyle w:val="MSDS-Zeile"/>
        <w:rPr>
          <w:rFonts w:ascii="Arial" w:hAnsi="Arial" w:cs="Arial"/>
        </w:rPr>
      </w:pPr>
    </w:p>
    <w:p w:rsidR="0021067D" w:rsidRDefault="0021067D">
      <w:pPr>
        <w:pStyle w:val="MSDS-Kapitelberschrift"/>
        <w:rPr>
          <w:caps w:val="0"/>
        </w:rPr>
      </w:pPr>
      <w:r>
        <w:rPr>
          <w:caps w:val="0"/>
        </w:rPr>
        <w:t>1.5</w:t>
      </w:r>
      <w:r>
        <w:rPr>
          <w:caps w:val="0"/>
        </w:rPr>
        <w:tab/>
      </w:r>
      <w:r>
        <w:rPr>
          <w:caps w:val="0"/>
        </w:rPr>
        <w:tab/>
        <w:t>TOTAL QUANTITY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bl>
    <w:p w:rsidR="0021067D" w:rsidRDefault="0021067D">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In the United States, the estimated production of t-dodecyl mercaptan in 2006 was 22,500 - 45,000 metric tons based on data from the Inventory Update Rule (IUR).  The total annual global production estimates for the C8-C12 Aliphatic Thiols from the Mercaptans/Thiols Council is approximately 100 million pounds (45,000 metric tons)</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(44)</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1.6.1</w:t>
      </w:r>
      <w:r>
        <w:rPr>
          <w:caps w:val="0"/>
        </w:rPr>
        <w:tab/>
        <w:t>LABELLING</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1.6.2</w:t>
      </w:r>
      <w:r>
        <w:rPr>
          <w:caps w:val="0"/>
        </w:rPr>
        <w:tab/>
        <w:t>CLASSIFICATION</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1.6.3</w:t>
      </w:r>
      <w:r>
        <w:rPr>
          <w:caps w:val="0"/>
        </w:rPr>
        <w:tab/>
        <w:t>PACKAGING</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1.7</w:t>
      </w:r>
      <w:r>
        <w:rPr>
          <w:caps w:val="0"/>
        </w:rPr>
        <w:tab/>
      </w:r>
      <w:r>
        <w:rPr>
          <w:caps w:val="0"/>
        </w:rPr>
        <w:tab/>
        <w:t>USE PATTERN</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lastRenderedPageBreak/>
        <w:t>1.7.1</w:t>
      </w:r>
      <w:r>
        <w:rPr>
          <w:caps w:val="0"/>
        </w:rPr>
        <w:tab/>
        <w:t>DETAILED USE PATTERN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bl>
    <w:p w:rsidR="0021067D" w:rsidRDefault="0021067D">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 xml:space="preserve">Thiols possess a sulfhydryl group (-SH) that is instrumental in introducing a sulfur group into various biologically active molecules in the pharmaceutical and agrochemical industries.  In the pesticide industry, thiols are used in the production of thiocarbamates for herbicides and thiophosphates for insecticides (Labat, 1992).  Thiols in the C8-C12 carbon range are commonly used as intermediates in the organic synthesis and as polymerization chain transfer agents.  </w:t>
            </w:r>
            <w:r w:rsidRPr="00A93DC1">
              <w:rPr>
                <w:lang w:val="en-US"/>
              </w:rPr>
              <w:br/>
              <w:t>The following are typical uses of t-dodecyl mercaptan:</w:t>
            </w:r>
            <w:r w:rsidRPr="00A93DC1">
              <w:rPr>
                <w:lang w:val="en-US"/>
              </w:rPr>
              <w:br/>
              <w:t>- Chain Transfer Agents for the production of styrene butadiene latex for rubber and paper coating, nitrile rubber, acrylonitrile butadiene styrene (ABS), and expandable polystyrene</w:t>
            </w:r>
            <w:r w:rsidRPr="00A93DC1">
              <w:rPr>
                <w:lang w:val="en-US"/>
              </w:rPr>
              <w:br/>
              <w:t>- Plastic intermediate for the manufacture of oil additives</w:t>
            </w:r>
            <w:r w:rsidRPr="00A93DC1">
              <w:rPr>
                <w:lang w:val="en-US"/>
              </w:rPr>
              <w:br/>
              <w:t>- Ion-exchange resins</w:t>
            </w:r>
            <w:r w:rsidRPr="00A93DC1">
              <w:rPr>
                <w:lang w:val="en-US"/>
              </w:rPr>
              <w:br/>
              <w:t>- Ore collector</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Default="0021067D">
      <w:pPr>
        <w:pStyle w:val="MSDS-Kapitelberschrift"/>
        <w:rPr>
          <w:caps w:val="0"/>
        </w:rPr>
      </w:pPr>
      <w:r>
        <w:rPr>
          <w:caps w:val="0"/>
        </w:rPr>
        <w:t>1.7.2</w:t>
      </w:r>
      <w:r>
        <w:rPr>
          <w:caps w:val="0"/>
        </w:rPr>
        <w:tab/>
        <w:t>METHODS OF MANUFACTURE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t-Dodecyl mercaptan is produced by the reaction of hydrogen sulfide with propylene tetramer over catalysts with elevated temperature, followed by purification by distillation.  The predominant species will be C12H25SH, but there are also C10-13 isomers.  This is due to the propylene tetramer that is comprised of a carbon range between C10-C13.</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Default="0021067D">
      <w:pPr>
        <w:pStyle w:val="MSDS-Kapitelberschrift"/>
        <w:rPr>
          <w:caps w:val="0"/>
        </w:rPr>
      </w:pPr>
      <w:r>
        <w:rPr>
          <w:caps w:val="0"/>
        </w:rPr>
        <w:t>1.8</w:t>
      </w:r>
      <w:r>
        <w:rPr>
          <w:caps w:val="0"/>
        </w:rPr>
        <w:tab/>
      </w:r>
      <w:r>
        <w:rPr>
          <w:caps w:val="0"/>
        </w:rPr>
        <w:tab/>
        <w:t>REGULATORY MEASURES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1.8.1</w:t>
      </w:r>
      <w:r>
        <w:rPr>
          <w:caps w:val="0"/>
        </w:rPr>
        <w:tab/>
        <w:t>OCCUPATIONAL EXPOSURE LIMIT VALUES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c>
          <w:tcPr>
            <w:tcW w:w="2410" w:type="dxa"/>
            <w:tcBorders>
              <w:top w:val="nil"/>
              <w:left w:val="nil"/>
              <w:bottom w:val="nil"/>
              <w:right w:val="nil"/>
            </w:tcBorders>
          </w:tcPr>
          <w:p w:rsidR="0021067D" w:rsidRDefault="0021067D">
            <w:pPr>
              <w:pStyle w:val="MSDS-TZeile"/>
              <w:rPr>
                <w:b/>
                <w:bCs/>
              </w:rPr>
            </w:pPr>
            <w:r>
              <w:rPr>
                <w:b/>
                <w:bCs/>
              </w:rPr>
              <w:t>Type of limit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MAK (DE)</w:t>
            </w:r>
          </w:p>
        </w:tc>
      </w:tr>
      <w:tr w:rsidR="0021067D">
        <w:tc>
          <w:tcPr>
            <w:tcW w:w="2410" w:type="dxa"/>
            <w:tcBorders>
              <w:top w:val="nil"/>
              <w:left w:val="nil"/>
              <w:bottom w:val="nil"/>
              <w:right w:val="nil"/>
            </w:tcBorders>
          </w:tcPr>
          <w:p w:rsidR="0021067D" w:rsidRDefault="0021067D">
            <w:pPr>
              <w:pStyle w:val="MSDS-TZeile"/>
              <w:rPr>
                <w:b/>
                <w:bCs/>
              </w:rPr>
            </w:pPr>
            <w:r>
              <w:rPr>
                <w:b/>
                <w:bCs/>
              </w:rPr>
              <w:t>Limit 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 mg/m3</w:t>
            </w:r>
          </w:p>
        </w:tc>
      </w:tr>
    </w:tbl>
    <w:p w:rsidR="0021067D" w:rsidRDefault="0021067D">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Default="0021067D">
      <w:pPr>
        <w:pStyle w:val="MSDS-Kapitelberschrift"/>
        <w:rPr>
          <w:caps w:val="0"/>
        </w:rPr>
      </w:pPr>
      <w:r>
        <w:rPr>
          <w:caps w:val="0"/>
        </w:rPr>
        <w:t>1.8.2</w:t>
      </w:r>
      <w:r>
        <w:rPr>
          <w:caps w:val="0"/>
        </w:rPr>
        <w:tab/>
        <w:t>ACCEPTABLE RESIDUES LEVELS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1.8.3</w:t>
      </w:r>
      <w:r>
        <w:rPr>
          <w:caps w:val="0"/>
        </w:rPr>
        <w:tab/>
        <w:t>WATER POLLUTION</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1.8.4</w:t>
      </w:r>
      <w:r>
        <w:rPr>
          <w:caps w:val="0"/>
        </w:rPr>
        <w:tab/>
        <w:t>MAJOR ACCIDENT HAZARDS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1.8.5</w:t>
      </w:r>
      <w:r>
        <w:rPr>
          <w:caps w:val="0"/>
        </w:rPr>
        <w:tab/>
        <w:t>AIR POLLUTION</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1.8.6</w:t>
      </w:r>
      <w:r>
        <w:rPr>
          <w:caps w:val="0"/>
        </w:rPr>
        <w:tab/>
        <w:t>LISTINGS E.G. CHEMICAL INVENTORIES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lastRenderedPageBreak/>
        <w:t>1.9.1</w:t>
      </w:r>
      <w:r>
        <w:rPr>
          <w:caps w:val="0"/>
        </w:rPr>
        <w:tab/>
        <w:t>DEGRADATION/TRANSFORMATION PRODUCTS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1.9.2</w:t>
      </w:r>
      <w:r>
        <w:rPr>
          <w:caps w:val="0"/>
        </w:rPr>
        <w:tab/>
        <w:t>COMPONENTS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1.10</w:t>
      </w:r>
      <w:r>
        <w:rPr>
          <w:caps w:val="0"/>
        </w:rPr>
        <w:tab/>
        <w:t>SOURCE OF EXPOSURE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Thiols belong to a family of organic sulfur compounds.  In general, these compounds exist naturally (water, plants, soil) and are required for survival of all higher organisms.  Some bacterial systems have been shown to utilize thiols as their direct source of sulfur, specifically degrading the materials by selective cleavage of the C-S linkage (Frost, 1994).  Other microorganisms are capable of releasing lower thiols from larger sulfur compounds.  n-Octyl, t-Nonyl and t-Dodecyl Mercaptans are primarily used in closed systems and environmental exposure is expected to be very limited during manufacturing.  Residual mercaptans in finished products are not expected because of the processes used and the need to remove the thiols due to odor.  Due to very low odor thresholds, even low concentrations of the Aliphatic Thiols can be detected and, therefore, in an industrial setting as intermediate, exposure is expected to be low.</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Default="0021067D">
      <w:pPr>
        <w:pStyle w:val="MSDS-Kapitelberschrift"/>
        <w:rPr>
          <w:caps w:val="0"/>
        </w:rPr>
      </w:pPr>
      <w:r>
        <w:rPr>
          <w:caps w:val="0"/>
        </w:rPr>
        <w:t>1.11</w:t>
      </w:r>
      <w:r>
        <w:rPr>
          <w:caps w:val="0"/>
        </w:rPr>
        <w:tab/>
        <w:t>ADDITIONAL REMARKS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1.12</w:t>
      </w:r>
      <w:r>
        <w:rPr>
          <w:caps w:val="0"/>
        </w:rPr>
        <w:tab/>
        <w:t>LAST LITERATURE SEARCH</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c>
          <w:tcPr>
            <w:tcW w:w="2410" w:type="dxa"/>
            <w:tcBorders>
              <w:top w:val="nil"/>
              <w:left w:val="nil"/>
              <w:bottom w:val="nil"/>
              <w:right w:val="nil"/>
            </w:tcBorders>
          </w:tcPr>
          <w:p w:rsidR="0021067D" w:rsidRDefault="0021067D">
            <w:pPr>
              <w:pStyle w:val="MSDS-TZeile"/>
              <w:rPr>
                <w:b/>
                <w:bCs/>
              </w:rPr>
            </w:pPr>
            <w:r>
              <w:rPr>
                <w:b/>
                <w:bCs/>
              </w:rPr>
              <w:t>Type of search</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Internal and External</w:t>
            </w:r>
          </w:p>
        </w:tc>
      </w:tr>
      <w:tr w:rsidR="0021067D">
        <w:tc>
          <w:tcPr>
            <w:tcW w:w="2410" w:type="dxa"/>
            <w:tcBorders>
              <w:top w:val="nil"/>
              <w:left w:val="nil"/>
              <w:bottom w:val="nil"/>
              <w:right w:val="nil"/>
            </w:tcBorders>
          </w:tcPr>
          <w:p w:rsidR="0021067D" w:rsidRDefault="0021067D">
            <w:pPr>
              <w:pStyle w:val="MSDS-TZeile"/>
              <w:rPr>
                <w:b/>
                <w:bCs/>
              </w:rPr>
            </w:pPr>
            <w:r>
              <w:rPr>
                <w:b/>
                <w:bCs/>
              </w:rPr>
              <w:t>Chapters covered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3, 4, 5</w:t>
            </w:r>
          </w:p>
        </w:tc>
      </w:tr>
      <w:tr w:rsidR="0021067D">
        <w:tc>
          <w:tcPr>
            <w:tcW w:w="2410" w:type="dxa"/>
            <w:tcBorders>
              <w:top w:val="nil"/>
              <w:left w:val="nil"/>
              <w:bottom w:val="nil"/>
              <w:right w:val="nil"/>
            </w:tcBorders>
          </w:tcPr>
          <w:p w:rsidR="0021067D" w:rsidRDefault="0021067D">
            <w:pPr>
              <w:pStyle w:val="MSDS-TZeile"/>
              <w:rPr>
                <w:b/>
                <w:bCs/>
              </w:rPr>
            </w:pPr>
            <w:r>
              <w:rPr>
                <w:b/>
                <w:bCs/>
              </w:rPr>
              <w:t>Date of search</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06.04.2009</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Databases searched</w:t>
            </w:r>
            <w:r w:rsidRPr="00A93DC1">
              <w:rPr>
                <w:lang w:val="en-US"/>
              </w:rPr>
              <w:br/>
            </w:r>
            <w:r w:rsidRPr="00A93DC1">
              <w:rPr>
                <w:lang w:val="en-US"/>
              </w:rPr>
              <w:br/>
              <w:t>1. ATSDR TOX PROFILES: &lt;http://www.atsdr.cdc.gov/toxpro2.html&gt;</w:t>
            </w:r>
            <w:r w:rsidRPr="00A93DC1">
              <w:rPr>
                <w:lang w:val="en-US"/>
              </w:rPr>
              <w:br/>
              <w:t xml:space="preserve">2. </w:t>
            </w:r>
            <w:r w:rsidRPr="00952E44">
              <w:rPr>
                <w:lang w:val="fr-FR"/>
              </w:rPr>
              <w:t>ACGIH documentation: &lt;http://www.acgih.org/TLV/&gt;</w:t>
            </w:r>
            <w:r w:rsidRPr="00952E44">
              <w:rPr>
                <w:lang w:val="fr-FR"/>
              </w:rPr>
              <w:br/>
              <w:t>3. HSDB: &lt;http://toxnet.nlm.nih.gov/cgi-bin/sis/htmlgen?HSDB&gt;</w:t>
            </w:r>
            <w:r w:rsidRPr="00952E44">
              <w:rPr>
                <w:lang w:val="fr-FR"/>
              </w:rPr>
              <w:br/>
              <w:t>4. Toxline: &lt;http://toxnet.nlm.nih.gov/cgi-bin/sis/htmlgen?TOXLINE&gt;</w:t>
            </w:r>
            <w:r w:rsidRPr="00952E44">
              <w:rPr>
                <w:lang w:val="fr-FR"/>
              </w:rPr>
              <w:br/>
              <w:t>5. TOXNET: &lt;http://toxnet.nlm.nih.gov/index.html&gt;</w:t>
            </w:r>
            <w:r w:rsidRPr="00952E44">
              <w:rPr>
                <w:lang w:val="fr-FR"/>
              </w:rPr>
              <w:br/>
              <w:t>6. EUROPEAN CHEMICALS BUREAU (IUCLID): &lt;http://ecb.jrc.it/esis/&gt;</w:t>
            </w:r>
            <w:r w:rsidRPr="00952E44">
              <w:rPr>
                <w:lang w:val="fr-FR"/>
              </w:rPr>
              <w:br/>
              <w:t xml:space="preserve">7. </w:t>
            </w:r>
            <w:r w:rsidRPr="00A93DC1">
              <w:rPr>
                <w:lang w:val="en-US"/>
              </w:rPr>
              <w:t xml:space="preserve">Bingham, E, Cohrssen, B, and Powell, C.H. 2001. Patty's Toxicology. Vol.7, 5th edition. </w:t>
            </w:r>
            <w:r w:rsidRPr="00A93DC1">
              <w:rPr>
                <w:lang w:val="en-US"/>
              </w:rPr>
              <w:br/>
              <w:t>8. Internal company files (Arkema, Chevron Phillips, OTHER)</w:t>
            </w:r>
            <w:r w:rsidRPr="00A93DC1">
              <w:rPr>
                <w:lang w:val="en-US"/>
              </w:rPr>
              <w:br/>
              <w:t>9. Syracuse Research Database:  &lt;http://www.syrres.com/esc/physdemo.htm&gt;</w:t>
            </w:r>
          </w:p>
        </w:tc>
      </w:tr>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Default="0021067D">
      <w:pPr>
        <w:pStyle w:val="MSDS-Kapitelberschrift"/>
        <w:rPr>
          <w:caps w:val="0"/>
        </w:rPr>
      </w:pPr>
      <w:r>
        <w:rPr>
          <w:caps w:val="0"/>
        </w:rPr>
        <w:t>1.13</w:t>
      </w:r>
      <w:r>
        <w:rPr>
          <w:caps w:val="0"/>
        </w:rPr>
        <w:tab/>
        <w:t>REVIEWS</w:t>
      </w:r>
    </w:p>
    <w:p w:rsidR="0021067D" w:rsidRDefault="0021067D">
      <w:pPr>
        <w:pStyle w:val="MSDS-Zeile"/>
        <w:adjustRightInd w:val="0"/>
        <w:rPr>
          <w:rFonts w:ascii="Arial" w:hAnsi="Arial" w:cs="Arial"/>
        </w:rPr>
      </w:pPr>
    </w:p>
    <w:p w:rsidR="0021067D" w:rsidRDefault="0021067D">
      <w:pPr>
        <w:rPr>
          <w:rFonts w:ascii="Arial" w:hAnsi="Arial" w:cs="Arial"/>
        </w:rPr>
        <w:sectPr w:rsidR="0021067D">
          <w:headerReference w:type="default" r:id="rId10"/>
          <w:pgSz w:w="11906" w:h="16838"/>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21067D" w:rsidRDefault="0021067D">
      <w:pPr>
        <w:pStyle w:val="MSDS-Zeile"/>
        <w:rPr>
          <w:rFonts w:ascii="Arial" w:hAnsi="Arial" w:cs="Arial"/>
        </w:rPr>
      </w:pPr>
    </w:p>
    <w:p w:rsidR="0021067D" w:rsidRDefault="0021067D">
      <w:pPr>
        <w:pStyle w:val="MSDS-Kapitelberschrift"/>
        <w:rPr>
          <w:caps w:val="0"/>
        </w:rPr>
      </w:pPr>
      <w:r>
        <w:rPr>
          <w:caps w:val="0"/>
        </w:rPr>
        <w:t>2.1</w:t>
      </w:r>
      <w:r>
        <w:rPr>
          <w:caps w:val="0"/>
        </w:rPr>
        <w:tab/>
      </w:r>
      <w:r>
        <w:rPr>
          <w:caps w:val="0"/>
        </w:rPr>
        <w:tab/>
        <w:t>MELTING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&lt; -20 </w:t>
            </w:r>
            <w:r>
              <w:fldChar w:fldCharType="begin"/>
            </w:r>
            <w:r>
              <w:instrText xml:space="preserve"> IF "-20"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Sublimation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OECD Guideline 114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99.1%</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(12)</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11.9 </w:t>
            </w:r>
            <w:r>
              <w:fldChar w:fldCharType="begin"/>
            </w:r>
            <w:r>
              <w:instrText xml:space="preserve"> IF "11.9"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Sublimation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 xml:space="preserve">other: EPIWIN (v 4.00) MPBPVP Submodel (v1.43)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The EPIWIN model was run using the following measured physical chemical properties:  boiling point of 156°C, vapor pressure of 0.15 mmHg and water solubility of 0.25 mg/L.</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(45)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-7.5 </w:t>
            </w:r>
            <w:r>
              <w:fldChar w:fldCharType="begin"/>
            </w:r>
            <w:r>
              <w:instrText xml:space="preserve"> IF "-7.5"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Sublimation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measured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Handbook data</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(41)</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-45 </w:t>
            </w:r>
            <w:r>
              <w:fldChar w:fldCharType="begin"/>
            </w:r>
            <w:r>
              <w:instrText xml:space="preserve"> IF "-45"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no, at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Sublimation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Directive 84/449/EEC, A.1 "Melting point/melting range"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Guideline study</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(39)</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ca. -46 </w:t>
            </w:r>
            <w:r>
              <w:fldChar w:fldCharType="begin"/>
            </w:r>
            <w:r>
              <w:instrText xml:space="preserve"> IF "-46"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Sublimation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 xml:space="preserve">other: Bayer internal method, according to later Directive 92/69 EEC, Method A 1.143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GLP Guideline study</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(9)</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&lt; -30 </w:t>
            </w:r>
            <w:r>
              <w:fldChar w:fldCharType="begin"/>
            </w:r>
            <w:r>
              <w:instrText xml:space="preserve"> IF "-30"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Sublimation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not specified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(18)</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ca. -46 </w:t>
            </w:r>
            <w:r>
              <w:fldChar w:fldCharType="begin"/>
            </w:r>
            <w:r>
              <w:instrText xml:space="preserve"> IF "-46"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Sublimation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(8)</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&lt; -30 </w:t>
            </w:r>
            <w:r>
              <w:fldChar w:fldCharType="begin"/>
            </w:r>
            <w:r>
              <w:instrText xml:space="preserve"> IF "-30"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Sublimation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not specified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Data belongs to a technical product of Elf Atochem,</w:t>
            </w:r>
            <w:r w:rsidRPr="00A93DC1">
              <w:rPr>
                <w:lang w:val="en-US"/>
              </w:rPr>
              <w:br/>
              <w:t>described in part 1 of Elf Atochem</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(18)</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2.2</w:t>
      </w:r>
      <w:r>
        <w:rPr>
          <w:caps w:val="0"/>
        </w:rPr>
        <w:tab/>
      </w:r>
      <w:r>
        <w:rPr>
          <w:caps w:val="0"/>
        </w:rPr>
        <w:tab/>
        <w:t>BOILING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ind w:left="0"/>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156 </w:t>
            </w:r>
            <w:r>
              <w:fldChar w:fldCharType="begin"/>
            </w:r>
            <w:r>
              <w:instrText xml:space="preserve"> IF "156"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1013 hPa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 xml:space="preserve">other: EEC Guideline 440 Method A.2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2008</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99.1%</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(11)</w:t>
            </w:r>
          </w:p>
        </w:tc>
      </w:tr>
      <w:tr w:rsidR="0021067D">
        <w:tc>
          <w:tcPr>
            <w:tcW w:w="2410" w:type="dxa"/>
            <w:tcBorders>
              <w:top w:val="nil"/>
              <w:left w:val="nil"/>
              <w:bottom w:val="nil"/>
              <w:right w:val="nil"/>
            </w:tcBorders>
          </w:tcPr>
          <w:p w:rsidR="0021067D" w:rsidRDefault="0021067D">
            <w:pPr>
              <w:pStyle w:val="MSDS-TUZeile"/>
              <w:ind w:left="0"/>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251.4 </w:t>
            </w:r>
            <w:r>
              <w:fldChar w:fldCharType="begin"/>
            </w:r>
            <w:r>
              <w:instrText xml:space="preserve"> IF "251.4"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 xml:space="preserve">other: EPIWIN (v 4.00) MPBPVP Submodel (v 1.43)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The EPIWIN model was run using the following measured physical chemical properties:  vapor pressure of 0.15 mmHg and water solubility of 0.25 mg/L.</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(45)</w:t>
            </w:r>
          </w:p>
        </w:tc>
      </w:tr>
      <w:tr w:rsidR="0021067D">
        <w:tc>
          <w:tcPr>
            <w:tcW w:w="2410" w:type="dxa"/>
            <w:tcBorders>
              <w:top w:val="nil"/>
              <w:left w:val="nil"/>
              <w:bottom w:val="nil"/>
              <w:right w:val="nil"/>
            </w:tcBorders>
          </w:tcPr>
          <w:p w:rsidR="0021067D" w:rsidRDefault="0021067D">
            <w:pPr>
              <w:pStyle w:val="MSDS-TUZeile"/>
              <w:ind w:left="0"/>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227 </w:t>
            </w:r>
            <w:r>
              <w:fldChar w:fldCharType="begin"/>
            </w:r>
            <w:r>
              <w:instrText xml:space="preserve"> IF "227" &lt;&gt; "" "</w:instrText>
            </w:r>
            <w:r>
              <w:rPr>
                <w:vanish/>
              </w:rPr>
              <w:instrText>.</w:instrText>
            </w:r>
            <w:r w:rsidR="00093641">
              <w:fldChar w:fldCharType="begin"/>
            </w:r>
            <w:r w:rsidR="00093641">
              <w:instrText xml:space="preserve"> IF "248" &lt;&gt; "" "-" </w:instrText>
            </w:r>
            <w:r w:rsidR="00093641">
              <w:fldChar w:fldCharType="separate"/>
            </w:r>
            <w:r>
              <w:rPr>
                <w:noProof/>
              </w:rPr>
              <w:instrText>-</w:instrText>
            </w:r>
            <w:r w:rsidR="00093641">
              <w:rPr>
                <w:noProof/>
              </w:rPr>
              <w:fldChar w:fldCharType="end"/>
            </w:r>
            <w:r>
              <w:instrText xml:space="preserve">" </w:instrText>
            </w:r>
            <w:r>
              <w:fldChar w:fldCharType="separate"/>
            </w:r>
            <w:r>
              <w:rPr>
                <w:noProof/>
              </w:rPr>
              <w:t>-</w:t>
            </w:r>
            <w:r>
              <w:fldChar w:fldCharType="end"/>
            </w:r>
            <w:r>
              <w:t xml:space="preserve"> 248 °C  at 1013 hPa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measured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Handbook data</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(23) (41)</w:t>
            </w:r>
          </w:p>
        </w:tc>
      </w:tr>
      <w:tr w:rsidR="0021067D">
        <w:tc>
          <w:tcPr>
            <w:tcW w:w="2410" w:type="dxa"/>
            <w:tcBorders>
              <w:top w:val="nil"/>
              <w:left w:val="nil"/>
              <w:bottom w:val="nil"/>
              <w:right w:val="nil"/>
            </w:tcBorders>
          </w:tcPr>
          <w:p w:rsidR="0021067D" w:rsidRDefault="0021067D">
            <w:pPr>
              <w:pStyle w:val="MSDS-TUZeile"/>
              <w:ind w:left="0"/>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220 </w:t>
            </w:r>
            <w:r>
              <w:fldChar w:fldCharType="begin"/>
            </w:r>
            <w:r>
              <w:instrText xml:space="preserve"> IF "220"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1013 hPa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Start of boiling</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(8)</w:t>
            </w:r>
          </w:p>
        </w:tc>
      </w:tr>
      <w:tr w:rsidR="0021067D">
        <w:tc>
          <w:tcPr>
            <w:tcW w:w="2410" w:type="dxa"/>
            <w:tcBorders>
              <w:top w:val="nil"/>
              <w:left w:val="nil"/>
              <w:bottom w:val="nil"/>
              <w:right w:val="nil"/>
            </w:tcBorders>
          </w:tcPr>
          <w:p w:rsidR="0021067D" w:rsidRDefault="0021067D">
            <w:pPr>
              <w:pStyle w:val="MSDS-TUZeile"/>
              <w:ind w:left="0"/>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84 </w:t>
            </w:r>
            <w:r>
              <w:fldChar w:fldCharType="begin"/>
            </w:r>
            <w:r>
              <w:instrText xml:space="preserve"> IF "84" &lt;&gt; "" "</w:instrText>
            </w:r>
            <w:r>
              <w:rPr>
                <w:vanish/>
              </w:rPr>
              <w:instrText>.</w:instrText>
            </w:r>
            <w:r w:rsidR="00093641">
              <w:fldChar w:fldCharType="begin"/>
            </w:r>
            <w:r w:rsidR="00093641">
              <w:instrText xml:space="preserve"> IF "106" &lt;&gt; "" "-" </w:instrText>
            </w:r>
            <w:r w:rsidR="00093641">
              <w:fldChar w:fldCharType="separate"/>
            </w:r>
            <w:r>
              <w:rPr>
                <w:noProof/>
              </w:rPr>
              <w:instrText>-</w:instrText>
            </w:r>
            <w:r w:rsidR="00093641">
              <w:rPr>
                <w:noProof/>
              </w:rPr>
              <w:fldChar w:fldCharType="end"/>
            </w:r>
            <w:r>
              <w:instrText xml:space="preserve">" </w:instrText>
            </w:r>
            <w:r>
              <w:fldChar w:fldCharType="separate"/>
            </w:r>
            <w:r>
              <w:rPr>
                <w:noProof/>
              </w:rPr>
              <w:t>-</w:t>
            </w:r>
            <w:r>
              <w:fldChar w:fldCharType="end"/>
            </w:r>
            <w:r>
              <w:t xml:space="preserve"> 106 °C  at 6 hPa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not specified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Data belong to a technical product of Elf Atochem,</w:t>
            </w:r>
            <w:r w:rsidRPr="00A93DC1">
              <w:rPr>
                <w:lang w:val="en-US"/>
              </w:rPr>
              <w:br/>
              <w:t>described in part 1 of Elf Atochem</w:t>
            </w:r>
            <w:r w:rsidRPr="00A93DC1">
              <w:rPr>
                <w:lang w:val="en-US"/>
              </w:rPr>
              <w:br/>
              <w:t>Decomposition temperature: 350 degree  C</w:t>
            </w:r>
            <w:r w:rsidRPr="00A93DC1">
              <w:rPr>
                <w:lang w:val="en-US"/>
              </w:rPr>
              <w:br/>
              <w:t>Thermal decomposition in sulfur anhydride, carbon monoxide</w:t>
            </w:r>
            <w:r w:rsidRPr="00A93DC1">
              <w:rPr>
                <w:lang w:val="en-US"/>
              </w:rPr>
              <w:br/>
              <w:t>and carbon dioxide</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(18)</w:t>
            </w:r>
          </w:p>
        </w:tc>
      </w:tr>
      <w:tr w:rsidR="0021067D">
        <w:tc>
          <w:tcPr>
            <w:tcW w:w="2410" w:type="dxa"/>
            <w:tcBorders>
              <w:top w:val="nil"/>
              <w:left w:val="nil"/>
              <w:bottom w:val="nil"/>
              <w:right w:val="nil"/>
            </w:tcBorders>
          </w:tcPr>
          <w:p w:rsidR="0021067D" w:rsidRDefault="0021067D">
            <w:pPr>
              <w:pStyle w:val="MSDS-TUZeile"/>
              <w:ind w:left="0"/>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ca. 225 </w:t>
            </w:r>
            <w:r>
              <w:fldChar w:fldCharType="begin"/>
            </w:r>
            <w:r>
              <w:instrText xml:space="preserve"> IF "225" &lt;&gt; "" "</w:instrText>
            </w:r>
            <w:r>
              <w:rPr>
                <w:vanish/>
              </w:rPr>
              <w:instrText>.</w:instrText>
            </w:r>
            <w:r w:rsidR="00093641">
              <w:fldChar w:fldCharType="begin"/>
            </w:r>
            <w:r w:rsidR="00093641">
              <w:instrText xml:space="preserve"> IF "230" &lt;&gt; "" "-" </w:instrText>
            </w:r>
            <w:r w:rsidR="00093641">
              <w:fldChar w:fldCharType="separate"/>
            </w:r>
            <w:r>
              <w:rPr>
                <w:noProof/>
              </w:rPr>
              <w:instrText>-</w:instrText>
            </w:r>
            <w:r w:rsidR="00093641">
              <w:rPr>
                <w:noProof/>
              </w:rPr>
              <w:fldChar w:fldCharType="end"/>
            </w:r>
            <w:r>
              <w:instrText xml:space="preserve">" </w:instrText>
            </w:r>
            <w:r>
              <w:fldChar w:fldCharType="separate"/>
            </w:r>
            <w:r>
              <w:rPr>
                <w:noProof/>
              </w:rPr>
              <w:t>-</w:t>
            </w:r>
            <w:r>
              <w:fldChar w:fldCharType="end"/>
            </w:r>
            <w:r>
              <w:t xml:space="preserve"> 230 °C  at 1000 hPa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rsidRPr="00A93DC1">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Data insufficient for evaluation; reference not available</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Default="0021067D">
      <w:pPr>
        <w:pStyle w:val="MSDS-Kapitelberschrift"/>
        <w:rPr>
          <w:caps w:val="0"/>
        </w:rPr>
      </w:pPr>
      <w:r>
        <w:rPr>
          <w:caps w:val="0"/>
        </w:rPr>
        <w:t>2.3</w:t>
      </w:r>
      <w:r>
        <w:rPr>
          <w:caps w:val="0"/>
        </w:rPr>
        <w:tab/>
      </w:r>
      <w:r>
        <w:rPr>
          <w:caps w:val="0"/>
        </w:rPr>
        <w:tab/>
        <w:t>DENSITY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density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.858 </w:t>
            </w:r>
            <w:r>
              <w:fldChar w:fldCharType="begin"/>
            </w:r>
            <w:r>
              <w:instrText xml:space="preserve"> IF ".858"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g/cm³ at 20 °C</w:t>
            </w: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 xml:space="preserve">other: EEC Guideline 440 Method A.3 (Relative Density)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2008</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(43)</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density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.86 </w:t>
            </w:r>
            <w:r>
              <w:fldChar w:fldCharType="begin"/>
            </w:r>
            <w:r>
              <w:instrText xml:space="preserve"> IF ".86"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g/cm³ at 20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(8)</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bulk density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ca. 860 </w:t>
            </w:r>
            <w:r>
              <w:fldChar w:fldCharType="begin"/>
            </w:r>
            <w:r>
              <w:instrText xml:space="preserve"> IF "860"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kg/m3 at 20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(39)</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2.3.1</w:t>
      </w:r>
      <w:r>
        <w:rPr>
          <w:caps w:val="0"/>
        </w:rPr>
        <w:tab/>
        <w:t>GRANULOMETRY</w:t>
      </w:r>
    </w:p>
    <w:p w:rsidR="0021067D" w:rsidRDefault="0021067D">
      <w:pPr>
        <w:pStyle w:val="MSDS-Zeile"/>
        <w:adjustRightInd w:val="0"/>
        <w:rPr>
          <w:rFonts w:ascii="Arial" w:hAnsi="Arial" w:cs="Arial"/>
          <w:color w:val="000000"/>
        </w:rPr>
      </w:pPr>
    </w:p>
    <w:p w:rsidR="0021067D" w:rsidRDefault="0021067D">
      <w:pPr>
        <w:pStyle w:val="MSDS-Kapitelberschrift"/>
        <w:rPr>
          <w:caps w:val="0"/>
        </w:rPr>
      </w:pPr>
      <w:r>
        <w:rPr>
          <w:caps w:val="0"/>
        </w:rPr>
        <w:t>2.4</w:t>
      </w:r>
      <w:r>
        <w:rPr>
          <w:caps w:val="0"/>
        </w:rPr>
        <w:tab/>
      </w:r>
      <w:r>
        <w:rPr>
          <w:caps w:val="0"/>
        </w:rPr>
        <w:tab/>
        <w:t>VAPOUR PRESSURE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.2 </w:t>
            </w:r>
            <w:r>
              <w:fldChar w:fldCharType="begin"/>
            </w:r>
            <w:r>
              <w:instrText xml:space="preserve"> IF ".2"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25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 xml:space="preserve">other (measured): EEC 440 Method A4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2008</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lastRenderedPageBreak/>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(43)</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4 </w:t>
            </w:r>
            <w:r>
              <w:fldChar w:fldCharType="begin"/>
            </w:r>
            <w:r>
              <w:instrText xml:space="preserve"> IF "4"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25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 xml:space="preserve">other (calculated): EPIWIN (v 4.00) MPBPVP Submodel (v 1.43)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The EPIWIN model was run using the following measured physical chemical properties:  boiling point of 156°C and water solubility of 0.25 mg/L.</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(45)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4 </w:t>
            </w:r>
            <w:r>
              <w:fldChar w:fldCharType="begin"/>
            </w:r>
            <w:r>
              <w:instrText xml:space="preserve"> IF "4"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20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 xml:space="preserve">other (measured): static method, according to later Directive 92/69 EEC, Method A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as prescribed by 1.1 - 1.4</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(10) (39)</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4 </w:t>
            </w:r>
            <w:r>
              <w:fldChar w:fldCharType="begin"/>
            </w:r>
            <w:r>
              <w:instrText xml:space="preserve"> IF "4" &lt;&gt; "" "</w:instrText>
            </w:r>
            <w:r>
              <w:rPr>
                <w:vanish/>
              </w:rPr>
              <w:instrText>.</w:instrText>
            </w:r>
            <w:r w:rsidR="00093641">
              <w:fldChar w:fldCharType="begin"/>
            </w:r>
            <w:r w:rsidR="00093641">
              <w:instrText xml:space="preserve"> IF "4" &lt;&gt; "" "-" </w:instrText>
            </w:r>
            <w:r w:rsidR="00093641">
              <w:fldChar w:fldCharType="separate"/>
            </w:r>
            <w:r>
              <w:rPr>
                <w:noProof/>
              </w:rPr>
              <w:instrText>-</w:instrText>
            </w:r>
            <w:r w:rsidR="00093641">
              <w:rPr>
                <w:noProof/>
              </w:rPr>
              <w:fldChar w:fldCharType="end"/>
            </w:r>
            <w:r>
              <w:instrText xml:space="preserve">" </w:instrText>
            </w:r>
            <w:r>
              <w:fldChar w:fldCharType="separate"/>
            </w:r>
            <w:r>
              <w:rPr>
                <w:noProof/>
              </w:rPr>
              <w:t>-</w:t>
            </w:r>
            <w:r>
              <w:fldChar w:fldCharType="end"/>
            </w:r>
            <w:r>
              <w:t xml:space="preserve"> 4 hPa at 20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rsidRPr="00A93DC1">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Data insufficient for evaluation; reference not available</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4 </w:t>
            </w:r>
            <w:r>
              <w:fldChar w:fldCharType="begin"/>
            </w:r>
            <w:r>
              <w:instrText xml:space="preserve"> IF "4"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20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(8)</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.8 </w:t>
            </w:r>
            <w:r>
              <w:fldChar w:fldCharType="begin"/>
            </w:r>
            <w:r>
              <w:instrText xml:space="preserve"> IF ".8"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50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(measured): not specified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lastRenderedPageBreak/>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Data belong to a technical product of Elf Atochem, described in part 1 of Elf Atochem Vapour pressure of the liquid</w:t>
            </w:r>
            <w:r w:rsidRPr="00A93DC1">
              <w:rPr>
                <w:lang w:val="en-US"/>
              </w:rPr>
              <w:br/>
              <w:t>Vapour pressure of the liquid</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(18)</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14 </w:t>
            </w:r>
            <w:r>
              <w:fldChar w:fldCharType="begin"/>
            </w:r>
            <w:r>
              <w:instrText xml:space="preserve"> IF "14"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50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Decomposition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tert-dodecyl mercaptan;  purity not specified</w:t>
            </w:r>
            <w:r w:rsidRPr="00A93DC1">
              <w:rPr>
                <w:lang w:val="en-US"/>
              </w:rPr>
              <w:br/>
              <w:t>Bayer-product, as described in chapter 1.1</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(8)</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2.5</w:t>
      </w:r>
      <w:r>
        <w:rPr>
          <w:caps w:val="0"/>
        </w:rPr>
        <w:tab/>
      </w:r>
      <w:r>
        <w:rPr>
          <w:caps w:val="0"/>
        </w:rPr>
        <w:tab/>
        <w:t>PARTITION COEFFICIENT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Partition coefficient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octanol-water</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Log pow</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&gt; 6.2 </w:t>
            </w:r>
            <w:r>
              <w:fldChar w:fldCharType="begin"/>
            </w:r>
            <w:r>
              <w:instrText xml:space="preserve"> IF "6.2"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at 20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pH 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rFonts w:ascii="Helvetica" w:hAnsi="Helvetica" w:cs="Helvetica"/>
              </w:rPr>
              <w:t>=</w:t>
            </w:r>
            <w:r>
              <w:t xml:space="preserve"> </w:t>
            </w:r>
            <w:r>
              <w:rPr>
                <w:rFonts w:ascii="Helvetica" w:hAnsi="Helvetica" w:cs="Helvetica"/>
              </w:rPr>
              <w:t>7</w:t>
            </w:r>
            <w:r>
              <w:t xml:space="preserve"> </w:t>
            </w:r>
            <w:r>
              <w:fldChar w:fldCharType="begin"/>
            </w:r>
            <w:r>
              <w:instrText xml:space="preserve"> IF "</w:instrText>
            </w:r>
            <w:r>
              <w:rPr>
                <w:rFonts w:ascii="Helvetica" w:hAnsi="Helvetica" w:cs="Helvetica"/>
              </w:rPr>
              <w:instrText>7</w:instrText>
            </w:r>
            <w:r>
              <w:instrText>"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OECD Guide-line 117 "Partition Coefficient (n-octanol/water), HPLC Method"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2004</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Temperature and pH were not reported so standard conditions are presumed.</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The log Pow was &gt;6.2 and was greater than that of the most lipophilic reference compound.</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(46)</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Partition coefficient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Log pow</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6.07 </w:t>
            </w:r>
            <w:r>
              <w:fldChar w:fldCharType="begin"/>
            </w:r>
            <w:r>
              <w:instrText xml:space="preserve"> IF "6.07"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at 25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pH 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w:t>
            </w:r>
          </w:p>
        </w:tc>
      </w:tr>
      <w:tr w:rsidR="0021067D" w:rsidRPr="00A93DC1">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 xml:space="preserve">other (calculated): EPIWIN (v 4.00) KOWWIN Submodel (v 1.68)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The EPIWIN model was run using the following measured physical chemical properties:  boiling point of 156°C and water solubility of 0.25 mg/L.</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rsidRPr="00A93DC1">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(45)</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2.6.1</w:t>
      </w:r>
      <w:r>
        <w:rPr>
          <w:caps w:val="0"/>
        </w:rPr>
        <w:tab/>
        <w:t>SOLUBILITY IN DIFFERENT MEDIA</w:t>
      </w:r>
    </w:p>
    <w:tbl>
      <w:tblPr>
        <w:tblW w:w="0" w:type="auto"/>
        <w:tblInd w:w="212" w:type="dxa"/>
        <w:tblLayout w:type="fixed"/>
        <w:tblCellMar>
          <w:left w:w="70" w:type="dxa"/>
          <w:right w:w="70" w:type="dxa"/>
        </w:tblCellMar>
        <w:tblLook w:val="0000" w:firstRow="0" w:lastRow="0" w:firstColumn="0" w:lastColumn="0" w:noHBand="0" w:noVBand="0"/>
      </w:tblPr>
      <w:tblGrid>
        <w:gridCol w:w="567"/>
        <w:gridCol w:w="1843"/>
        <w:gridCol w:w="283"/>
        <w:gridCol w:w="6872"/>
      </w:tblGrid>
      <w:tr w:rsidR="0021067D">
        <w:tc>
          <w:tcPr>
            <w:tcW w:w="2410" w:type="dxa"/>
            <w:gridSpan w:val="2"/>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Solubility 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Water</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lastRenderedPageBreak/>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.25 </w:t>
            </w:r>
            <w:r>
              <w:fldChar w:fldCharType="begin"/>
            </w:r>
            <w:r>
              <w:instrText xml:space="preserve"> IF ".25"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 at 20 °C</w:t>
            </w:r>
          </w:p>
        </w:tc>
      </w:tr>
      <w:tr w:rsidR="0021067D">
        <w:trPr>
          <w:cantSplit/>
        </w:trPr>
        <w:tc>
          <w:tcPr>
            <w:tcW w:w="567" w:type="dxa"/>
            <w:tcBorders>
              <w:top w:val="nil"/>
              <w:left w:val="nil"/>
              <w:bottom w:val="nil"/>
              <w:right w:val="nil"/>
            </w:tcBorders>
          </w:tcPr>
          <w:p w:rsidR="0021067D" w:rsidRDefault="0021067D">
            <w:pPr>
              <w:pStyle w:val="MSDS-TZeile"/>
              <w:rPr>
                <w:b/>
                <w:bCs/>
              </w:rPr>
            </w:pPr>
            <w:r>
              <w:rPr>
                <w:b/>
                <w:bCs/>
              </w:rPr>
              <w:t>pH</w:t>
            </w:r>
          </w:p>
        </w:tc>
        <w:tc>
          <w:tcPr>
            <w:tcW w:w="1843" w:type="dxa"/>
            <w:tcBorders>
              <w:top w:val="nil"/>
              <w:left w:val="nil"/>
              <w:bottom w:val="nil"/>
              <w:right w:val="nil"/>
            </w:tcBorders>
          </w:tcPr>
          <w:p w:rsidR="0021067D" w:rsidRDefault="0021067D">
            <w:pPr>
              <w:pStyle w:val="MSDS-TZeile"/>
              <w:ind w:left="0"/>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6 </w:t>
            </w:r>
            <w:r>
              <w:fldChar w:fldCharType="begin"/>
            </w:r>
            <w:r>
              <w:instrText xml:space="preserve"> IF "6" &lt;&gt; "" "</w:instrText>
            </w:r>
            <w:r>
              <w:rPr>
                <w:vanish/>
              </w:rPr>
              <w:instrText>.</w:instrText>
            </w:r>
            <w:r w:rsidR="00093641">
              <w:fldChar w:fldCharType="begin"/>
            </w:r>
            <w:r w:rsidR="00093641">
              <w:instrText xml:space="preserve"> IF "6.3" &lt;&gt; "" "-" </w:instrText>
            </w:r>
            <w:r w:rsidR="00093641">
              <w:fldChar w:fldCharType="separate"/>
            </w:r>
            <w:r>
              <w:rPr>
                <w:noProof/>
              </w:rPr>
              <w:instrText>-</w:instrText>
            </w:r>
            <w:r w:rsidR="00093641">
              <w:rPr>
                <w:noProof/>
              </w:rPr>
              <w:fldChar w:fldCharType="end"/>
            </w:r>
            <w:r>
              <w:instrText xml:space="preserve">" </w:instrText>
            </w:r>
            <w:r>
              <w:fldChar w:fldCharType="separate"/>
            </w:r>
            <w:r>
              <w:rPr>
                <w:noProof/>
              </w:rPr>
              <w:t>-</w:t>
            </w:r>
            <w:r>
              <w:fldChar w:fldCharType="end"/>
            </w:r>
            <w:r>
              <w:t xml:space="preserve"> 6.3</w:t>
            </w:r>
          </w:p>
        </w:tc>
      </w:tr>
      <w:tr w:rsidR="0021067D">
        <w:trPr>
          <w:cantSplit/>
        </w:trPr>
        <w:tc>
          <w:tcPr>
            <w:tcW w:w="567" w:type="dxa"/>
            <w:tcBorders>
              <w:top w:val="nil"/>
              <w:left w:val="nil"/>
              <w:bottom w:val="nil"/>
              <w:right w:val="nil"/>
            </w:tcBorders>
          </w:tcPr>
          <w:p w:rsidR="0021067D" w:rsidRDefault="0021067D">
            <w:pPr>
              <w:pStyle w:val="MSDS-TZeile"/>
              <w:rPr>
                <w:b/>
                <w:bCs/>
              </w:rPr>
            </w:pPr>
          </w:p>
        </w:tc>
        <w:tc>
          <w:tcPr>
            <w:tcW w:w="1843" w:type="dxa"/>
            <w:tcBorders>
              <w:top w:val="nil"/>
              <w:left w:val="nil"/>
              <w:bottom w:val="nil"/>
              <w:right w:val="nil"/>
            </w:tcBorders>
          </w:tcPr>
          <w:p w:rsidR="0021067D" w:rsidRDefault="0021067D">
            <w:pPr>
              <w:pStyle w:val="MSDS-TZeile"/>
              <w:ind w:left="0"/>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at  °C</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Temperature effects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Examine different pol.</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pKa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at 25 °C</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Description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Stable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Deg. product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measured</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1988</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567"/>
        <w:gridCol w:w="1843"/>
        <w:gridCol w:w="283"/>
        <w:gridCol w:w="6872"/>
      </w:tblGrid>
      <w:tr w:rsidR="0021067D" w:rsidRPr="00A93DC1">
        <w:tc>
          <w:tcPr>
            <w:tcW w:w="2410" w:type="dxa"/>
            <w:gridSpan w:val="2"/>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The water used was double distilled. The water phases were</w:t>
            </w:r>
            <w:r w:rsidRPr="00A93DC1">
              <w:rPr>
                <w:lang w:val="en-US"/>
              </w:rPr>
              <w:br/>
              <w:t>analyzed by GC (method of external standards/ method</w:t>
            </w:r>
            <w:r w:rsidRPr="00A93DC1">
              <w:rPr>
                <w:lang w:val="en-US"/>
              </w:rPr>
              <w:br/>
              <w:t>2088/015/101/07K) for the production samples.  A simplified</w:t>
            </w:r>
            <w:r w:rsidRPr="00A93DC1">
              <w:rPr>
                <w:lang w:val="en-US"/>
              </w:rPr>
              <w:br/>
              <w:t>procedure of the "flask method" was used (stirring time 3-4</w:t>
            </w:r>
            <w:r w:rsidRPr="00A93DC1">
              <w:rPr>
                <w:lang w:val="en-US"/>
              </w:rPr>
              <w:br/>
              <w:t>days at 20C.)</w:t>
            </w:r>
          </w:p>
        </w:tc>
      </w:tr>
      <w:tr w:rsidR="0021067D">
        <w:tc>
          <w:tcPr>
            <w:tcW w:w="2410" w:type="dxa"/>
            <w:gridSpan w:val="2"/>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 92.7%</w:t>
            </w:r>
          </w:p>
        </w:tc>
      </w:tr>
      <w:tr w:rsidR="0021067D">
        <w:tc>
          <w:tcPr>
            <w:tcW w:w="2410" w:type="dxa"/>
            <w:gridSpan w:val="2"/>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rsidRPr="00A93DC1">
        <w:tc>
          <w:tcPr>
            <w:tcW w:w="2410" w:type="dxa"/>
            <w:gridSpan w:val="2"/>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GLP study that meets generally accepted scientific</w:t>
            </w:r>
            <w:r w:rsidRPr="00A93DC1">
              <w:rPr>
                <w:lang w:val="en-US"/>
              </w:rPr>
              <w:br/>
              <w:t>standards, well documented and acceptable for assessment</w:t>
            </w:r>
          </w:p>
        </w:tc>
      </w:tr>
      <w:tr w:rsidR="0021067D" w:rsidRPr="00A93DC1">
        <w:tc>
          <w:tcPr>
            <w:tcW w:w="2410" w:type="dxa"/>
            <w:gridSpan w:val="2"/>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Critical study for SIDS endpoint</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(8)</w:t>
            </w:r>
          </w:p>
        </w:tc>
      </w:tr>
      <w:tr w:rsidR="0021067D">
        <w:tc>
          <w:tcPr>
            <w:tcW w:w="2410" w:type="dxa"/>
            <w:gridSpan w:val="2"/>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Solubility 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Water</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.28 </w:t>
            </w:r>
            <w:r>
              <w:fldChar w:fldCharType="begin"/>
            </w:r>
            <w:r>
              <w:instrText xml:space="preserve"> IF ".28"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at 25 °C</w:t>
            </w:r>
          </w:p>
        </w:tc>
      </w:tr>
      <w:tr w:rsidR="0021067D">
        <w:trPr>
          <w:cantSplit/>
        </w:trPr>
        <w:tc>
          <w:tcPr>
            <w:tcW w:w="567" w:type="dxa"/>
            <w:tcBorders>
              <w:top w:val="nil"/>
              <w:left w:val="nil"/>
              <w:bottom w:val="nil"/>
              <w:right w:val="nil"/>
            </w:tcBorders>
          </w:tcPr>
          <w:p w:rsidR="0021067D" w:rsidRDefault="0021067D">
            <w:pPr>
              <w:pStyle w:val="MSDS-TZeile"/>
              <w:rPr>
                <w:b/>
                <w:bCs/>
              </w:rPr>
            </w:pPr>
            <w:r>
              <w:rPr>
                <w:b/>
                <w:bCs/>
              </w:rPr>
              <w:t>pH</w:t>
            </w:r>
          </w:p>
        </w:tc>
        <w:tc>
          <w:tcPr>
            <w:tcW w:w="1843" w:type="dxa"/>
            <w:tcBorders>
              <w:top w:val="nil"/>
              <w:left w:val="nil"/>
              <w:bottom w:val="nil"/>
              <w:right w:val="nil"/>
            </w:tcBorders>
          </w:tcPr>
          <w:p w:rsidR="0021067D" w:rsidRDefault="0021067D">
            <w:pPr>
              <w:pStyle w:val="MSDS-TZeile"/>
              <w:ind w:left="0"/>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w:t>
            </w:r>
          </w:p>
        </w:tc>
      </w:tr>
      <w:tr w:rsidR="0021067D">
        <w:trPr>
          <w:cantSplit/>
        </w:trPr>
        <w:tc>
          <w:tcPr>
            <w:tcW w:w="567" w:type="dxa"/>
            <w:tcBorders>
              <w:top w:val="nil"/>
              <w:left w:val="nil"/>
              <w:bottom w:val="nil"/>
              <w:right w:val="nil"/>
            </w:tcBorders>
          </w:tcPr>
          <w:p w:rsidR="0021067D" w:rsidRDefault="0021067D">
            <w:pPr>
              <w:pStyle w:val="MSDS-TZeile"/>
              <w:rPr>
                <w:b/>
                <w:bCs/>
              </w:rPr>
            </w:pPr>
          </w:p>
        </w:tc>
        <w:tc>
          <w:tcPr>
            <w:tcW w:w="1843" w:type="dxa"/>
            <w:tcBorders>
              <w:top w:val="nil"/>
              <w:left w:val="nil"/>
              <w:bottom w:val="nil"/>
              <w:right w:val="nil"/>
            </w:tcBorders>
          </w:tcPr>
          <w:p w:rsidR="0021067D" w:rsidRDefault="0021067D">
            <w:pPr>
              <w:pStyle w:val="MSDS-TZeile"/>
              <w:ind w:left="0"/>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at  °C</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Temperature effects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Examine different pol.</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pKa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at 25 °C</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Description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Stable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Deg. product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rsidRPr="00A93DC1">
        <w:trPr>
          <w:cantSplit/>
        </w:trPr>
        <w:tc>
          <w:tcPr>
            <w:tcW w:w="2410" w:type="dxa"/>
            <w:gridSpan w:val="2"/>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other: EPIWIN (v 4.00) WSKOW Submodel (v 1.42)</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gridSpan w:val="2"/>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rsidRPr="00A93DC1">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Pr="00A93DC1" w:rsidRDefault="0021067D">
            <w:pPr>
              <w:pStyle w:val="MSDS-TZeile"/>
              <w:rPr>
                <w:lang w:val="en-US"/>
              </w:rPr>
            </w:pPr>
            <w:r w:rsidRPr="00A93DC1">
              <w:rPr>
                <w:lang w:val="en-US"/>
              </w:rPr>
              <w:t>The EPIWIN model was run using the following measured physical chemical properties:  boiling point of 156°C and vapor pressure of 0.15 mmHg.</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(45)</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2.6.2</w:t>
      </w:r>
      <w:r>
        <w:rPr>
          <w:caps w:val="0"/>
        </w:rPr>
        <w:tab/>
        <w:t>SURFACE TENSION</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2.7</w:t>
      </w:r>
      <w:r>
        <w:rPr>
          <w:caps w:val="0"/>
        </w:rPr>
        <w:tab/>
      </w:r>
      <w:r>
        <w:rPr>
          <w:caps w:val="0"/>
        </w:rPr>
        <w:tab/>
        <w:t>FLASH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95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closed cup</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EC 440 Method A9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2008</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The flash point was determined to be 95 +/- 2 °C at 1013 hPa.</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(43)</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82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closed cup</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DIN 51758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Meets generally accepted scientific standards</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(8)</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95 °C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closed cup</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ASTM D 93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(18)</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2.8</w:t>
      </w:r>
      <w:r>
        <w:rPr>
          <w:caps w:val="0"/>
        </w:rPr>
        <w:tab/>
      </w:r>
      <w:r>
        <w:rPr>
          <w:caps w:val="0"/>
        </w:rPr>
        <w:tab/>
        <w:t>AUTO FLAMMABILITY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UZeile"/>
            </w:pPr>
            <w:r>
              <w:t xml:space="preserve">= 212 </w:t>
            </w:r>
            <w:r>
              <w:fldChar w:fldCharType="begin"/>
            </w:r>
            <w:r>
              <w:instrText xml:space="preserve"> IF "212"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995 hPa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EC 440 Method A15 (Auto-Ignition Temperature (Liquids and Gases))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2008</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Used a heated flask method; the autoflammability was determined to be 212 +/- 5 °C at 995 hPa.</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(43)</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UZeile"/>
            </w:pPr>
            <w:r>
              <w:t xml:space="preserve"> 230 </w:t>
            </w:r>
            <w:r>
              <w:fldChar w:fldCharType="begin"/>
            </w:r>
            <w:r>
              <w:instrText xml:space="preserve"> IF "230"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1000 hPa</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(39)</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2.9</w:t>
      </w:r>
      <w:r>
        <w:rPr>
          <w:caps w:val="0"/>
        </w:rPr>
        <w:tab/>
      </w:r>
      <w:r>
        <w:rPr>
          <w:caps w:val="0"/>
        </w:rPr>
        <w:tab/>
        <w:t>FLAMMABILITY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flammable</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rPr>
          <w:cantSplit/>
        </w:trPr>
        <w:tc>
          <w:tcPr>
            <w:tcW w:w="2410" w:type="dxa"/>
            <w:tcBorders>
              <w:top w:val="nil"/>
              <w:left w:val="nil"/>
              <w:bottom w:val="nil"/>
              <w:right w:val="nil"/>
            </w:tcBorders>
          </w:tcPr>
          <w:p w:rsidR="0021067D" w:rsidRDefault="0021067D">
            <w:pPr>
              <w:pStyle w:val="MSDS-TZeile"/>
              <w:rPr>
                <w:b/>
                <w:bCs/>
              </w:rPr>
            </w:pPr>
            <w:r>
              <w:lastRenderedPageBreak/>
              <w:t>28.05.2009</w:t>
            </w:r>
          </w:p>
        </w:tc>
        <w:tc>
          <w:tcPr>
            <w:tcW w:w="7155" w:type="dxa"/>
            <w:gridSpan w:val="2"/>
            <w:tcBorders>
              <w:top w:val="nil"/>
              <w:left w:val="nil"/>
              <w:bottom w:val="nil"/>
              <w:right w:val="nil"/>
            </w:tcBorders>
          </w:tcPr>
          <w:p w:rsidR="0021067D" w:rsidRDefault="0021067D">
            <w:pPr>
              <w:pStyle w:val="MSDS-TUZeile"/>
              <w:jc w:val="right"/>
            </w:pPr>
            <w:r>
              <w:t>(39)</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2.10</w:t>
      </w:r>
      <w:r>
        <w:rPr>
          <w:caps w:val="0"/>
        </w:rPr>
        <w:tab/>
        <w:t>EXPLOSIVE PROPERTIES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not explosive</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28.05.2009</w:t>
            </w:r>
          </w:p>
        </w:tc>
        <w:tc>
          <w:tcPr>
            <w:tcW w:w="7155" w:type="dxa"/>
            <w:gridSpan w:val="2"/>
            <w:tcBorders>
              <w:top w:val="nil"/>
              <w:left w:val="nil"/>
              <w:bottom w:val="nil"/>
              <w:right w:val="nil"/>
            </w:tcBorders>
          </w:tcPr>
          <w:p w:rsidR="0021067D" w:rsidRDefault="0021067D">
            <w:pPr>
              <w:pStyle w:val="MSDS-TUZeile"/>
              <w:jc w:val="right"/>
            </w:pPr>
            <w:r>
              <w:t>(39)</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2.11</w:t>
      </w:r>
      <w:r>
        <w:rPr>
          <w:caps w:val="0"/>
        </w:rPr>
        <w:tab/>
        <w:t>OXIDIZING PROPERTIES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oxidizing properties</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28.05.2009</w:t>
            </w:r>
          </w:p>
        </w:tc>
        <w:tc>
          <w:tcPr>
            <w:tcW w:w="7155" w:type="dxa"/>
            <w:gridSpan w:val="2"/>
            <w:tcBorders>
              <w:top w:val="nil"/>
              <w:left w:val="nil"/>
              <w:bottom w:val="nil"/>
              <w:right w:val="nil"/>
            </w:tcBorders>
          </w:tcPr>
          <w:p w:rsidR="0021067D" w:rsidRDefault="0021067D">
            <w:pPr>
              <w:pStyle w:val="MSDS-TUZeile"/>
              <w:jc w:val="right"/>
            </w:pPr>
            <w:r>
              <w:t>(39)</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2.12</w:t>
      </w:r>
      <w:r>
        <w:rPr>
          <w:caps w:val="0"/>
        </w:rPr>
        <w:tab/>
        <w:t>DISSOCIATION CONSTANT</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2.13</w:t>
      </w:r>
      <w:r>
        <w:rPr>
          <w:caps w:val="0"/>
        </w:rPr>
        <w:tab/>
        <w:t>VISCOSITY</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2.14</w:t>
      </w:r>
      <w:r>
        <w:rPr>
          <w:caps w:val="0"/>
        </w:rPr>
        <w:tab/>
        <w:t>ADDITIONAL REMARKS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Memo</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Viscosity at 20ºC: 3.36 mPa s</w:t>
            </w:r>
            <w:r>
              <w:br/>
              <w:t>Refractive index at 20ºC: 1.461</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Data belongs to a technical product of Elf Atochem,</w:t>
            </w:r>
            <w:r>
              <w:br/>
              <w:t>described in part 1 of Elf Atochem</w:t>
            </w:r>
          </w:p>
        </w:tc>
      </w:tr>
      <w:tr w:rsidR="0021067D">
        <w:trPr>
          <w:cantSplit/>
        </w:trPr>
        <w:tc>
          <w:tcPr>
            <w:tcW w:w="2410" w:type="dxa"/>
            <w:tcBorders>
              <w:top w:val="nil"/>
              <w:left w:val="nil"/>
              <w:bottom w:val="nil"/>
              <w:right w:val="nil"/>
            </w:tcBorders>
          </w:tcPr>
          <w:p w:rsidR="0021067D" w:rsidRDefault="0021067D">
            <w:pPr>
              <w:pStyle w:val="MSDS-TZeile"/>
              <w:rPr>
                <w:b/>
                <w:bCs/>
              </w:rPr>
            </w:pPr>
            <w:r>
              <w:t>28.05.2009</w:t>
            </w:r>
          </w:p>
        </w:tc>
        <w:tc>
          <w:tcPr>
            <w:tcW w:w="7155" w:type="dxa"/>
            <w:gridSpan w:val="2"/>
            <w:tcBorders>
              <w:top w:val="nil"/>
              <w:left w:val="nil"/>
              <w:bottom w:val="nil"/>
              <w:right w:val="nil"/>
            </w:tcBorders>
          </w:tcPr>
          <w:p w:rsidR="0021067D" w:rsidRDefault="0021067D">
            <w:pPr>
              <w:pStyle w:val="MSDS-TUZeile"/>
              <w:jc w:val="right"/>
            </w:pPr>
            <w:r>
              <w:t>(18)</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High solubility in organic solvents</w:t>
            </w:r>
          </w:p>
        </w:tc>
      </w:tr>
      <w:tr w:rsidR="0021067D">
        <w:trPr>
          <w:cantSplit/>
        </w:trPr>
        <w:tc>
          <w:tcPr>
            <w:tcW w:w="2410" w:type="dxa"/>
            <w:tcBorders>
              <w:top w:val="nil"/>
              <w:left w:val="nil"/>
              <w:bottom w:val="nil"/>
              <w:right w:val="nil"/>
            </w:tcBorders>
          </w:tcPr>
          <w:p w:rsidR="0021067D" w:rsidRDefault="0021067D">
            <w:pPr>
              <w:pStyle w:val="MSDS-TZeile"/>
              <w:rPr>
                <w:b/>
                <w:bCs/>
              </w:rPr>
            </w:pPr>
            <w:r>
              <w:t>23.10.1995</w:t>
            </w:r>
          </w:p>
        </w:tc>
        <w:tc>
          <w:tcPr>
            <w:tcW w:w="7155" w:type="dxa"/>
            <w:gridSpan w:val="2"/>
            <w:tcBorders>
              <w:top w:val="nil"/>
              <w:left w:val="nil"/>
              <w:bottom w:val="nil"/>
              <w:right w:val="nil"/>
            </w:tcBorders>
          </w:tcPr>
          <w:p w:rsidR="0021067D" w:rsidRDefault="0021067D">
            <w:pPr>
              <w:pStyle w:val="MSDS-TUZeile"/>
              <w:jc w:val="right"/>
            </w:pPr>
          </w:p>
        </w:tc>
      </w:tr>
    </w:tbl>
    <w:p w:rsidR="0021067D" w:rsidRDefault="0021067D">
      <w:pPr>
        <w:pStyle w:val="MSDS-Zeile"/>
        <w:rPr>
          <w:rFonts w:ascii="Arial" w:hAnsi="Arial" w:cs="Arial"/>
        </w:rPr>
      </w:pPr>
    </w:p>
    <w:p w:rsidR="0021067D" w:rsidRDefault="0021067D">
      <w:pPr>
        <w:rPr>
          <w:rFonts w:ascii="Arial" w:hAnsi="Arial" w:cs="Arial"/>
        </w:rPr>
        <w:sectPr w:rsidR="0021067D">
          <w:headerReference w:type="default" r:id="rId11"/>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21067D" w:rsidRDefault="0021067D">
      <w:pPr>
        <w:pStyle w:val="MSDS-Zeile"/>
        <w:rPr>
          <w:rFonts w:ascii="Arial" w:hAnsi="Arial" w:cs="Arial"/>
        </w:rPr>
      </w:pPr>
    </w:p>
    <w:p w:rsidR="0021067D" w:rsidRDefault="0021067D">
      <w:pPr>
        <w:pStyle w:val="MSDS-Kapitelberschrift"/>
        <w:rPr>
          <w:caps w:val="0"/>
        </w:rPr>
      </w:pPr>
      <w:r>
        <w:rPr>
          <w:caps w:val="0"/>
        </w:rPr>
        <w:t>3.1.1</w:t>
      </w:r>
      <w:r>
        <w:rPr>
          <w:caps w:val="0"/>
        </w:rPr>
        <w:tab/>
        <w:t>PHOTODEGRADATION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air</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Light source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Light spectrum</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w:t>
            </w:r>
            <w:r>
              <w:rPr>
                <w:color w:val="000000"/>
              </w:rPr>
              <w:t xml:space="preserve"> </w:t>
            </w:r>
            <w:r>
              <w:t>nm</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Relative intensity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w:t>
            </w:r>
            <w:r>
              <w:rPr>
                <w:color w:val="000000"/>
              </w:rPr>
              <w:t xml:space="preserve"> </w:t>
            </w:r>
            <w:r>
              <w:t>based on intensity of sunlight</w:t>
            </w:r>
          </w:p>
        </w:tc>
      </w:tr>
      <w:tr w:rsidR="0021067D">
        <w:trPr>
          <w:cantSplit/>
        </w:trPr>
        <w:tc>
          <w:tcPr>
            <w:tcW w:w="9565" w:type="dxa"/>
            <w:gridSpan w:val="3"/>
            <w:tcBorders>
              <w:top w:val="nil"/>
              <w:left w:val="nil"/>
              <w:bottom w:val="nil"/>
              <w:right w:val="nil"/>
            </w:tcBorders>
          </w:tcPr>
          <w:p w:rsidR="0021067D" w:rsidRDefault="0021067D">
            <w:pPr>
              <w:pStyle w:val="MSDS-TZeile"/>
              <w:rPr>
                <w:vanish/>
                <w:color w:val="008000"/>
              </w:rPr>
            </w:pPr>
            <w:r>
              <w:rPr>
                <w:b/>
                <w:bCs/>
              </w:rPr>
              <w:t>DIRECT PHOTOLYSIS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Halflife t1/2</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w:t>
            </w: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Degradation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w:t>
            </w:r>
            <w:r>
              <w:rPr>
                <w:color w:val="000000"/>
              </w:rPr>
              <w:t xml:space="preserve"> % after </w:t>
            </w: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Quantum yield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9565" w:type="dxa"/>
            <w:gridSpan w:val="3"/>
            <w:tcBorders>
              <w:top w:val="nil"/>
              <w:left w:val="nil"/>
              <w:bottom w:val="nil"/>
              <w:right w:val="nil"/>
            </w:tcBorders>
          </w:tcPr>
          <w:p w:rsidR="0021067D" w:rsidRDefault="0021067D">
            <w:pPr>
              <w:pStyle w:val="MSDS-TZeile"/>
              <w:rPr>
                <w:vanish/>
                <w:color w:val="008000"/>
              </w:rPr>
            </w:pPr>
            <w:r>
              <w:rPr>
                <w:b/>
                <w:bCs/>
              </w:rPr>
              <w:t>INDIRECT PHOTOLYSIS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Sensitizer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OH</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 of sensitizer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1560000</w:t>
            </w:r>
            <w:r>
              <w:rPr>
                <w:color w:val="008000"/>
              </w:rPr>
              <w:t xml:space="preserve"> </w:t>
            </w:r>
            <w:r>
              <w:t>molecule/cm³</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Rate constant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w:t>
            </w:r>
            <w:r>
              <w:rPr>
                <w:color w:val="008000"/>
              </w:rPr>
              <w:t xml:space="preserve"> </w:t>
            </w:r>
            <w:r>
              <w:t>.0000000000435135 cm³/(molecule*sec)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Degradation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50 </w:t>
            </w:r>
            <w:r>
              <w:fldChar w:fldCharType="begin"/>
            </w:r>
            <w:r>
              <w:instrText xml:space="preserve"> IF "50"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color w:val="000000"/>
              </w:rPr>
              <w:t xml:space="preserve"> % after </w:t>
            </w:r>
            <w:r>
              <w:t>3</w:t>
            </w:r>
            <w:r>
              <w:rPr>
                <w:color w:val="008000"/>
              </w:rPr>
              <w:t xml:space="preserve"> </w:t>
            </w:r>
            <w:r>
              <w:t>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Deg. product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(calculated)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Physical Property Inputs:</w:t>
            </w:r>
            <w:r>
              <w:br/>
              <w:t xml:space="preserve">    Log Kow (octanol-water):   ------</w:t>
            </w:r>
            <w:r>
              <w:br/>
              <w:t xml:space="preserve">    Boiling Point (deg C)  :   156.00</w:t>
            </w:r>
            <w:r>
              <w:br/>
              <w:t xml:space="preserve">    Melting Point (deg C)  :   -20.00</w:t>
            </w:r>
            <w:r>
              <w:br/>
              <w:t xml:space="preserve">    Vapor Pressure (mm Hg) :   0.15</w:t>
            </w:r>
            <w:r>
              <w:br/>
              <w:t xml:space="preserve">    Water Solubility (mg/L):   0.25</w:t>
            </w:r>
            <w:r>
              <w:br/>
              <w:t xml:space="preserve">    Henry LC (atm-m3/mole) :   ------</w:t>
            </w:r>
            <w:r>
              <w:br/>
            </w:r>
            <w:r>
              <w:br/>
              <w:t>AOP Program (v1.92) Results:</w:t>
            </w:r>
            <w:r>
              <w:br/>
              <w:t>===========================</w:t>
            </w:r>
            <w:r>
              <w:br/>
              <w:t>SMILES : SC(CCC)(CCCC)CCCC</w:t>
            </w:r>
            <w:r>
              <w:br/>
              <w:t>CHEM   : tert-Dodecanethiol</w:t>
            </w:r>
            <w:r>
              <w:br/>
              <w:t>MOL FOR: C12 H26 S1</w:t>
            </w:r>
            <w:r>
              <w:br/>
              <w:t>MOL WT : 202.40</w:t>
            </w:r>
            <w:r>
              <w:br/>
              <w:t>------------------- SUMMARY (AOP v1.92): HYDROXYL RADICALS (25 deg C) --------</w:t>
            </w:r>
            <w:r>
              <w:br/>
              <w:t>Hydrogen Abstraction       =  11.0135 E-12 cm3/molecule-sec</w:t>
            </w:r>
            <w:r>
              <w:br/>
              <w:t>Reaction with N, S and -OH =  32.5000 E-12 cm3/molecule-sec</w:t>
            </w:r>
            <w:r>
              <w:br/>
              <w:t>Addition to Triple Bonds   =   0.0000 E-12 cm3/molecule-sec</w:t>
            </w:r>
            <w:r>
              <w:br/>
              <w:t>Addition to Olefinic Bonds =   0.0000 E-12 cm3/molecule-sec</w:t>
            </w:r>
            <w:r>
              <w:br/>
              <w:t>Addition to Aromatic Rings =   0.0000 E-12 cm3/molecule-sec</w:t>
            </w:r>
            <w:r>
              <w:br/>
              <w:t>Addition to Fused Rings    =   0.0000 E-12 cm3/molecule-sec</w:t>
            </w:r>
            <w:r>
              <w:br/>
            </w:r>
            <w:r>
              <w:br/>
              <w:t>OVERALL OH Rate Constant =  43.5135 E-12 cm3/molecule-sec</w:t>
            </w:r>
            <w:r>
              <w:br/>
              <w:t>HALF-LIFE =     0.246 Days (12-hr day; 1.5E6 OH/cm3)</w:t>
            </w:r>
            <w:r>
              <w:br/>
              <w:t>HALF-LIFE =     2.950 Hrs</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Conclusion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T1/2 = 3.0 hr.  Overall OH rate constant (cm3/molecule-sec) = 4.4E-11 -</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Based on an acceptable computer model</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(45)</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3.1.2</w:t>
      </w:r>
      <w:r>
        <w:rPr>
          <w:caps w:val="0"/>
        </w:rPr>
        <w:tab/>
        <w:t>STABILITY IN WATER</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lastRenderedPageBreak/>
        <w:t>3.1.3</w:t>
      </w:r>
      <w:r>
        <w:rPr>
          <w:caps w:val="0"/>
        </w:rPr>
        <w:tab/>
        <w:t>STABILITY IN SOIL</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3.2.1</w:t>
      </w:r>
      <w:r>
        <w:rPr>
          <w:caps w:val="0"/>
        </w:rPr>
        <w:tab/>
        <w:t>MONITORING DATA</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3.2.2</w:t>
      </w:r>
      <w:r>
        <w:rPr>
          <w:caps w:val="0"/>
        </w:rPr>
        <w:tab/>
        <w:t>FIELD STUDIES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3.3.1</w:t>
      </w:r>
      <w:r>
        <w:rPr>
          <w:caps w:val="0"/>
        </w:rPr>
        <w:tab/>
        <w:t>TRANSPORT BETWEEN ENVIRONMENTAL COMPARTMENTS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Media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Air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  (Fugacity Model Level I)</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Water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  (Fugacity Model Level I)</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Soil</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  (Fugacity Model Level I)</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Biota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  (Fugacity Model Level II/III)</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Soil</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rPr>
                <w:vanish/>
                <w:color w:val="008000"/>
              </w:rPr>
            </w:pPr>
            <w:r>
              <w:t xml:space="preserve"> %  (Fugacity Model Level II/III)</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HENRYWIN (v3.20) Program Results:</w:t>
            </w:r>
            <w:r>
              <w:br/>
              <w:t>=============================</w:t>
            </w:r>
            <w:r>
              <w:br/>
            </w:r>
            <w:r>
              <w:br/>
              <w:t>Bond Est :  5.90E-002 atm-m3/mole  (5.98E+003 Pa-m3/mole)</w:t>
            </w:r>
            <w:r>
              <w:br/>
              <w:t>Group Est:  Incomplete l</w:t>
            </w:r>
            <w:r>
              <w:br/>
            </w:r>
            <w:r>
              <w:br/>
              <w:t>For Henry LC Comparison Purposes:</w:t>
            </w:r>
            <w:r>
              <w:br/>
              <w:t xml:space="preserve">  Exper Database:  none available</w:t>
            </w:r>
            <w:r>
              <w:br/>
              <w:t xml:space="preserve">  User-Entered Henry LC:  not entered</w:t>
            </w:r>
            <w:r>
              <w:br/>
              <w:t xml:space="preserve">  Henrys LC [via VP/WSol estimate using User-Entered or Estimated values]:</w:t>
            </w:r>
            <w:r>
              <w:br/>
              <w:t xml:space="preserve">     HLC:  1.598E-001 atm-m3/mole  (1.619E+004 Pa-m3/mole)</w:t>
            </w:r>
            <w:r>
              <w:br/>
              <w:t xml:space="preserve">     VP:   0.15 mm Hg (source: User-Entered)</w:t>
            </w:r>
            <w:r>
              <w:br/>
              <w:t xml:space="preserve">     WS:   0.25 mg/L (source: User-Entered)</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Conclusion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Henry's Law Constant = 5.9E-02</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Based on an acceptable computer model</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(45)</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3.3.2</w:t>
      </w:r>
      <w:r>
        <w:rPr>
          <w:caps w:val="0"/>
        </w:rPr>
        <w:tab/>
        <w:t>DISTRIBUTION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Media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air - water - soil - sediment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Calculation according Mackay, Level III</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SMILES : SC(CCC)(CCCC)CCCC</w:t>
            </w:r>
            <w:r>
              <w:br/>
              <w:t>CHEM   : tert-Dodecanethiol</w:t>
            </w:r>
            <w:r>
              <w:br/>
              <w:t>MOL FOR: C12 H26 S1</w:t>
            </w:r>
            <w:r>
              <w:br/>
              <w:t>MOL WT : 202.40</w:t>
            </w:r>
            <w:r>
              <w:br/>
              <w:t>------------------------------ EPI SUMMARY (v4.00) --------------------------</w:t>
            </w:r>
            <w:r>
              <w:br/>
              <w:t>Physical Property Inputs:</w:t>
            </w:r>
            <w:r>
              <w:br/>
              <w:t xml:space="preserve">    Log Kow (octanol-water):   ------</w:t>
            </w:r>
            <w:r>
              <w:br/>
              <w:t xml:space="preserve">    Boiling Point (deg C)  :   156.00</w:t>
            </w:r>
            <w:r>
              <w:br/>
              <w:t xml:space="preserve">    Melting Point (deg C)  :   -20.00</w:t>
            </w:r>
            <w:r>
              <w:br/>
            </w:r>
            <w:r>
              <w:lastRenderedPageBreak/>
              <w:t xml:space="preserve">    Vapor Pressure (mm Hg) :   0.15</w:t>
            </w:r>
            <w:r>
              <w:br/>
              <w:t xml:space="preserve">    Water Solubility (mg/L):   0.25</w:t>
            </w:r>
            <w:r>
              <w:br/>
              <w:t xml:space="preserve">    Henry LC (atm-m3/mole) :   ------ </w:t>
            </w:r>
            <w:r>
              <w:br/>
              <w:t>Level III Fugacity Model (Full-Output):</w:t>
            </w:r>
            <w:r>
              <w:br/>
              <w:t>=======================================</w:t>
            </w:r>
            <w:r>
              <w:br/>
              <w:t xml:space="preserve">Chem Name   : </w:t>
            </w:r>
            <w:r>
              <w:br/>
              <w:t xml:space="preserve">  Molecular Wt: 202.4</w:t>
            </w:r>
            <w:r>
              <w:br/>
              <w:t xml:space="preserve">  Henry's LC  : 0.16 atm-m3/mole (calc VP/Wsol)</w:t>
            </w:r>
            <w:r>
              <w:br/>
              <w:t xml:space="preserve">  Vapor Press : 0.15 mm Hg  (user-entered)</w:t>
            </w:r>
            <w:r>
              <w:br/>
              <w:t xml:space="preserve">  Log Kow     : 6.07  (Kowwin program)</w:t>
            </w:r>
            <w:r>
              <w:br/>
              <w:t xml:space="preserve">  Soil Koc    : 6.65e+003  (KOCWIN MCI method)</w:t>
            </w:r>
            <w:r>
              <w:br/>
              <w:t xml:space="preserve"> </w:t>
            </w:r>
            <w:r>
              <w:br/>
              <w:t xml:space="preserve">          Mass Amount    Half-Life    Emissions</w:t>
            </w:r>
            <w:r>
              <w:br/>
              <w:t xml:space="preserve">              (percent)        (hr)            (kg/hr)</w:t>
            </w:r>
            <w:r>
              <w:br/>
              <w:t xml:space="preserve">   Air          3.99            5.9             1000</w:t>
            </w:r>
            <w:r>
              <w:br/>
              <w:t xml:space="preserve">   Water     42.7            360             1000</w:t>
            </w:r>
            <w:r>
              <w:br/>
              <w:t xml:space="preserve">   Soil        45.2            720             1000</w:t>
            </w:r>
            <w:r>
              <w:br/>
              <w:t xml:space="preserve">   Sediment  8.13     3.24e+003           0</w:t>
            </w:r>
            <w:r>
              <w:br/>
              <w:t xml:space="preserve"> </w:t>
            </w:r>
            <w:r>
              <w:br/>
              <w:t xml:space="preserve">                  Fugacity       Reaction    Advection   Reaction    Advection</w:t>
            </w:r>
            <w:r>
              <w:br/>
              <w:t xml:space="preserve">                   (atm)           (kg/hr)        (kg/hr)       (percent)   (percent)</w:t>
            </w:r>
            <w:r>
              <w:br/>
              <w:t xml:space="preserve">   Air            2.13e-011     2.07e+003   176             69            5.88</w:t>
            </w:r>
            <w:r>
              <w:br/>
              <w:t xml:space="preserve">   Water       6.96e-007     363             189             12.1          6.29</w:t>
            </w:r>
            <w:r>
              <w:br/>
              <w:t xml:space="preserve">   Soil          5.44e-008     192               0               6.41            0</w:t>
            </w:r>
            <w:r>
              <w:br/>
              <w:t xml:space="preserve">   Sediment  4.42e-007     7.68           0.718           0.256       0.0239</w:t>
            </w:r>
            <w:r>
              <w:br/>
            </w:r>
            <w:r>
              <w:br/>
              <w:t xml:space="preserve"> </w:t>
            </w:r>
            <w:r>
              <w:br/>
              <w:t xml:space="preserve">   Persistence Time: 147 hr</w:t>
            </w:r>
            <w:r>
              <w:br/>
              <w:t xml:space="preserve">   Reaction Time:    168 hr</w:t>
            </w:r>
            <w:r>
              <w:br/>
              <w:t xml:space="preserve">   Advection Time:   1.21e+003 hr</w:t>
            </w:r>
            <w:r>
              <w:br/>
              <w:t xml:space="preserve">   Percent Reacted:  87.8</w:t>
            </w:r>
            <w:r>
              <w:br/>
              <w:t xml:space="preserve">   Percent Advected: 12.2</w:t>
            </w:r>
            <w:r>
              <w:br/>
              <w:t xml:space="preserve"> </w:t>
            </w:r>
            <w:r>
              <w:br/>
              <w:t xml:space="preserve">   Half-Lives (hr), (based upon Biowin (Ultimate) and Aopwin):</w:t>
            </w:r>
            <w:r>
              <w:br/>
              <w:t xml:space="preserve">      Air:      5.899</w:t>
            </w:r>
            <w:r>
              <w:br/>
              <w:t xml:space="preserve">      Water:    360</w:t>
            </w:r>
            <w:r>
              <w:br/>
              <w:t xml:space="preserve">      Soil:     720</w:t>
            </w:r>
            <w:r>
              <w:br/>
              <w:t xml:space="preserve">      Sediment: 3240</w:t>
            </w:r>
            <w:r>
              <w:br/>
              <w:t xml:space="preserve">        Biowin estimate: 3.136  (weeks)</w:t>
            </w:r>
            <w:r>
              <w:br/>
              <w:t xml:space="preserve"> </w:t>
            </w:r>
            <w:r>
              <w:br/>
              <w:t xml:space="preserve">   Advection Times (hr):</w:t>
            </w:r>
            <w:r>
              <w:br/>
              <w:t xml:space="preserve">      Air:      100</w:t>
            </w:r>
            <w:r>
              <w:br/>
              <w:t xml:space="preserve">      Water:    1000</w:t>
            </w:r>
            <w:r>
              <w:br/>
              <w:t xml:space="preserve">      Sediment: 5e+004</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Conclusion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r>
              <w:br/>
              <w:t>Mass Amount</w:t>
            </w:r>
            <w:r>
              <w:br/>
              <w:t xml:space="preserve">(percent)      </w:t>
            </w:r>
            <w:r>
              <w:br/>
              <w:t xml:space="preserve">Air       3.99  </w:t>
            </w:r>
            <w:r>
              <w:br/>
              <w:t>Water     42.7</w:t>
            </w:r>
            <w:r>
              <w:br/>
              <w:t>Soil      45.2</w:t>
            </w:r>
            <w:r>
              <w:br/>
              <w:t>Sediment  8.13</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Based on an acceptable computer model</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(45)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Media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air</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Calculation according Mackay, Level III</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SMILES : SC(CCC)(CCCC)CCCC</w:t>
            </w:r>
            <w:r>
              <w:br/>
            </w:r>
            <w:r>
              <w:lastRenderedPageBreak/>
              <w:t>CHEM   : tert-Dodecanethiol</w:t>
            </w:r>
            <w:r>
              <w:br/>
              <w:t>MOL FOR: C12 H26 S1</w:t>
            </w:r>
            <w:r>
              <w:br/>
              <w:t>MOL WT : 202.40</w:t>
            </w:r>
            <w:r>
              <w:br/>
              <w:t>------------------------------ EPI SUMMARY (v4.00) --------------------------</w:t>
            </w:r>
            <w:r>
              <w:br/>
              <w:t>Physical Property Inputs:</w:t>
            </w:r>
            <w:r>
              <w:br/>
              <w:t xml:space="preserve">    Log Kow (octanol-water):   ------</w:t>
            </w:r>
            <w:r>
              <w:br/>
              <w:t xml:space="preserve">    Boiling Point (deg C)  :   156.00</w:t>
            </w:r>
            <w:r>
              <w:br/>
              <w:t xml:space="preserve">    Melting Point (deg C)  :   -20.00</w:t>
            </w:r>
            <w:r>
              <w:br/>
              <w:t xml:space="preserve">    Vapor Pressure (mm Hg) :   0.15</w:t>
            </w:r>
            <w:r>
              <w:br/>
              <w:t xml:space="preserve">    Water Solubility (mg/L):   0.25</w:t>
            </w:r>
            <w:r>
              <w:br/>
              <w:t xml:space="preserve">    Henry LC (atm-m3/mole) :   ------ </w:t>
            </w:r>
            <w:r>
              <w:br/>
            </w:r>
            <w:r>
              <w:br/>
            </w:r>
            <w:r>
              <w:br/>
              <w:t>Level III Fugacity Model (Full-Output):</w:t>
            </w:r>
            <w:r>
              <w:br/>
              <w:t>=======================================</w:t>
            </w:r>
            <w:r>
              <w:br/>
              <w:t xml:space="preserve">Chem Name   : </w:t>
            </w:r>
            <w:r>
              <w:br/>
              <w:t xml:space="preserve">  Molecular Wt: 202.4</w:t>
            </w:r>
            <w:r>
              <w:br/>
              <w:t xml:space="preserve">  Henry's LC  : 0.16 atm-m3/mole (calc VP/Wsol)</w:t>
            </w:r>
            <w:r>
              <w:br/>
              <w:t xml:space="preserve">  Vapor Press : 0.15 mm Hg  (user-entered)</w:t>
            </w:r>
            <w:r>
              <w:br/>
              <w:t xml:space="preserve">  Log Kow     : 6.07  (Kowwin program)</w:t>
            </w:r>
            <w:r>
              <w:br/>
              <w:t xml:space="preserve">  Soil Koc    : 6.65e+003  (KOCWIN MCI method)</w:t>
            </w:r>
            <w:r>
              <w:br/>
              <w:t xml:space="preserve"> </w:t>
            </w:r>
            <w:r>
              <w:br/>
              <w:t xml:space="preserve">            Mass Amount    Half-Life    Emissions</w:t>
            </w:r>
            <w:r>
              <w:br/>
              <w:t xml:space="preserve">                (percent)        (hr)            (kg/hr)</w:t>
            </w:r>
            <w:r>
              <w:br/>
              <w:t xml:space="preserve">   Air          99.6              5.9            1000</w:t>
            </w:r>
            <w:r>
              <w:br/>
              <w:t xml:space="preserve">   Water       0.0148       360                0</w:t>
            </w:r>
            <w:r>
              <w:br/>
              <w:t xml:space="preserve">   Soil          0.36          720                 0</w:t>
            </w:r>
            <w:r>
              <w:br/>
              <w:t xml:space="preserve">   Sediment  0.00282    .24e+003         0</w:t>
            </w:r>
            <w:r>
              <w:br/>
              <w:t xml:space="preserve"> </w:t>
            </w:r>
            <w:r>
              <w:br/>
              <w:t xml:space="preserve">                  Fugacity       Reaction    Advection   Reaction    Advection</w:t>
            </w:r>
            <w:r>
              <w:br/>
              <w:t xml:space="preserve">                   (atm)           (kg/hr)        (kg/hr)       (percent)   (percent)</w:t>
            </w:r>
            <w:r>
              <w:br/>
              <w:t xml:space="preserve">   Air            9.47e-012      922           78.4            92.2           7.84</w:t>
            </w:r>
            <w:r>
              <w:br/>
              <w:t xml:space="preserve">   Water       4.31e-012    0.00225     0.00117       0.000225    0.000117</w:t>
            </w:r>
            <w:r>
              <w:br/>
              <w:t xml:space="preserve">   Soil           7.72e-012   0.0273           0             0.00273          0</w:t>
            </w:r>
            <w:r>
              <w:br/>
              <w:t xml:space="preserve">   Sediment  2.73e-012    4.75e-005   4.44e-006   4.75e-006   4.44e-007 </w:t>
            </w:r>
            <w:r>
              <w:br/>
              <w:t xml:space="preserve"> </w:t>
            </w:r>
            <w:r>
              <w:br/>
              <w:t xml:space="preserve">   Persistence Time: 7.87 hr</w:t>
            </w:r>
            <w:r>
              <w:br/>
              <w:t xml:space="preserve">   Reaction Time:    8.54 hr</w:t>
            </w:r>
            <w:r>
              <w:br/>
              <w:t xml:space="preserve">   Advection Time:   100 hr</w:t>
            </w:r>
            <w:r>
              <w:br/>
              <w:t xml:space="preserve">   Percent Reacted:  92.2</w:t>
            </w:r>
            <w:r>
              <w:br/>
              <w:t xml:space="preserve">   Percent Advected: 7.84</w:t>
            </w:r>
            <w:r>
              <w:br/>
              <w:t xml:space="preserve"> </w:t>
            </w:r>
            <w:r>
              <w:br/>
              <w:t xml:space="preserve">   Half-Lives (hr), (based upon Biowin (Ultimate) and Aopwin):</w:t>
            </w:r>
            <w:r>
              <w:br/>
              <w:t xml:space="preserve">      Air:      5.899</w:t>
            </w:r>
            <w:r>
              <w:br/>
              <w:t xml:space="preserve">      Water:    360</w:t>
            </w:r>
            <w:r>
              <w:br/>
              <w:t xml:space="preserve">      Soil:     720</w:t>
            </w:r>
            <w:r>
              <w:br/>
              <w:t xml:space="preserve">      Sediment: 3240</w:t>
            </w:r>
            <w:r>
              <w:br/>
              <w:t xml:space="preserve">        Biowin estimate: 3.136  (weeks )</w:t>
            </w:r>
            <w:r>
              <w:br/>
              <w:t xml:space="preserve"> </w:t>
            </w:r>
            <w:r>
              <w:br/>
              <w:t xml:space="preserve">   Advection Times (hr):</w:t>
            </w:r>
            <w:r>
              <w:br/>
              <w:t xml:space="preserve">      Air:      100</w:t>
            </w:r>
            <w:r>
              <w:br/>
              <w:t xml:space="preserve">      Water:    1000</w:t>
            </w:r>
            <w:r>
              <w:br/>
              <w:t xml:space="preserve">      Sediment: 5e+004</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Conclusion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Air       99.6</w:t>
            </w:r>
            <w:r>
              <w:br/>
              <w:t>Water     0.0148</w:t>
            </w:r>
            <w:r>
              <w:br/>
              <w:t>Soil      0.36</w:t>
            </w:r>
            <w:r>
              <w:br/>
              <w:t>Sediment  0.00282</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Based on an acceptable computer model</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(45)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Media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water</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(calculation): according Mackay, Level III</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SMILES : SC(CCC)(CCCC)CCCC</w:t>
            </w:r>
            <w:r>
              <w:br/>
              <w:t>CHEM   : tert-Dodecanethiol</w:t>
            </w:r>
            <w:r>
              <w:br/>
              <w:t>MOL FOR: C12 H26 S1</w:t>
            </w:r>
            <w:r>
              <w:br/>
              <w:t>MOL WT : 202.40</w:t>
            </w:r>
            <w:r>
              <w:br/>
              <w:t>------------------------------ EPI SUMMARY (v4.00) --------------------------</w:t>
            </w:r>
            <w:r>
              <w:br/>
              <w:t>Physical Property Inputs:</w:t>
            </w:r>
            <w:r>
              <w:br/>
              <w:t xml:space="preserve">    Log Kow (octanol-water):   ------</w:t>
            </w:r>
            <w:r>
              <w:br/>
              <w:t xml:space="preserve">    Boiling Point (deg C)  :   156.00</w:t>
            </w:r>
            <w:r>
              <w:br/>
              <w:t xml:space="preserve">    Melting Point (deg C)  :   -20.00</w:t>
            </w:r>
            <w:r>
              <w:br/>
              <w:t xml:space="preserve">    Vapor Pressure (mm Hg) :   0.15</w:t>
            </w:r>
            <w:r>
              <w:br/>
              <w:t xml:space="preserve">    Water Solubility (mg/L):   0.25</w:t>
            </w:r>
            <w:r>
              <w:br/>
              <w:t xml:space="preserve">    Henry LC (atm-m3/mole) :   ------ </w:t>
            </w:r>
            <w:r>
              <w:br/>
              <w:t>=======================================</w:t>
            </w:r>
            <w:r>
              <w:br/>
              <w:t xml:space="preserve">Chem Name   : </w:t>
            </w:r>
            <w:r>
              <w:br/>
              <w:t xml:space="preserve">  Molecular Wt: 202.4</w:t>
            </w:r>
            <w:r>
              <w:br/>
              <w:t xml:space="preserve">  Henry's LC  : 0.16 atm-m3/mole (calc VP/Wsol)</w:t>
            </w:r>
            <w:r>
              <w:br/>
              <w:t xml:space="preserve">  Vapor Press : 0.15 mm Hg  (user-entered)</w:t>
            </w:r>
            <w:r>
              <w:br/>
              <w:t xml:space="preserve">  Log Kow     : 6.07  (Kowwin program)</w:t>
            </w:r>
            <w:r>
              <w:br/>
              <w:t xml:space="preserve">  Soil Koc    : 6.65e+003  (KOCWIN MCI method)</w:t>
            </w:r>
            <w:r>
              <w:br/>
              <w:t xml:space="preserve"> </w:t>
            </w:r>
            <w:r>
              <w:br/>
              <w:t xml:space="preserve">            Mass Amount    Half-Life    Emissions</w:t>
            </w:r>
            <w:r>
              <w:br/>
              <w:t xml:space="preserve">                (percent)        (hr)            (kg/hr)</w:t>
            </w:r>
            <w:r>
              <w:br/>
              <w:t xml:space="preserve">   Air            1.52            5.9                0</w:t>
            </w:r>
            <w:r>
              <w:br/>
              <w:t xml:space="preserve">   Water       82.7            360             1000</w:t>
            </w:r>
            <w:r>
              <w:br/>
              <w:t xml:space="preserve">   Soil        0.00548         720                0</w:t>
            </w:r>
            <w:r>
              <w:br/>
              <w:t xml:space="preserve">   Sediment  15.8      3.24e+003            0</w:t>
            </w:r>
            <w:r>
              <w:br/>
              <w:t xml:space="preserve"> </w:t>
            </w:r>
            <w:r>
              <w:br/>
              <w:t xml:space="preserve">                  Fugacity       Reaction    Advection   Reaction    Advection</w:t>
            </w:r>
            <w:r>
              <w:br/>
              <w:t xml:space="preserve">                   (atm)           (kg/hr)        (kg/hr)       (percent)   (percent)</w:t>
            </w:r>
            <w:r>
              <w:br/>
              <w:t xml:space="preserve">   Air            4.17e-012      406            34.5            40.6         3.45</w:t>
            </w:r>
            <w:r>
              <w:br/>
              <w:t xml:space="preserve">   Water       6.96e-007      363            188             36.3         18.8 </w:t>
            </w:r>
            <w:r>
              <w:br/>
              <w:t xml:space="preserve">   Soil          3.4e-012       0.012            0             0.0012          0 </w:t>
            </w:r>
            <w:r>
              <w:br/>
              <w:t xml:space="preserve">   Sediment  4.42e-007      7.68          0.718          0.768       0.0718 </w:t>
            </w:r>
            <w:r>
              <w:br/>
              <w:t xml:space="preserve"> </w:t>
            </w:r>
            <w:r>
              <w:br/>
              <w:t xml:space="preserve">   Persistence Time: 228 hr</w:t>
            </w:r>
            <w:r>
              <w:br/>
              <w:t xml:space="preserve">   Reaction Time:    294 hr</w:t>
            </w:r>
            <w:r>
              <w:br/>
              <w:t xml:space="preserve">   Advection Time:   1.02e+003 hr</w:t>
            </w:r>
            <w:r>
              <w:br/>
              <w:t xml:space="preserve">   Percent Reacted:  77.6</w:t>
            </w:r>
            <w:r>
              <w:br/>
              <w:t xml:space="preserve">   Percent Advected: 22.4</w:t>
            </w:r>
            <w:r>
              <w:br/>
              <w:t xml:space="preserve"> </w:t>
            </w:r>
            <w:r>
              <w:br/>
              <w:t xml:space="preserve">   Half-Lives (hr), (based upon Biowin (Ultimate) and Aopwin):</w:t>
            </w:r>
            <w:r>
              <w:br/>
              <w:t xml:space="preserve">      Air:      5.899</w:t>
            </w:r>
            <w:r>
              <w:br/>
              <w:t xml:space="preserve">      Water:    360</w:t>
            </w:r>
            <w:r>
              <w:br/>
              <w:t xml:space="preserve">      Soil:     720</w:t>
            </w:r>
            <w:r>
              <w:br/>
              <w:t xml:space="preserve">      Sediment: 3240</w:t>
            </w:r>
            <w:r>
              <w:br/>
              <w:t xml:space="preserve">        Biowin estimate: 3.136  (weeks)</w:t>
            </w:r>
            <w:r>
              <w:br/>
              <w:t xml:space="preserve"> </w:t>
            </w:r>
            <w:r>
              <w:br/>
              <w:t xml:space="preserve">   Advection Times (hr):</w:t>
            </w:r>
            <w:r>
              <w:br/>
              <w:t xml:space="preserve">      Air:      100</w:t>
            </w:r>
            <w:r>
              <w:br/>
              <w:t xml:space="preserve">      Water:    1000</w:t>
            </w:r>
            <w:r>
              <w:br/>
              <w:t xml:space="preserve">      Sediment: 5e+004</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Conclusion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r>
              <w:br/>
              <w:t xml:space="preserve">Mass Amount </w:t>
            </w:r>
            <w:r>
              <w:br/>
              <w:t xml:space="preserve">(percent)    </w:t>
            </w:r>
            <w:r>
              <w:br/>
              <w:t>Air       1.52</w:t>
            </w:r>
            <w:r>
              <w:br/>
              <w:t>Water     82.7</w:t>
            </w:r>
            <w:r>
              <w:br/>
            </w:r>
            <w:r>
              <w:lastRenderedPageBreak/>
              <w:t>Soil      0.00548</w:t>
            </w:r>
            <w:r>
              <w:br/>
              <w:t>Sediment  15.8</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Based on an acceptable computer model</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(45)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Media</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soil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(calculation): according Mackay, Level III</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SMILES : SC(CCC)(CCCC)CCCC</w:t>
            </w:r>
            <w:r>
              <w:br/>
              <w:t>CHEM   : tert-Dodecanethiol</w:t>
            </w:r>
            <w:r>
              <w:br/>
              <w:t>MOL FOR: C12 H26 S1</w:t>
            </w:r>
            <w:r>
              <w:br/>
              <w:t>MOL WT : 202.40</w:t>
            </w:r>
            <w:r>
              <w:br/>
              <w:t>------------------------------ EPI SUMMARY (v4.00) --------------------------</w:t>
            </w:r>
            <w:r>
              <w:br/>
              <w:t>Physical Property Inputs:</w:t>
            </w:r>
            <w:r>
              <w:br/>
              <w:t xml:space="preserve">    Log Kow (octanol-water):   ------</w:t>
            </w:r>
            <w:r>
              <w:br/>
              <w:t xml:space="preserve">    Boiling Point (deg C)  :   156.00</w:t>
            </w:r>
            <w:r>
              <w:br/>
              <w:t xml:space="preserve">    Melting Point (deg C)  :   -20.00</w:t>
            </w:r>
            <w:r>
              <w:br/>
              <w:t xml:space="preserve">    Vapor Pressure (mm Hg) :   0.15</w:t>
            </w:r>
            <w:r>
              <w:br/>
              <w:t xml:space="preserve">    Water Solubility (mg/L):   0.25</w:t>
            </w:r>
            <w:r>
              <w:br/>
              <w:t xml:space="preserve">    Henry LC (atm-m3/mole) :   ------ </w:t>
            </w:r>
            <w:r>
              <w:br/>
            </w:r>
            <w:r>
              <w:br/>
              <w:t>Level III Fugacity Model (Full-Output):</w:t>
            </w:r>
            <w:r>
              <w:br/>
              <w:t>=======================================</w:t>
            </w:r>
            <w:r>
              <w:br/>
              <w:t xml:space="preserve">Chem Name   : </w:t>
            </w:r>
            <w:r>
              <w:br/>
              <w:t xml:space="preserve">  Molecular Wt: 202.4</w:t>
            </w:r>
            <w:r>
              <w:br/>
              <w:t xml:space="preserve">  Henry's LC  : 0.16 atm-m3/mole (calc VP/Wsol)</w:t>
            </w:r>
            <w:r>
              <w:br/>
              <w:t xml:space="preserve">  Vapor Press : 0.15 mm Hg  (user-entered)</w:t>
            </w:r>
            <w:r>
              <w:br/>
              <w:t xml:space="preserve">  Log Kow     : 6.07  (Kowwin program)</w:t>
            </w:r>
            <w:r>
              <w:br/>
              <w:t xml:space="preserve">  Soil Koc    : 6.65e+003  (KOCWIN MCI method)</w:t>
            </w:r>
            <w:r>
              <w:br/>
              <w:t xml:space="preserve"> </w:t>
            </w:r>
            <w:r>
              <w:br/>
              <w:t xml:space="preserve">             Mass Amount    Half-Life    Emissions</w:t>
            </w:r>
            <w:r>
              <w:br/>
              <w:t xml:space="preserve">                (percent)          (hr)            (kg/hr)</w:t>
            </w:r>
            <w:r>
              <w:br/>
              <w:t xml:space="preserve">   Air             3.07             5.9               0</w:t>
            </w:r>
            <w:r>
              <w:br/>
              <w:t xml:space="preserve">   Water        0.0306        360                0</w:t>
            </w:r>
            <w:r>
              <w:br/>
              <w:t xml:space="preserve">   Soil           96.9            720             1000</w:t>
            </w:r>
            <w:r>
              <w:br/>
              <w:t xml:space="preserve">   Sediment  0.00583    3.24e+003          0</w:t>
            </w:r>
            <w:r>
              <w:br/>
              <w:t xml:space="preserve"> </w:t>
            </w:r>
            <w:r>
              <w:br/>
              <w:t xml:space="preserve">                  Fugacity       Reaction    Advection     Reaction    Advection</w:t>
            </w:r>
            <w:r>
              <w:br/>
              <w:t xml:space="preserve">                     (atm)           (kg/hr)        (kg/hr)       (percent)   (percent)</w:t>
            </w:r>
            <w:r>
              <w:br/>
              <w:t xml:space="preserve">   Air             7.65e-012      744             63.4          74.4           6.34 </w:t>
            </w:r>
            <w:r>
              <w:br/>
              <w:t xml:space="preserve">   Water        2.33e-010      0.121         0.0631       0.0121       0.00631</w:t>
            </w:r>
            <w:r>
              <w:br/>
              <w:t xml:space="preserve">   Soil           5.44e-008      192               0             19.2              0 </w:t>
            </w:r>
            <w:r>
              <w:br/>
              <w:t xml:space="preserve">   Sediment  1.48e-010     0.00257       0.00024     0.000257    2.4e-005</w:t>
            </w:r>
            <w:r>
              <w:br/>
              <w:t xml:space="preserve"> </w:t>
            </w:r>
            <w:r>
              <w:br/>
              <w:t xml:space="preserve">   Persistence Time: 206 hr</w:t>
            </w:r>
            <w:r>
              <w:br/>
              <w:t xml:space="preserve">   Reaction Time:    220 hr</w:t>
            </w:r>
            <w:r>
              <w:br/>
              <w:t xml:space="preserve">   Advection Time:   3.25e+003 hr</w:t>
            </w:r>
            <w:r>
              <w:br/>
              <w:t xml:space="preserve">   Percent Reacted:  93.7</w:t>
            </w:r>
            <w:r>
              <w:br/>
              <w:t xml:space="preserve">   Percent Advected: 6.34</w:t>
            </w:r>
            <w:r>
              <w:br/>
              <w:t xml:space="preserve"> </w:t>
            </w:r>
            <w:r>
              <w:br/>
              <w:t xml:space="preserve">   Half-Lives (hr), (based upon Biowin (Ultimate) and Aopwin):</w:t>
            </w:r>
            <w:r>
              <w:br/>
              <w:t xml:space="preserve">      Air:      5.899</w:t>
            </w:r>
            <w:r>
              <w:br/>
              <w:t xml:space="preserve">      Water:    360</w:t>
            </w:r>
            <w:r>
              <w:br/>
              <w:t xml:space="preserve">      Soil:     720</w:t>
            </w:r>
            <w:r>
              <w:br/>
              <w:t xml:space="preserve">      Sediment: 3240</w:t>
            </w:r>
            <w:r>
              <w:br/>
              <w:t xml:space="preserve">        Biowin estimate: 3.136  (weeks)</w:t>
            </w:r>
            <w:r>
              <w:br/>
              <w:t xml:space="preserve"> </w:t>
            </w:r>
            <w:r>
              <w:br/>
              <w:t xml:space="preserve">   Advection Times (hr):</w:t>
            </w:r>
            <w:r>
              <w:br/>
              <w:t xml:space="preserve">      Air:      100</w:t>
            </w:r>
            <w:r>
              <w:br/>
            </w:r>
            <w:r>
              <w:lastRenderedPageBreak/>
              <w:t xml:space="preserve">      Water:    1000</w:t>
            </w:r>
            <w:r>
              <w:br/>
              <w:t xml:space="preserve">      Sediment: 5e+004</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Conclusion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r>
              <w:br/>
              <w:t>Mass Amount</w:t>
            </w:r>
            <w:r>
              <w:br/>
              <w:t xml:space="preserve">(percent)     </w:t>
            </w:r>
            <w:r>
              <w:br/>
              <w:t xml:space="preserve">Air       3.07 </w:t>
            </w:r>
            <w:r>
              <w:br/>
              <w:t>Water     0.0306</w:t>
            </w:r>
            <w:r>
              <w:br/>
              <w:t>Soil      96.9</w:t>
            </w:r>
            <w:r>
              <w:br/>
              <w:t>Sediment  0.00583</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Based on an acceptable computer model</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(45)</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3.4</w:t>
      </w:r>
      <w:r>
        <w:rPr>
          <w:caps w:val="0"/>
        </w:rPr>
        <w:tab/>
      </w:r>
      <w:r>
        <w:rPr>
          <w:caps w:val="0"/>
        </w:rPr>
        <w:tab/>
        <w:t>MODE OF DEGRADATION IN ACTUAL USE</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3.5</w:t>
      </w:r>
      <w:r>
        <w:rPr>
          <w:caps w:val="0"/>
        </w:rPr>
        <w:tab/>
      </w:r>
      <w:r>
        <w:rPr>
          <w:caps w:val="0"/>
        </w:rPr>
        <w:tab/>
        <w:t>BIODEGRADATION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04"/>
        <w:gridCol w:w="68"/>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gridSpan w:val="2"/>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aerobic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Inoculum</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other: not specified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Contact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UZeile"/>
            </w:pP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Degradation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UZeile"/>
            </w:pPr>
            <w:r>
              <w:t xml:space="preserve">= 10.4 </w:t>
            </w:r>
            <w:r>
              <w:fldChar w:fldCharType="begin"/>
            </w:r>
            <w:r>
              <w:instrText xml:space="preserve"> IF "10.4"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 </w:t>
            </w:r>
            <w:r>
              <w:rPr>
                <w:color w:val="000000"/>
              </w:rPr>
              <w:t xml:space="preserve">% after </w:t>
            </w:r>
            <w:r>
              <w:t>28 day(s)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other: (not readily biodegradable)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Kinetic of testsubst.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rPr>
                <w:vanish/>
                <w:color w:val="008000"/>
              </w:rPr>
            </w:pPr>
            <w:r>
              <w:t>7</w:t>
            </w:r>
            <w:r>
              <w:rPr>
                <w:color w:val="008000"/>
              </w:rPr>
              <w:t xml:space="preserve"> </w:t>
            </w:r>
            <w:r>
              <w:t xml:space="preserve">day(s) = 8.1 </w:t>
            </w:r>
            <w:r>
              <w:fldChar w:fldCharType="begin"/>
            </w:r>
            <w:r>
              <w:instrText xml:space="preserve"> IF "8.1"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gridSpan w:val="2"/>
            <w:tcBorders>
              <w:top w:val="nil"/>
              <w:left w:val="nil"/>
              <w:bottom w:val="nil"/>
              <w:right w:val="nil"/>
            </w:tcBorders>
          </w:tcPr>
          <w:p w:rsidR="0021067D" w:rsidRDefault="0021067D">
            <w:pPr>
              <w:pStyle w:val="MSDS-TZeile"/>
              <w:rPr>
                <w:vanish/>
                <w:color w:val="008000"/>
              </w:rPr>
            </w:pPr>
            <w:r>
              <w:t>14</w:t>
            </w:r>
            <w:r>
              <w:rPr>
                <w:color w:val="008000"/>
              </w:rPr>
              <w:t xml:space="preserve"> </w:t>
            </w:r>
            <w:r>
              <w:t xml:space="preserve">day(s) = 8.1 </w:t>
            </w:r>
            <w:r>
              <w:fldChar w:fldCharType="begin"/>
            </w:r>
            <w:r>
              <w:instrText xml:space="preserve"> IF "8.1"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gridSpan w:val="2"/>
            <w:tcBorders>
              <w:top w:val="nil"/>
              <w:left w:val="nil"/>
              <w:bottom w:val="nil"/>
              <w:right w:val="nil"/>
            </w:tcBorders>
          </w:tcPr>
          <w:p w:rsidR="0021067D" w:rsidRDefault="0021067D">
            <w:pPr>
              <w:pStyle w:val="MSDS-TZeile"/>
              <w:rPr>
                <w:vanish/>
                <w:color w:val="008000"/>
              </w:rPr>
            </w:pPr>
            <w:r>
              <w:t>21</w:t>
            </w:r>
            <w:r>
              <w:rPr>
                <w:color w:val="008000"/>
              </w:rPr>
              <w:t xml:space="preserve"> </w:t>
            </w:r>
            <w:r>
              <w:t xml:space="preserve">day(s) = 9.5 </w:t>
            </w:r>
            <w:r>
              <w:fldChar w:fldCharType="begin"/>
            </w:r>
            <w:r>
              <w:instrText xml:space="preserve"> IF "9.5"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gridSpan w:val="2"/>
            <w:tcBorders>
              <w:top w:val="nil"/>
              <w:left w:val="nil"/>
              <w:bottom w:val="nil"/>
              <w:right w:val="nil"/>
            </w:tcBorders>
          </w:tcPr>
          <w:p w:rsidR="0021067D" w:rsidRDefault="0021067D">
            <w:pPr>
              <w:pStyle w:val="MSDS-TZeile"/>
              <w:rPr>
                <w:vanish/>
                <w:color w:val="008000"/>
              </w:rPr>
            </w:pPr>
            <w:r>
              <w:t>28</w:t>
            </w:r>
            <w:r>
              <w:rPr>
                <w:color w:val="008000"/>
              </w:rPr>
              <w:t xml:space="preserve"> </w:t>
            </w:r>
            <w:r>
              <w:t xml:space="preserve">day(s) = 10.4 </w:t>
            </w:r>
            <w:r>
              <w:fldChar w:fldCharType="begin"/>
            </w:r>
            <w:r>
              <w:instrText xml:space="preserve"> IF "10.4"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gridSpan w:val="2"/>
            <w:tcBorders>
              <w:top w:val="nil"/>
              <w:left w:val="nil"/>
              <w:bottom w:val="nil"/>
              <w:right w:val="nil"/>
            </w:tcBorders>
          </w:tcPr>
          <w:p w:rsidR="0021067D" w:rsidRDefault="0021067D">
            <w:pPr>
              <w:pStyle w:val="MSDS-TZeile"/>
              <w:rPr>
                <w:vanish/>
                <w:color w:val="008000"/>
              </w:rPr>
            </w:pPr>
            <w:r>
              <w:rPr>
                <w:color w:val="008000"/>
              </w:rPr>
              <w:t xml:space="preserve"> </w:t>
            </w:r>
            <w:r>
              <w:t xml:space="preserve">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Control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Benzoic acid, sodium salt</w:t>
            </w:r>
          </w:p>
        </w:tc>
      </w:tr>
      <w:tr w:rsidR="0021067D">
        <w:trPr>
          <w:gridAfter w:val="1"/>
          <w:wAfter w:w="68" w:type="dxa"/>
          <w:cantSplit/>
        </w:trPr>
        <w:tc>
          <w:tcPr>
            <w:tcW w:w="2410" w:type="dxa"/>
            <w:tcBorders>
              <w:top w:val="nil"/>
              <w:left w:val="nil"/>
              <w:bottom w:val="nil"/>
              <w:right w:val="nil"/>
            </w:tcBorders>
          </w:tcPr>
          <w:p w:rsidR="0021067D" w:rsidRDefault="0021067D">
            <w:pPr>
              <w:pStyle w:val="MSDS-TZeile"/>
              <w:rPr>
                <w:b/>
                <w:bCs/>
              </w:rPr>
            </w:pPr>
            <w:r>
              <w:rPr>
                <w:b/>
                <w:bCs/>
              </w:rPr>
              <w:t>Kinetic</w:t>
            </w:r>
          </w:p>
        </w:tc>
        <w:tc>
          <w:tcPr>
            <w:tcW w:w="283" w:type="dxa"/>
            <w:tcBorders>
              <w:top w:val="nil"/>
              <w:left w:val="nil"/>
              <w:bottom w:val="nil"/>
              <w:right w:val="nil"/>
            </w:tcBorders>
          </w:tcPr>
          <w:p w:rsidR="0021067D" w:rsidRDefault="0021067D">
            <w:pPr>
              <w:pStyle w:val="MSDS-TZeile"/>
              <w:rPr>
                <w:b/>
                <w:bCs/>
              </w:rPr>
            </w:pPr>
            <w:r>
              <w:rPr>
                <w:b/>
                <w:bCs/>
              </w:rPr>
              <w:t>:</w:t>
            </w:r>
          </w:p>
        </w:tc>
        <w:tc>
          <w:tcPr>
            <w:tcW w:w="6804" w:type="dxa"/>
            <w:tcBorders>
              <w:top w:val="nil"/>
              <w:left w:val="nil"/>
              <w:bottom w:val="nil"/>
              <w:right w:val="nil"/>
            </w:tcBorders>
          </w:tcPr>
          <w:p w:rsidR="0021067D" w:rsidRDefault="0021067D">
            <w:pPr>
              <w:pStyle w:val="MSDS-TZeile"/>
              <w:rPr>
                <w:vanish/>
                <w:color w:val="008000"/>
              </w:rPr>
            </w:pPr>
            <w:r>
              <w:t>7</w:t>
            </w:r>
            <w:r>
              <w:rPr>
                <w:color w:val="008000"/>
              </w:rPr>
              <w:t xml:space="preserve"> </w:t>
            </w:r>
            <w:r>
              <w:t xml:space="preserve">day(s) = 78.8 </w:t>
            </w:r>
            <w:r>
              <w:fldChar w:fldCharType="begin"/>
            </w:r>
            <w:r>
              <w:instrText xml:space="preserve"> IF "78.8"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gridAfter w:val="1"/>
          <w:wAfter w:w="68" w:type="dxa"/>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04" w:type="dxa"/>
            <w:tcBorders>
              <w:top w:val="nil"/>
              <w:left w:val="nil"/>
              <w:bottom w:val="nil"/>
              <w:right w:val="nil"/>
            </w:tcBorders>
          </w:tcPr>
          <w:p w:rsidR="0021067D" w:rsidRDefault="0021067D">
            <w:pPr>
              <w:pStyle w:val="MSDS-TZeile"/>
              <w:rPr>
                <w:vanish/>
                <w:color w:val="008000"/>
              </w:rPr>
            </w:pPr>
            <w:r>
              <w:t>21</w:t>
            </w:r>
            <w:r>
              <w:rPr>
                <w:color w:val="008000"/>
              </w:rPr>
              <w:t xml:space="preserve"> </w:t>
            </w:r>
            <w:r>
              <w:t xml:space="preserve">day(s) = 80.9 </w:t>
            </w:r>
            <w:r>
              <w:fldChar w:fldCharType="begin"/>
            </w:r>
            <w:r>
              <w:instrText xml:space="preserve"> IF "80.9"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Deg. product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OECD Guide-line 301 D "Ready Biodegradability: Closed Bottle Test"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1992</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1985"/>
        <w:gridCol w:w="4819"/>
        <w:gridCol w:w="68"/>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The method was applied with respect to the following quality</w:t>
            </w:r>
            <w:r>
              <w:br/>
              <w:t xml:space="preserve">criteria : </w:t>
            </w:r>
            <w:r>
              <w:br/>
            </w:r>
            <w:r>
              <w:br/>
              <w:t>- The percentage degradation of the reference substance has</w:t>
            </w:r>
            <w:r>
              <w:br/>
              <w:t>reached a level of 81.9 % by 14 days which is above the</w:t>
            </w:r>
            <w:r>
              <w:br/>
              <w:t>level of 60 % for ready biodegradability.</w:t>
            </w:r>
            <w:r>
              <w:br/>
              <w:t xml:space="preserve"> </w:t>
            </w:r>
            <w:r>
              <w:br/>
              <w:t>- The oxygen uptake of the inoculum blank was &lt; 1.5 mg/L</w:t>
            </w:r>
            <w:r>
              <w:br/>
              <w:t>within 28 days.</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The test substance did not inhibit the micro-organisms as</w:t>
            </w:r>
            <w:r>
              <w:br/>
              <w:t xml:space="preserve">shown by the toxicity control flask. </w:t>
            </w:r>
            <w:r>
              <w:br/>
            </w:r>
            <w:r>
              <w:br/>
              <w:t>The sterile control flasks showed that the test substance</w:t>
            </w:r>
            <w:r>
              <w:br/>
              <w:t>was not degraded by physico- chemical reactions.</w:t>
            </w:r>
            <w:r>
              <w:br/>
            </w:r>
            <w:r>
              <w:br/>
              <w:t xml:space="preserve">Mean Dissolved Oxygen                                                                 </w:t>
            </w:r>
            <w:r>
              <w:br/>
              <w:t>Day                               0            7          14           21             28</w:t>
            </w:r>
            <w:r>
              <w:br/>
              <w:t>=====================================================</w:t>
            </w:r>
            <w:r>
              <w:br/>
              <w:t>Inoculum                     8.25       7.93      7.89        7.66          7.07</w:t>
            </w:r>
            <w:r>
              <w:br/>
              <w:t>Inoculum + TS            7.79        6.83      6.76        6.58          6.32</w:t>
            </w:r>
            <w:r>
              <w:br/>
            </w:r>
            <w:r>
              <w:lastRenderedPageBreak/>
              <w:t>Inoculum + TS + Ref   8.01       4.88      4.46        4.49          4.99</w:t>
            </w:r>
            <w:r>
              <w:br/>
              <w:t>Inoculum + Ref            8.25       2.66      2.41        2.25          2.05</w:t>
            </w:r>
            <w:r>
              <w:br/>
              <w:t>======================================================</w:t>
            </w:r>
            <w:r>
              <w:br/>
              <w:t>TS: Test Substance</w:t>
            </w:r>
            <w:r>
              <w:br/>
              <w:t xml:space="preserve">Ref: Reference                                  </w:t>
            </w:r>
            <w:r>
              <w:br/>
            </w:r>
            <w:r>
              <w:br/>
              <w:t xml:space="preserve">COD or ThOD                    </w:t>
            </w:r>
            <w:r>
              <w:br/>
              <w:t xml:space="preserve">                                    (mg02/mg)             Concentration (mg/L)</w:t>
            </w:r>
            <w:r>
              <w:br/>
              <w:t xml:space="preserve">                                                             Batch 2          Batch 3          Batch 4</w:t>
            </w:r>
            <w:r>
              <w:br/>
              <w:t>Test Substance               3.16                 2.13                 1.065</w:t>
            </w:r>
            <w:r>
              <w:br/>
              <w:t>Sodium benzoate            1.67                                            2                   4</w:t>
            </w:r>
            <w:r>
              <w:br/>
              <w:t>Batch 3                            0.56</w:t>
            </w:r>
            <w:r>
              <w:br/>
            </w:r>
            <w:r>
              <w:br/>
              <w:t>BOD (02 mg/mg substance)</w:t>
            </w:r>
            <w:r>
              <w:br/>
              <w:t>Day                                          0            7            14            21           28</w:t>
            </w:r>
            <w:r>
              <w:br/>
              <w:t>Batch 2 (substance)                0          0.26        0.26         0.30         0.33</w:t>
            </w:r>
            <w:r>
              <w:br/>
              <w:t>Batch 3 (inhibition control)       0         0.89        1.03          0.95        0.66</w:t>
            </w:r>
            <w:r>
              <w:br/>
              <w:t>Batch 4 (referenced)                0         1.32        1.37         1.35         1.25</w:t>
            </w:r>
            <w:r>
              <w:br/>
            </w:r>
            <w:r>
              <w:br/>
              <w:t>Biodegradation %</w:t>
            </w:r>
            <w:r>
              <w:br/>
              <w:t>Day                                          0          7             14            21            28</w:t>
            </w:r>
            <w:r>
              <w:br/>
              <w:t>Batch 2 (substance)                 0          8             8               9             10</w:t>
            </w:r>
            <w:r>
              <w:br/>
              <w:t>Batch 3 (inhibition control)       0         41            47            44            30</w:t>
            </w:r>
            <w:r>
              <w:br/>
              <w:t>Batch 4 (reference)                  0         79            82            81            75</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Attached document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rPr>
                <w:color w:val="008000"/>
              </w:rPr>
            </w:pPr>
            <w:r>
              <w:t>t-Dodecyl mercaptan Biodeg Graphe.gif</w:t>
            </w:r>
          </w:p>
        </w:tc>
      </w:tr>
      <w:tr w:rsidR="00210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2693" w:type="dxa"/>
          <w:wAfter w:w="4887" w:type="dxa"/>
          <w:trHeight w:hRule="exact" w:val="1800"/>
        </w:trPr>
        <w:tc>
          <w:tcPr>
            <w:tcW w:w="1985" w:type="dxa"/>
            <w:tcBorders>
              <w:top w:val="nil"/>
              <w:left w:val="nil"/>
              <w:bottom w:val="nil"/>
              <w:right w:val="nil"/>
            </w:tcBorders>
          </w:tcPr>
          <w:p w:rsidR="0021067D" w:rsidRDefault="00BB204F">
            <w:pPr>
              <w:ind w:left="57"/>
              <w:rPr>
                <w:rFonts w:ascii="Arial" w:hAnsi="Arial" w:cs="Arial"/>
                <w:b/>
                <w:bCs/>
                <w:vanish/>
                <w:color w:val="000080"/>
              </w:rPr>
            </w:pPr>
            <w:r>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pt;height:44.9pt">
                  <v:imagedata r:id="rId12" o:title=""/>
                </v:shape>
              </w:pic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Directive 67/548/EEC, 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4"/>
            <w:tcBorders>
              <w:top w:val="nil"/>
              <w:left w:val="nil"/>
              <w:bottom w:val="nil"/>
              <w:right w:val="nil"/>
            </w:tcBorders>
          </w:tcPr>
          <w:p w:rsidR="0021067D" w:rsidRDefault="0021067D">
            <w:pPr>
              <w:pStyle w:val="MSDS-TUZeile"/>
              <w:jc w:val="right"/>
            </w:pPr>
            <w:r>
              <w:t>(13)</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gridSpan w:val="3"/>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aerobic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Inoculum</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domestic sewage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Contact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UZeile"/>
            </w:pPr>
            <w:r>
              <w:t>28</w:t>
            </w:r>
            <w:r>
              <w:rPr>
                <w:color w:val="008000"/>
              </w:rPr>
              <w:t xml:space="preserve"> </w:t>
            </w:r>
            <w:r>
              <w:t>day(s)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Degradation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UZeile"/>
            </w:pPr>
            <w:r>
              <w:t xml:space="preserve">ca. 0 </w:t>
            </w:r>
            <w:r>
              <w:fldChar w:fldCharType="begin"/>
            </w:r>
            <w:r>
              <w:instrText xml:space="preserve"> IF "0"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 </w:t>
            </w:r>
            <w:r>
              <w:rPr>
                <w:color w:val="000000"/>
              </w:rPr>
              <w:t xml:space="preserve">% after </w:t>
            </w:r>
            <w:r>
              <w:t>28 day(s)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under test conditions no biodegradation observed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Kinetic of testsubst.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rPr>
                <w:vanish/>
                <w:color w:val="008000"/>
              </w:rPr>
            </w:pPr>
            <w:r>
              <w:t>5</w:t>
            </w:r>
            <w:r>
              <w:rPr>
                <w:color w:val="008000"/>
              </w:rPr>
              <w:t xml:space="preserve"> </w:t>
            </w:r>
            <w:r>
              <w:t xml:space="preserve">day(s) = 0 </w:t>
            </w:r>
            <w:r>
              <w:fldChar w:fldCharType="begin"/>
            </w:r>
            <w:r>
              <w:instrText xml:space="preserve"> IF "0"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gridSpan w:val="3"/>
            <w:tcBorders>
              <w:top w:val="nil"/>
              <w:left w:val="nil"/>
              <w:bottom w:val="nil"/>
              <w:right w:val="nil"/>
            </w:tcBorders>
          </w:tcPr>
          <w:p w:rsidR="0021067D" w:rsidRDefault="0021067D">
            <w:pPr>
              <w:pStyle w:val="MSDS-TZeile"/>
              <w:rPr>
                <w:vanish/>
                <w:color w:val="008000"/>
              </w:rPr>
            </w:pPr>
            <w:r>
              <w:t>10</w:t>
            </w:r>
            <w:r>
              <w:rPr>
                <w:color w:val="008000"/>
              </w:rPr>
              <w:t xml:space="preserve"> </w:t>
            </w:r>
            <w:r>
              <w:t xml:space="preserve">day(s) = 1 </w:t>
            </w:r>
            <w:r>
              <w:fldChar w:fldCharType="begin"/>
            </w:r>
            <w:r>
              <w:instrText xml:space="preserve"> IF "1"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gridSpan w:val="3"/>
            <w:tcBorders>
              <w:top w:val="nil"/>
              <w:left w:val="nil"/>
              <w:bottom w:val="nil"/>
              <w:right w:val="nil"/>
            </w:tcBorders>
          </w:tcPr>
          <w:p w:rsidR="0021067D" w:rsidRDefault="0021067D">
            <w:pPr>
              <w:pStyle w:val="MSDS-TZeile"/>
              <w:rPr>
                <w:vanish/>
                <w:color w:val="008000"/>
              </w:rPr>
            </w:pPr>
            <w:r>
              <w:t>28</w:t>
            </w:r>
            <w:r>
              <w:rPr>
                <w:color w:val="008000"/>
              </w:rPr>
              <w:t xml:space="preserve"> </w:t>
            </w:r>
            <w:r>
              <w:t xml:space="preserve">day(s) = 0 </w:t>
            </w:r>
            <w:r>
              <w:fldChar w:fldCharType="begin"/>
            </w:r>
            <w:r>
              <w:instrText xml:space="preserve"> IF "0"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gridSpan w:val="3"/>
            <w:tcBorders>
              <w:top w:val="nil"/>
              <w:left w:val="nil"/>
              <w:bottom w:val="nil"/>
              <w:right w:val="nil"/>
            </w:tcBorders>
          </w:tcPr>
          <w:p w:rsidR="0021067D" w:rsidRDefault="0021067D">
            <w:pPr>
              <w:pStyle w:val="MSDS-TZeile"/>
              <w:rPr>
                <w:vanish/>
                <w:color w:val="008000"/>
              </w:rPr>
            </w:pPr>
            <w:r>
              <w:rPr>
                <w:color w:val="008000"/>
              </w:rPr>
              <w:t xml:space="preserve"> </w:t>
            </w:r>
            <w:r>
              <w:t xml:space="preserve">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gridSpan w:val="3"/>
            <w:tcBorders>
              <w:top w:val="nil"/>
              <w:left w:val="nil"/>
              <w:bottom w:val="nil"/>
              <w:right w:val="nil"/>
            </w:tcBorders>
          </w:tcPr>
          <w:p w:rsidR="0021067D" w:rsidRDefault="0021067D">
            <w:pPr>
              <w:pStyle w:val="MSDS-TZeile"/>
              <w:rPr>
                <w:vanish/>
                <w:color w:val="008000"/>
              </w:rPr>
            </w:pPr>
            <w:r>
              <w:rPr>
                <w:color w:val="008000"/>
              </w:rPr>
              <w:t xml:space="preserve"> </w:t>
            </w:r>
            <w:r>
              <w:t xml:space="preserve">   </w:t>
            </w:r>
            <w:r>
              <w:fldChar w:fldCharType="begin"/>
            </w:r>
            <w:r>
              <w:instrText xml:space="preserve"> IF "" &lt;&gt; "" "</w:instrText>
            </w:r>
            <w:r>
              <w:rPr>
                <w:vanish/>
              </w:rPr>
              <w:instrText>.</w:instrText>
            </w:r>
            <w:r w:rsidR="00093641">
              <w:fldChar w:fldCharType="begin"/>
            </w:r>
            <w:r w:rsidR="00093641">
              <w:instrText xml:space="preserve"> IF ""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Control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Benzoic acid, sodium salt</w:t>
            </w:r>
          </w:p>
        </w:tc>
      </w:tr>
      <w:tr w:rsidR="0021067D">
        <w:trPr>
          <w:gridAfter w:val="1"/>
          <w:wAfter w:w="68" w:type="dxa"/>
          <w:cantSplit/>
        </w:trPr>
        <w:tc>
          <w:tcPr>
            <w:tcW w:w="2410" w:type="dxa"/>
            <w:tcBorders>
              <w:top w:val="nil"/>
              <w:left w:val="nil"/>
              <w:bottom w:val="nil"/>
              <w:right w:val="nil"/>
            </w:tcBorders>
          </w:tcPr>
          <w:p w:rsidR="0021067D" w:rsidRDefault="0021067D">
            <w:pPr>
              <w:pStyle w:val="MSDS-TZeile"/>
              <w:rPr>
                <w:b/>
                <w:bCs/>
              </w:rPr>
            </w:pPr>
            <w:r>
              <w:rPr>
                <w:b/>
                <w:bCs/>
              </w:rPr>
              <w:t>Kinetic</w:t>
            </w:r>
          </w:p>
        </w:tc>
        <w:tc>
          <w:tcPr>
            <w:tcW w:w="283" w:type="dxa"/>
            <w:tcBorders>
              <w:top w:val="nil"/>
              <w:left w:val="nil"/>
              <w:bottom w:val="nil"/>
              <w:right w:val="nil"/>
            </w:tcBorders>
          </w:tcPr>
          <w:p w:rsidR="0021067D" w:rsidRDefault="0021067D">
            <w:pPr>
              <w:pStyle w:val="MSDS-TZeile"/>
              <w:rPr>
                <w:b/>
                <w:bCs/>
              </w:rPr>
            </w:pPr>
            <w:r>
              <w:rPr>
                <w:b/>
                <w:bCs/>
              </w:rPr>
              <w:t>:</w:t>
            </w:r>
          </w:p>
        </w:tc>
        <w:tc>
          <w:tcPr>
            <w:tcW w:w="6804" w:type="dxa"/>
            <w:gridSpan w:val="2"/>
            <w:tcBorders>
              <w:top w:val="nil"/>
              <w:left w:val="nil"/>
              <w:bottom w:val="nil"/>
              <w:right w:val="nil"/>
            </w:tcBorders>
          </w:tcPr>
          <w:p w:rsidR="0021067D" w:rsidRDefault="0021067D">
            <w:pPr>
              <w:pStyle w:val="MSDS-TZeile"/>
              <w:rPr>
                <w:vanish/>
                <w:color w:val="008000"/>
              </w:rPr>
            </w:pPr>
            <w:r>
              <w:t>5</w:t>
            </w:r>
            <w:r>
              <w:rPr>
                <w:color w:val="008000"/>
              </w:rPr>
              <w:t xml:space="preserve"> </w:t>
            </w:r>
            <w:r>
              <w:t xml:space="preserve">day(s) = 57 </w:t>
            </w:r>
            <w:r>
              <w:fldChar w:fldCharType="begin"/>
            </w:r>
            <w:r>
              <w:instrText xml:space="preserve"> IF "57"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gridAfter w:val="1"/>
          <w:wAfter w:w="68" w:type="dxa"/>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04" w:type="dxa"/>
            <w:gridSpan w:val="2"/>
            <w:tcBorders>
              <w:top w:val="nil"/>
              <w:left w:val="nil"/>
              <w:bottom w:val="nil"/>
              <w:right w:val="nil"/>
            </w:tcBorders>
          </w:tcPr>
          <w:p w:rsidR="0021067D" w:rsidRDefault="0021067D">
            <w:pPr>
              <w:pStyle w:val="MSDS-TZeile"/>
              <w:rPr>
                <w:vanish/>
                <w:color w:val="008000"/>
              </w:rPr>
            </w:pPr>
            <w:r>
              <w:t>10</w:t>
            </w:r>
            <w:r>
              <w:rPr>
                <w:color w:val="008000"/>
              </w:rPr>
              <w:t xml:space="preserve"> </w:t>
            </w:r>
            <w:r>
              <w:t xml:space="preserve">day(s) = 63 </w:t>
            </w:r>
            <w:r>
              <w:fldChar w:fldCharType="begin"/>
            </w:r>
            <w:r>
              <w:instrText xml:space="preserve"> IF "63"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Deg. product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OECD Guide-line 301 D "Ready Biodegradability: Closed Bottle Test"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1981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3"/>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Estimates of the degradation of sodium benzoate during the</w:t>
            </w:r>
            <w:r>
              <w:br/>
              <w:t>test ranged from 57% to 63% of its theoretical oxygen demand (ThOD; 1.67 mg O2/mg), confirming that the inoculum was exhibiting normal biodegradation activity.</w:t>
            </w:r>
            <w:r>
              <w:br/>
            </w:r>
            <w:r>
              <w:br/>
            </w:r>
            <w:r>
              <w:lastRenderedPageBreak/>
              <w:t>Oxygen consumption by Day 28 in control bottles containing</w:t>
            </w:r>
            <w:r>
              <w:br/>
              <w:t>uninoculated and inoculated medium respectively was 0.1 and</w:t>
            </w:r>
            <w:r>
              <w:br/>
              <w:t>0.5 mg O2/l; this is within the acceptable range (&lt; 0.4 and</w:t>
            </w:r>
            <w:r>
              <w:br/>
              <w:t>0.6 mg O2/l respectively).</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In the bacterial inhibition assay, the degradation of the reference substance sodium benzoate achieved 51% of its ThOD (1.67 mg O2/mg) after five and ten days in the absence of t-Dodecyl Mercaptan, and was not affected by its presence at 2 and 10 mg/L. This indicates that the test material was not inhibitory to the bacterial inoculum. The BOD of mixtures containing t-Dodecyl Mercaptan alone at 2 and 10 mg/L after five and ten days of incubation was negligible, indicating that the material was not readily degradable in this test.</w:t>
            </w:r>
          </w:p>
        </w:tc>
      </w:tr>
      <w:tr w:rsidR="0021067D">
        <w:tc>
          <w:tcPr>
            <w:tcW w:w="2410" w:type="dxa"/>
            <w:tcBorders>
              <w:top w:val="nil"/>
              <w:left w:val="nil"/>
              <w:bottom w:val="nil"/>
              <w:right w:val="nil"/>
            </w:tcBorders>
          </w:tcPr>
          <w:p w:rsidR="0021067D" w:rsidRDefault="0021067D">
            <w:pPr>
              <w:pStyle w:val="MSDS-TZeile"/>
              <w:rPr>
                <w:b/>
                <w:bCs/>
              </w:rPr>
            </w:pPr>
            <w:r>
              <w:rPr>
                <w:b/>
                <w:bCs/>
              </w:rPr>
              <w:t>Test condition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In the definitive, biodegradability test, t-Dodecyl Mercaptan was added to mineral salts medium inoculated with sewage effluent to give a nominal test material concentration of 2 mg/L in eight BOD bottles. Control sets of bottles contained mineral salts medium alone, inoculated mineral salts medium, or inoculated mineral salts medium containing sodium benzoate (2 mg/L). The concentrations of dissolved oxygen in duplicate bottles taken from each group were measured at the start of the test and after 5, 15 and 28 days of incubation at 20°C, in darkness.</w:t>
            </w:r>
            <w:r>
              <w:br/>
              <w:t>The COD of t-Dodecyl Mercaptan was determined by oxidation with an acid-dichromate mixture using a semimicro procedure. The mean of three determinations (2.07 mg O2/mg) was 65% of its theoretical oxygen demand (ThOD; 3.17 mg O2/mg), which indicated that it was not completely oxidised under the conditions of the assay.</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(19)</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aerobic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Inoculum</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predominantly domestic sewage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24 mg/l</w:t>
            </w:r>
            <w:r>
              <w:rPr>
                <w:color w:val="000000"/>
              </w:rPr>
              <w:t xml:space="preserve"> related to </w:t>
            </w:r>
            <w:r>
              <w:t>Test substance</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 xml:space="preserve"> </w:t>
            </w:r>
            <w:r>
              <w:rPr>
                <w:color w:val="000000"/>
              </w:rPr>
              <w:t xml:space="preserve"> related to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Contact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UZeile"/>
            </w:pP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Degradation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UZeile"/>
            </w:pPr>
            <w:r>
              <w:t xml:space="preserve"> 0 </w:t>
            </w:r>
            <w:r>
              <w:fldChar w:fldCharType="begin"/>
            </w:r>
            <w:r>
              <w:instrText xml:space="preserve"> IF "0"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 </w:t>
            </w:r>
            <w:r>
              <w:rPr>
                <w:color w:val="000000"/>
              </w:rPr>
              <w:t xml:space="preserve">% after </w:t>
            </w:r>
            <w:r>
              <w:t>20 day(s)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Deg. product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OECD Guide-line 301 D "Ready Biodegradability: Closed Bottle Test"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1973</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(1)</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3.6</w:t>
      </w:r>
      <w:r>
        <w:rPr>
          <w:caps w:val="0"/>
        </w:rPr>
        <w:tab/>
      </w:r>
      <w:r>
        <w:rPr>
          <w:caps w:val="0"/>
        </w:rPr>
        <w:tab/>
        <w:t>BOD5, COD OR BOD5/COD RATIO</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3.7</w:t>
      </w:r>
      <w:r>
        <w:rPr>
          <w:caps w:val="0"/>
        </w:rPr>
        <w:tab/>
      </w:r>
      <w:r>
        <w:rPr>
          <w:caps w:val="0"/>
        </w:rPr>
        <w:tab/>
        <w:t>BIOACCUMULATION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BCFBAF Program (v3.01) Results:</w:t>
            </w:r>
            <w:r>
              <w:br/>
              <w:t>==============================</w:t>
            </w:r>
            <w:r>
              <w:br/>
              <w:t>SMILES : SC(CCC)(CCCC)CCCC</w:t>
            </w:r>
            <w:r>
              <w:br/>
              <w:t>CHEM   : tert-Dodecanethiol</w:t>
            </w:r>
            <w:r>
              <w:br/>
              <w:t>MOL FOR: C12 H26 S1</w:t>
            </w:r>
            <w:r>
              <w:br/>
              <w:t>MOL WT : 202.40</w:t>
            </w:r>
            <w:r>
              <w:br/>
            </w:r>
            <w:r>
              <w:lastRenderedPageBreak/>
              <w:t>--------------------------------- BCFBAF v3.01 --------------------------------</w:t>
            </w:r>
            <w:r>
              <w:br/>
              <w:t>Summary Results:</w:t>
            </w:r>
            <w:r>
              <w:br/>
              <w:t>Log BCF (regression-based estimate):  2.30  (BCF = 198 L/kg wet-wt)</w:t>
            </w:r>
            <w:r>
              <w:br/>
              <w:t>Biotransformation Half-Life (days) :  3.22  (normalized to 10 g fish)</w:t>
            </w:r>
            <w:r>
              <w:br/>
              <w:t>Log BAF (Arnot-Gobas upper trophic):  3.22  (BAF = 1.65e+003 L/kg wet-wt)</w:t>
            </w:r>
            <w:r>
              <w:br/>
            </w:r>
            <w:r>
              <w:br/>
              <w:t>Log Kow (experimental):  not available from database</w:t>
            </w:r>
            <w:r>
              <w:br/>
              <w:t>Log Kow used by BCF estimates:  6.07</w:t>
            </w:r>
            <w:r>
              <w:br/>
            </w:r>
            <w:r>
              <w:br/>
              <w:t>Equation Used to Make BCF estimate:</w:t>
            </w:r>
            <w:r>
              <w:br/>
              <w:t>Log BCF = 0.6598 log Kow - 0.333 + Correction</w:t>
            </w:r>
            <w:r>
              <w:br/>
            </w:r>
            <w:r>
              <w:br/>
              <w:t>Correction(s):                    Value</w:t>
            </w:r>
            <w:r>
              <w:br/>
              <w:t>Alkyl chains (8+ -CH2- groups)  -1.374</w:t>
            </w:r>
            <w:r>
              <w:br/>
            </w:r>
            <w:r>
              <w:br/>
              <w:t>Estimated Log BCF =  2.296  (BCF = 197.6 L/kg wet-wt)</w:t>
            </w:r>
            <w:r>
              <w:br/>
            </w:r>
            <w:r>
              <w:br/>
              <w:t>===========================================================</w:t>
            </w:r>
            <w:r>
              <w:br/>
              <w:t>Whole Body Primary Biotransformation Rate Estimate for Fish:</w:t>
            </w:r>
            <w:r>
              <w:br/>
              <w:t>===========================================================</w:t>
            </w:r>
            <w:r>
              <w:br/>
              <w:t>------+-----+--------------------------------------------+---------+---------</w:t>
            </w:r>
            <w:r>
              <w:br/>
              <w:t>TYPE | NUM | LOG BIOTRANSFORMATION FRAGMENT DESCRIPTION |  COEFF  |  VALUE</w:t>
            </w:r>
            <w:r>
              <w:br/>
              <w:t>------+-----+--------------------------------------------+---------+---------</w:t>
            </w:r>
            <w:r>
              <w:br/>
              <w:t>Frag |  2  |  Linear C4 terminal chain  [CCC-CH3]       |  0.0341 |  0.0682</w:t>
            </w:r>
            <w:r>
              <w:br/>
              <w:t>Frag |  1  |  Carbon with 4 single bonds &amp; no hydrogens | -0.2984 | -0.2984</w:t>
            </w:r>
            <w:r>
              <w:br/>
              <w:t>Frag |  3  |  Methyl  [-CH3]                            |  0.2451 |  0.7353</w:t>
            </w:r>
            <w:r>
              <w:br/>
              <w:t>Frag |  8  |  -CH2-  [linear]                           |  0.0242 |  0.1935</w:t>
            </w:r>
            <w:r>
              <w:br/>
              <w:t>L Kow|  *  |  Log Kow =   6.07 (KowWin estimate)        |  0.3073 |  1.8647</w:t>
            </w:r>
            <w:r>
              <w:br/>
              <w:t>MolWt|  *  |  Molecular Weight Parameter                |         | -0.5190</w:t>
            </w:r>
            <w:r>
              <w:br/>
              <w:t>Const|  *  |  Equation Constant                         |         | -1.5058</w:t>
            </w:r>
            <w:r>
              <w:br/>
              <w:t>============+============================================+=========+=========</w:t>
            </w:r>
            <w:r>
              <w:br/>
              <w:t>RESULT   |        LOG Bio Half-Life (days)            |         |  0.5072</w:t>
            </w:r>
            <w:r>
              <w:br/>
              <w:t>RESULT   |            Bio Half-Life (days)            |         |   3.215</w:t>
            </w:r>
            <w:r>
              <w:br/>
              <w:t>NOTE     |  Bio Half-Life Normalized to 10 g fish at 15 deg C   |</w:t>
            </w:r>
            <w:r>
              <w:br/>
              <w:t>============+============================================+=========+=========</w:t>
            </w:r>
            <w:r>
              <w:br/>
            </w:r>
            <w:r>
              <w:br/>
              <w:t>Biotransformation Rate Constant:</w:t>
            </w:r>
            <w:r>
              <w:br/>
              <w:t>kM (Rate Constant):  0.2156 /day (10 gram fish)</w:t>
            </w:r>
            <w:r>
              <w:br/>
              <w:t>kM (Rate Constant):  0.1212 /day (100 gram fish)</w:t>
            </w:r>
            <w:r>
              <w:br/>
              <w:t>kM (Rate Constant):  0.06817 /day (1 kg fish)</w:t>
            </w:r>
            <w:r>
              <w:br/>
              <w:t>kM (Rate Constant):  0.03833 /day (10 kg fish)</w:t>
            </w:r>
            <w:r>
              <w:br/>
            </w:r>
            <w:r>
              <w:br/>
              <w:t>Arnot-Gobas BCF &amp; BAF Methods (including biotransformation rate estimates):</w:t>
            </w:r>
            <w:r>
              <w:br/>
              <w:t>Estimated Log BCF (upper trophic) =  3.020  (BCF = 1046 L/kg wet-wt)</w:t>
            </w:r>
            <w:r>
              <w:br/>
              <w:t>Estimated Log BAF (upper trophic) =  3.217  (BAF = 1647 L/kg wet-wt)</w:t>
            </w:r>
            <w:r>
              <w:br/>
              <w:t>Estimated Log BCF (mid trophic)   =  3.155  (BCF = 1430 L/kg wet-wt)</w:t>
            </w:r>
            <w:r>
              <w:br/>
              <w:t>Estimated Log BAF (mid trophic)   =  3.679  (BAF = 4780 L/kg wet-wt)</w:t>
            </w:r>
            <w:r>
              <w:br/>
              <w:t>Estimated Log BCF (lower trophic) =  3.196  (BCF = 1570 L/kg wet-wt)</w:t>
            </w:r>
            <w:r>
              <w:br/>
              <w:t>Estimated Log BAF (lower trophic) =  4.021  (BAF = 1.05e+004 L/kg wet-wt)</w:t>
            </w:r>
            <w:r>
              <w:br/>
            </w:r>
            <w:r>
              <w:br/>
              <w:t>Arnot-Gobas BCF &amp; BAF Methods (assuming a biotransformation rate of zero):</w:t>
            </w:r>
            <w:r>
              <w:br/>
              <w:t>Estimated Log BCF (upper trophic) =  4.322  (BCF = 2.099e+004 L/kg wet-wt)</w:t>
            </w:r>
            <w:r>
              <w:br/>
            </w:r>
            <w:r>
              <w:lastRenderedPageBreak/>
              <w:t>Estimated Log BAF (upper trophic) =  6.484  (BAF = 3.046e+006 L/kg wet-wt)</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Conclusion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BCF = 198</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Based on an acceptable computer model</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(45)</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3.8</w:t>
      </w:r>
      <w:r>
        <w:rPr>
          <w:caps w:val="0"/>
        </w:rPr>
        <w:tab/>
      </w:r>
      <w:r>
        <w:rPr>
          <w:caps w:val="0"/>
        </w:rPr>
        <w:tab/>
        <w:t>ADDITIONAL REMARKS</w:t>
      </w:r>
    </w:p>
    <w:p w:rsidR="0021067D" w:rsidRDefault="0021067D">
      <w:pPr>
        <w:pStyle w:val="MSDS-Zeile"/>
        <w:adjustRightInd w:val="0"/>
        <w:rPr>
          <w:rFonts w:ascii="Arial" w:hAnsi="Arial" w:cs="Arial"/>
        </w:rPr>
      </w:pPr>
    </w:p>
    <w:p w:rsidR="0021067D" w:rsidRDefault="0021067D">
      <w:pPr>
        <w:rPr>
          <w:rFonts w:ascii="Arial" w:hAnsi="Arial" w:cs="Arial"/>
        </w:rPr>
        <w:sectPr w:rsidR="0021067D">
          <w:headerReference w:type="default" r:id="rId13"/>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21067D" w:rsidRDefault="0021067D">
      <w:pPr>
        <w:pStyle w:val="MSDS-Zeile"/>
        <w:rPr>
          <w:rFonts w:ascii="Arial" w:hAnsi="Arial" w:cs="Arial"/>
        </w:rPr>
      </w:pPr>
    </w:p>
    <w:p w:rsidR="0021067D" w:rsidRDefault="0021067D">
      <w:pPr>
        <w:pStyle w:val="MSDS-Kapitelberschrift"/>
        <w:rPr>
          <w:caps w:val="0"/>
        </w:rPr>
      </w:pPr>
      <w:r>
        <w:rPr>
          <w:caps w:val="0"/>
        </w:rPr>
        <w:t>4.1</w:t>
      </w:r>
      <w:r>
        <w:rPr>
          <w:caps w:val="0"/>
        </w:rPr>
        <w:tab/>
      </w:r>
      <w:r>
        <w:rPr>
          <w:caps w:val="0"/>
        </w:rPr>
        <w:tab/>
        <w:t>ACUTE/PROLONGED TOXICITY TO FISH</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Acute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96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.01 </w:t>
            </w:r>
            <w:r>
              <w:fldChar w:fldCharType="begin"/>
            </w:r>
            <w:r>
              <w:instrText xml:space="preserve"> IF ".01"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ECOSAR (v. 1.00)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ECOSAR Program (v1.00) Input:</w:t>
            </w:r>
            <w:r>
              <w:br/>
              <w:t>==============================</w:t>
            </w:r>
            <w:r>
              <w:br/>
              <w:t>SMILES : SC(CCC)(CCCC)CCCC</w:t>
            </w:r>
            <w:r>
              <w:br/>
              <w:t>CHEM   : tert-Dodecanethiol</w:t>
            </w:r>
            <w:r>
              <w:br/>
              <w:t>CAS Num:</w:t>
            </w:r>
            <w:r>
              <w:br/>
              <w:t>ChemID1:</w:t>
            </w:r>
            <w:r>
              <w:br/>
              <w:t>ChemID2:</w:t>
            </w:r>
            <w:r>
              <w:br/>
              <w:t>ChemID3:</w:t>
            </w:r>
            <w:r>
              <w:br/>
              <w:t>MOL FOR: C12 H26 S1</w:t>
            </w:r>
            <w:r>
              <w:br/>
              <w:t>MOL WT : 202.40</w:t>
            </w:r>
            <w:r>
              <w:br/>
              <w:t>Log Kow: 6.07  (KowWin estimate)</w:t>
            </w:r>
            <w:r>
              <w:br/>
              <w:t>Melt Pt: -7.50 deg C</w:t>
            </w:r>
            <w:r>
              <w:br/>
              <w:t>Wat Sol: 0.25 mg/L  (measured)</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ECOSAR v1.00 Class(es) Found</w:t>
            </w:r>
            <w:r>
              <w:br/>
              <w:t>------------------------------</w:t>
            </w:r>
            <w:r>
              <w:br/>
              <w:t>Thiols and Mercaptans</w:t>
            </w:r>
            <w:r>
              <w:br/>
              <w:t>Predicted</w:t>
            </w:r>
            <w:r>
              <w:br/>
              <w:t>ECOSAR Class           Organism       Duration   End Pt   mg/L (ppm)</w:t>
            </w:r>
            <w:r>
              <w:br/>
              <w:t xml:space="preserve">==========================  =======  =====   ========  </w:t>
            </w:r>
            <w:r>
              <w:br/>
              <w:t>Thiols and Mercaptans: Fish                96-hr       LC50      0.015</w:t>
            </w:r>
            <w:r>
              <w:br/>
              <w:t>Thiols and Mercaptans: Daphnid          48-hr        LC50      0.024</w:t>
            </w:r>
            <w:r>
              <w:br/>
              <w:t>Thiols and Mercaptans: Green Algae    96-hr        EC50      0.021</w:t>
            </w:r>
            <w:r>
              <w:br/>
              <w:t>Thiols and Mercaptans: Fish                               ChV        0.00171 !</w:t>
            </w:r>
            <w:r>
              <w:br/>
              <w:t>Thiols and Mercaptans: Daphnid                          ChV        0.002 !</w:t>
            </w:r>
            <w:r>
              <w:br/>
              <w:t>Thiols and Mercaptans: Green Algae                    ChV        0.027</w:t>
            </w:r>
            <w:r>
              <w:br/>
            </w:r>
            <w:r>
              <w:br/>
              <w:t xml:space="preserve">==========================  =======  =====   ========  </w:t>
            </w:r>
            <w:r>
              <w:br/>
              <w:t>Neutral Organic SAR: Fish                  96-hr       LC50       0.056</w:t>
            </w:r>
            <w:r>
              <w:br/>
              <w:t>(Baseline Toxicity) : Daphnid               48-hr       LC50       0.053</w:t>
            </w:r>
            <w:r>
              <w:br/>
              <w:t xml:space="preserve">                             Green Algae          96-hr       EC50      0.122</w:t>
            </w:r>
            <w:r>
              <w:br/>
              <w:t xml:space="preserve">                             Fish                                    ChV        0.005</w:t>
            </w:r>
            <w:r>
              <w:br/>
              <w:t xml:space="preserve">                             Daphnid                              ChV        0.010</w:t>
            </w:r>
            <w:r>
              <w:br/>
              <w:t xml:space="preserve">                            Green Algae                         ChV        0.093</w:t>
            </w:r>
            <w:r>
              <w:br/>
            </w:r>
            <w:r>
              <w:br/>
              <w:t>Note:  * = asterisk designates: Chemical may not be soluble</w:t>
            </w:r>
            <w:r>
              <w:br/>
              <w:t>enough to measure this predicted effect.</w:t>
            </w:r>
            <w:r>
              <w:br/>
            </w:r>
            <w:r>
              <w:br/>
              <w:t>Note:  ! = exclamation designates: The toxicity value was determined from</w:t>
            </w:r>
            <w:r>
              <w:br/>
              <w:t>a predicted SAR using established acute-to-chronic ratios and ECOSAR</w:t>
            </w:r>
            <w:r>
              <w:br/>
              <w:t>regression techniques which are documented in the supporting Technical</w:t>
            </w:r>
            <w:r>
              <w:br/>
              <w:t>Reference Manual. When possible, this toxicity value should be</w:t>
            </w:r>
            <w:r>
              <w:br/>
              <w:t>considered in a weight of evidence approach.</w:t>
            </w:r>
            <w:r>
              <w:br/>
            </w:r>
            <w:r>
              <w:br/>
              <w:t>Thiols and Mercaptans:</w:t>
            </w:r>
            <w:r>
              <w:br/>
              <w:t>---------------------</w:t>
            </w:r>
            <w:r>
              <w:br/>
              <w:t>For All Acute and Chronic Toxicity Values: If the log Kow of the chemical</w:t>
            </w:r>
            <w:r>
              <w:br/>
              <w:t>is greater than the value listed below, or if the compound is solid and the</w:t>
            </w:r>
            <w:r>
              <w:br/>
            </w:r>
            <w:r>
              <w:lastRenderedPageBreak/>
              <w:t>LC50, EC50 or ChV exceeds the water solubility by 10X, no effects at</w:t>
            </w:r>
            <w:r>
              <w:br/>
              <w:t>saturation are predicted for these endpoints.</w:t>
            </w:r>
            <w:r>
              <w:br/>
            </w:r>
            <w:r>
              <w:br/>
              <w:t>ECOSAR v1.00 SAR Limitations:</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t>Maximum LogKow: 6.4 (Green Algae EC50)</w:t>
            </w:r>
            <w:r>
              <w:br/>
              <w:t>Maximum LogKow: 8.0 (ChV)</w:t>
            </w:r>
            <w:r>
              <w:br/>
              <w:t>Maximum Mol Wt: 1000</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Based on an acceptable computer model</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(45)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static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Brachydanio rerio (Fish, fresh water)</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96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LC0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&gt;= 10000 </w:t>
            </w:r>
            <w:r>
              <w:fldChar w:fldCharType="begin"/>
            </w:r>
            <w:r>
              <w:instrText xml:space="preserve"> IF "10000"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Limit test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1992</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Method proposed by the German Federal Environmental Agency (UBA): Letale Wirkung beim Zebrabaerbling, UBA-Verfahrensvorschlag, Mai 1984, Letale Wirkung beim Zebrabaerbling Brachydanio rerio LC0, LC50, LC100, 48-96h (similar to OECD Test Guideline 203)</w:t>
            </w:r>
          </w:p>
        </w:tc>
      </w:tr>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An adequate amount  of substance was weighed in water and</w:t>
            </w:r>
            <w:r>
              <w:br/>
              <w:t>stirred with an ultra-turrax for 60 seconds at 8000 rpm.</w:t>
            </w:r>
            <w:r>
              <w:br/>
              <w:t>Undissolved particles remained on the surface of the test</w:t>
            </w:r>
            <w:r>
              <w:br/>
              <w:t>medium as an oil layer.</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Tested above water solubility</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static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Oncorhynchus mykiss (Fish, fresh water)</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96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Mortalities were not concentration-related, so LC50 values could not be calculated. At the 0.06 mg/L exposure level, all fish had died at 48 hours. Three were dead after 96 hours at 1.92 mg/L, and two after 72 hours at 320 mg/L.  There were no deaths at 0.01, 0.35, 10.6 and 58.2 mg/L.</w:t>
            </w:r>
            <w:r>
              <w:br/>
            </w:r>
            <w:r>
              <w:br/>
              <w:t xml:space="preserve">At 0.06 mg/L, the fish developed darkened pigmentation and exhibited loss </w:t>
            </w:r>
            <w:r>
              <w:lastRenderedPageBreak/>
              <w:t>of coordination before death.  Treatment-related effects at the five highest levels comprised darkened pigmentation in most fish and, at 320 mg/L, coughing in one fish and hyperventilation in two.</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condition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Fish were exposed, in closed containers, to seven different concentrations of TERTIARY DODECYL MERCAPTAN: 0.01, 0.06, 0.35, 1.92, 10.6, 58.2 and 320 mg/L. Test dilutions at the five higher concentrations were individually prepared by the addition of appropriate weights of the test material mixed with acetone (2.2 mL) to test dilution water. At 0.01 and 0.06 mg/L they were prepared by dilution of an aqueous stock dilution, made at a concentration of 10 mg/L, with the inclusion of acetone. The test was conducted at 14.8 _+0.7°C in filtered, dechlorinated tap water of hardness 206 - 218 mg/L as CaC03 at pH 7.0 - 7.9. Observations of the fish were made 30 minutes and 2 and 4 hours after the start of exposure, and thereafter at 24-hour intervals for the remainder of the test.</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(20)</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static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Leuciscus idus (Fish, fresh water)</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48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LC0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50 </w:t>
            </w:r>
            <w:r>
              <w:fldChar w:fldCharType="begin"/>
            </w:r>
            <w:r>
              <w:instrText xml:space="preserve"> IF "50"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LC100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100 </w:t>
            </w:r>
            <w:r>
              <w:fldChar w:fldCharType="begin"/>
            </w:r>
            <w:r>
              <w:instrText xml:space="preserve"> IF "100"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Limit test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1973</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Determination of Acute Toxicity to fish (German Working</w:t>
            </w:r>
            <w:r>
              <w:br/>
              <w:t>Group "Fishtest" specially for detergents): Bestimmung der</w:t>
            </w:r>
            <w:r>
              <w:br/>
              <w:t>akuten Wirkung von Stoffen auf Fische. Arbeitskreis</w:t>
            </w:r>
            <w:r>
              <w:br/>
              <w:t>"Fischtest" im Hauptausschuss "Detergentien" (15.10.73)</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(1)</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static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Salmo salar (Fish, fresh water, marine)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.9 </w:t>
            </w:r>
            <w:r>
              <w:fldChar w:fldCharType="begin"/>
            </w:r>
            <w:r>
              <w:instrText xml:space="preserve"> IF ".9"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no data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(39)</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4.2</w:t>
      </w:r>
      <w:r>
        <w:rPr>
          <w:caps w:val="0"/>
        </w:rPr>
        <w:tab/>
      </w:r>
      <w:r>
        <w:rPr>
          <w:caps w:val="0"/>
        </w:rPr>
        <w:tab/>
        <w:t>ACUTE TOXICITY TO AQUATIC INVERTEBRATES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Daphnia magna (Crustacea)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48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.16 </w:t>
            </w:r>
            <w:r>
              <w:fldChar w:fldCharType="begin"/>
            </w:r>
            <w:r>
              <w:instrText xml:space="preserve"> IF ".16"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OECD Guide-line 202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The concentrations of the test substance were not maintained within 80% of the initial concentration throughout the duration of the test despite the experimental precautions used for avoiding volatilization.  The EC50 were calculated using the initial measured concentrations.  The 95% confident interval was ranging from 0.14 to 0.19 mg/L.</w:t>
            </w:r>
            <w:r>
              <w:br/>
            </w:r>
            <w:r>
              <w:br/>
              <w:t>After 24 h, there was no effect at the higher tested concentration : 0.56 mg/L.</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(21)</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static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Daphnia magna (Crustacea)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24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1.4 </w:t>
            </w:r>
            <w:r>
              <w:fldChar w:fldCharType="begin"/>
            </w:r>
            <w:r>
              <w:instrText xml:space="preserve"> IF "1.4"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3.9 </w:t>
            </w:r>
            <w:r>
              <w:fldChar w:fldCharType="begin"/>
            </w:r>
            <w:r>
              <w:instrText xml:space="preserve"> IF "3.9"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EC100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11 </w:t>
            </w:r>
            <w:r>
              <w:fldChar w:fldCharType="begin"/>
            </w:r>
            <w:r>
              <w:instrText xml:space="preserve"> IF "11"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1989</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Method proposed by the German Federal Environmental Agency</w:t>
            </w:r>
            <w:r>
              <w:br/>
              <w:t>(UBA): Daphnia Immobilisation Test, UBA-Verfahrensvorschlag</w:t>
            </w:r>
            <w:r>
              <w:br/>
              <w:t>Mai 1984, Bestimmung der Schwimmunfaehigkeit beim Wasserfloh</w:t>
            </w:r>
            <w:r>
              <w:br/>
              <w:t>Daphnia magna, EC0, EC50, EC100 24h, statisches System</w:t>
            </w:r>
          </w:p>
        </w:tc>
      </w:tr>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To produce the stock solution (50 mg/L), the test substance was weighed into water, treated for 60 seconds at 8000 rpm with an ultra-turrax and afterwards stirred for 3 hours on a magnetic stirrer. The test concentration was achieved by taking an adequate amount of solution during the magnetic stirring (avoiding the oily droplets on the surface).</w:t>
            </w:r>
            <w:r>
              <w:br/>
              <w:t>EC50 was calculated by geometric mean.</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 79.4%</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Limited details available.</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(3)</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Daphnia magna (Crustacea)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48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&gt;= .25 </w:t>
            </w:r>
            <w:r>
              <w:fldChar w:fldCharType="begin"/>
            </w:r>
            <w:r>
              <w:instrText xml:space="preserve"> IF ".25"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Directive 84/449/EEC, C.2 "Acute toxicity for Daphnia"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1999</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Nominal concentrations used.</w:t>
            </w:r>
            <w:r>
              <w:br/>
              <w:t>To speed-up the dissolving process the fivefold amount (s=</w:t>
            </w:r>
            <w:r>
              <w:br/>
            </w:r>
            <w:r>
              <w:lastRenderedPageBreak/>
              <w:t>0.25 mg/L)of the maximum water solubility of the test</w:t>
            </w:r>
            <w:r>
              <w:br/>
              <w:t xml:space="preserve">substance was weighed (1.25 mg/L). To produce the one test </w:t>
            </w:r>
            <w:r>
              <w:br/>
              <w:t>solution the test substance was weighed into water, treated</w:t>
            </w:r>
            <w:r>
              <w:br/>
              <w:t>for 60 seconds at 8000 rpm with an ultra-turrax and</w:t>
            </w:r>
            <w:r>
              <w:br/>
              <w:t>afterwards stirred for 24 hours on a magnetic stirrer. To</w:t>
            </w:r>
            <w:r>
              <w:br/>
              <w:t>remove undissloved particles the resulting solution was</w:t>
            </w:r>
            <w:r>
              <w:br/>
              <w:t>filtered using a folded filter of the pore size 7-12 µm.</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Guideline study</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(7)</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Ceriodaphnia sp. (Crustacea)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48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&lt; .5 </w:t>
            </w:r>
            <w:r>
              <w:fldChar w:fldCharType="begin"/>
            </w:r>
            <w:r>
              <w:instrText xml:space="preserve"> IF ".5"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(17)</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Ceriodaphnia sp. (Crustacea)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168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.45 </w:t>
            </w:r>
            <w:r>
              <w:fldChar w:fldCharType="begin"/>
            </w:r>
            <w:r>
              <w:instrText xml:space="preserve"> IF ".45"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 (progeny)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.42 </w:t>
            </w:r>
            <w:r>
              <w:fldChar w:fldCharType="begin"/>
            </w:r>
            <w:r>
              <w:instrText xml:space="preserve"> IF ".42"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1992</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The following are survival data for the three brood C. dubia test exposed to t-dodecyl mercaptan.  The numbers refer to total dead.</w:t>
            </w:r>
            <w:r>
              <w:br/>
            </w:r>
            <w:r>
              <w:br/>
              <w:t xml:space="preserve">Nominal </w:t>
            </w:r>
            <w:r>
              <w:br/>
              <w:t>Concentration          Day Number                                    Total Dead</w:t>
            </w:r>
            <w:r>
              <w:br/>
              <w:t xml:space="preserve">(mg/L) </w:t>
            </w:r>
            <w:r>
              <w:br/>
            </w:r>
            <w:r>
              <w:br/>
              <w:t xml:space="preserve">                           1     2     3     4     5     6     7              </w:t>
            </w:r>
            <w:r>
              <w:br/>
              <w:t xml:space="preserve">0.96                 10   10   10   10   10   10   10                        10 </w:t>
            </w:r>
            <w:r>
              <w:br/>
              <w:t xml:space="preserve">0.58                 10   10   10   10   10   10   10                        10 </w:t>
            </w:r>
            <w:r>
              <w:br/>
              <w:t>0.35                  0     0     0     0     0     0     0                           0</w:t>
            </w:r>
            <w:r>
              <w:br/>
              <w:t>0.21                  0     0     0     0     0     0     0                           0</w:t>
            </w:r>
            <w:r>
              <w:br/>
              <w:t>0.12                  0     0     0     0     0     0     0                           0</w:t>
            </w:r>
            <w:r>
              <w:br/>
              <w:t>0.07                0     0     0     0     0     0     0                           0</w:t>
            </w:r>
            <w:r>
              <w:br/>
            </w:r>
            <w:r>
              <w:br/>
              <w:t>Control            0     0     0     0     0     0     0                          0</w:t>
            </w:r>
            <w:r>
              <w:br/>
            </w:r>
            <w:r>
              <w:br/>
            </w:r>
            <w:r>
              <w:br/>
              <w:t>The LC50 = 0.451 mg/L and the NOEL = 0.35 mg/L.  The LC50 was calculated by nonlinear interpolation for all 7 days.  Based on the classificatory scheme of the U.S. EPA, t-dodecyl mercaptan is highly toxic.</w:t>
            </w:r>
            <w:r>
              <w:br/>
            </w:r>
            <w:r>
              <w:br/>
              <w:t xml:space="preserve">The  progeny data for the three brood C. dubia test exposed to t-dodecyl </w:t>
            </w:r>
            <w:r>
              <w:lastRenderedPageBreak/>
              <w:t>mercaptan are below.  The length of the three brood test was determined by the amount of time it took the control animals to produce three broods.</w:t>
            </w:r>
            <w:r>
              <w:br/>
            </w:r>
            <w:r>
              <w:br/>
              <w:t>Nominal</w:t>
            </w:r>
            <w:r>
              <w:br/>
              <w:t>Concentration      Total Progeny Produced in 7 Days</w:t>
            </w:r>
            <w:r>
              <w:br/>
              <w:t>(mg/L)</w:t>
            </w:r>
            <w:r>
              <w:br/>
            </w:r>
            <w:r>
              <w:br/>
              <w:t>0.96                          0</w:t>
            </w:r>
            <w:r>
              <w:br/>
              <w:t>0.58                          0</w:t>
            </w:r>
            <w:r>
              <w:br/>
              <w:t>0.35                         199</w:t>
            </w:r>
            <w:r>
              <w:br/>
              <w:t>0.21                         260</w:t>
            </w:r>
            <w:r>
              <w:br/>
              <w:t>0.12                         258</w:t>
            </w:r>
            <w:r>
              <w:br/>
              <w:t>0.07                         221</w:t>
            </w:r>
            <w:r>
              <w:br/>
            </w:r>
            <w:r>
              <w:br/>
              <w:t>Control                     313</w:t>
            </w:r>
            <w:r>
              <w:br/>
            </w:r>
            <w:r>
              <w:br/>
              <w:t>The EC50 = 0.42 mg/L and the NOEL = 0.35 mg/L.</w:t>
            </w:r>
            <w:r>
              <w:br/>
            </w:r>
            <w:r>
              <w:br/>
              <w:t>All controls survived the length of the test and all controls produced progeny.  Based on the classificatory scheme of U.S. EPA, t-dodecyl mercaptan is highly toxic.</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Tertiary 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no guideline mentioned; effects above water solubility limit; no monitoring of exposure concentration</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(42)</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Daphnia magna (Crustacea)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24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1.4 </w:t>
            </w:r>
            <w:r>
              <w:fldChar w:fldCharType="begin"/>
            </w:r>
            <w:r>
              <w:instrText xml:space="preserve"> IF "1.4" &lt;&gt; "" "</w:instrText>
            </w:r>
            <w:r>
              <w:rPr>
                <w:vanish/>
              </w:rPr>
              <w:instrText>.</w:instrText>
            </w:r>
            <w:r w:rsidR="00093641">
              <w:fldChar w:fldCharType="begin"/>
            </w:r>
            <w:r w:rsidR="00093641">
              <w:instrText xml:space="preserve"> IF "24" &lt;&gt; "" "-" </w:instrText>
            </w:r>
            <w:r w:rsidR="00093641">
              <w:fldChar w:fldCharType="separate"/>
            </w:r>
            <w:r>
              <w:rPr>
                <w:noProof/>
              </w:rPr>
              <w:instrText>-</w:instrText>
            </w:r>
            <w:r w:rsidR="00093641">
              <w:rPr>
                <w:noProof/>
              </w:rPr>
              <w:fldChar w:fldCharType="end"/>
            </w:r>
            <w:r>
              <w:instrText xml:space="preserve">" </w:instrText>
            </w:r>
            <w:r>
              <w:fldChar w:fldCharType="separate"/>
            </w:r>
            <w:r>
              <w:rPr>
                <w:noProof/>
              </w:rPr>
              <w:t>-</w:t>
            </w:r>
            <w:r>
              <w:fldChar w:fldCharType="end"/>
            </w:r>
            <w:r>
              <w:t xml:space="preserve"> 24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no data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16.01.2012</w:t>
            </w:r>
          </w:p>
        </w:tc>
        <w:tc>
          <w:tcPr>
            <w:tcW w:w="7155" w:type="dxa"/>
            <w:gridSpan w:val="2"/>
            <w:tcBorders>
              <w:top w:val="nil"/>
              <w:left w:val="nil"/>
              <w:bottom w:val="nil"/>
              <w:right w:val="nil"/>
            </w:tcBorders>
          </w:tcPr>
          <w:p w:rsidR="0021067D" w:rsidRDefault="0021067D">
            <w:pPr>
              <w:pStyle w:val="MSDS-TUZeile"/>
              <w:jc w:val="right"/>
            </w:pPr>
            <w:r>
              <w:t>(39)</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static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Daphnia magna (Crustacea)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48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.05 </w:t>
            </w:r>
            <w:r>
              <w:fldChar w:fldCharType="begin"/>
            </w:r>
            <w:r>
              <w:instrText xml:space="preserve"> IF ".05"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measured/nominal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ca. .29 </w:t>
            </w:r>
            <w:r>
              <w:fldChar w:fldCharType="begin"/>
            </w:r>
            <w:r>
              <w:instrText xml:space="preserve"> IF ".29"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calculated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EC100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1.1 </w:t>
            </w:r>
            <w:r>
              <w:fldChar w:fldCharType="begin"/>
            </w:r>
            <w:r>
              <w:instrText xml:space="preserve"> IF "1.1"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measured/nominal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The strain of Daphnia used in the test was obtained from the University of Sheffield where electrophoretic assay had confirmed genetic homogeneity. Daphnia cultures are maintained in 1.5 litres of dilution water which is renewed every 14 days. The stocking density in each culture is maintained at 10 adult Daphnia by removal of the juveniles at appropriate intervals between renewal of the culture medium. The cultures are fed with </w:t>
            </w:r>
            <w:r>
              <w:lastRenderedPageBreak/>
              <w:t>suspensions of the uni-cellular green alga Chlorella vulgaris and dried yeast.  The juvenile Daphnia used in the test were between 6 and 24 hours old at the start of the test. Between the time of isolation and the start of the test, the juveniles were held in water at 19.8 - 21°C.</w:t>
            </w:r>
            <w:r>
              <w:br/>
            </w:r>
            <w:r>
              <w:br/>
              <w:t>Ten Daphnia, five in each of two test vessels, were exposed to the test material at each of the following nominal concentrations: 0.012, 0.05, 0.24, 1.1, 4.9, 22.2 and 100 mg/L. Test dilutions at the three higher concentrations were individually prepared by the addition of appropriate weights of the test material mixed with acetone (0.1 mL) to test dilution water (1:1). At 0.24 mg/L and below they were prepared by dilution of the 1.1 mg/L solution which had, itself, been made from a 1.1 g/l aqueous solution containing acetone (100 mL/L).</w:t>
            </w:r>
            <w:r>
              <w:br/>
            </w:r>
            <w:r>
              <w:br/>
              <w:t>The test material is known to be extremely malodourous, so the test was undertaken in sealed vessels. Test vessels were glass bottles, which were filled to the top with test or control medium (273 mL). Stoppers were inserted leaving no headspace above the media.</w:t>
            </w:r>
            <w:r>
              <w:br/>
            </w:r>
            <w:r>
              <w:br/>
              <w:t>Two control groups of Daphnia were exposed to dilution water alone or dilution water and acetone at the level employed in test dilutions (0.1 mL/L).</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The 48-hour median effect concentration (EC50) of TERTIARY DODECYL MERCAPTAN to Daphnia magna, calculated using nominal exposure concentrations and the numbers of immobile animals, was estimated to be 0.29 mg/L. An approximate value is quoted because a statistically valid result cannot be obtained.</w:t>
            </w:r>
          </w:p>
        </w:tc>
      </w:tr>
      <w:tr w:rsidR="0021067D">
        <w:tc>
          <w:tcPr>
            <w:tcW w:w="2410" w:type="dxa"/>
            <w:tcBorders>
              <w:top w:val="nil"/>
              <w:left w:val="nil"/>
              <w:bottom w:val="nil"/>
              <w:right w:val="nil"/>
            </w:tcBorders>
          </w:tcPr>
          <w:p w:rsidR="0021067D" w:rsidRDefault="0021067D">
            <w:pPr>
              <w:pStyle w:val="MSDS-TZeile"/>
              <w:rPr>
                <w:b/>
                <w:bCs/>
              </w:rPr>
            </w:pPr>
            <w:r>
              <w:rPr>
                <w:b/>
                <w:bCs/>
              </w:rPr>
              <w:t>Test condition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Daphnia were exposed, in closed containers, to seven concentrations of TERTIARY DODECYL MERCAPTAN: 0.012, 0.05, 0.24, 1.1, 4.9, 22.2 and 100 mg/L. Test dilutions at the three higher concentrations were individually prepared by the addition of appropriate weights of the test material mixed with acetone to test dilution water. At 0.24 mg/L and below they were prepared by dilution of the 1.1 mg/L solution which had, itself, been made from a 1.1 g/l aqueous solution containing acetone. Two control groups of Daphnia were exposed to dilution water alone or dilution water and acetone at the level employed in test dilutions (0.1 mL/L).  The test was conducted at 20.2 + 0.6'C in filtered, dechlorinated tap water of hardness 218 - 220 mg/L as CaC03, and pH 7.5 to 7.7. Observations of the Daphnia were made after 24 and 48 hours of exposure.</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(20)</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Acute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48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.02 </w:t>
            </w:r>
            <w:r>
              <w:fldChar w:fldCharType="begin"/>
            </w:r>
            <w:r>
              <w:instrText xml:space="preserve"> IF ".02"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ECOSAR (v. 100)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ECOSAR Program (v1.00) Input:</w:t>
            </w:r>
            <w:r>
              <w:br/>
              <w:t>==============================</w:t>
            </w:r>
            <w:r>
              <w:br/>
              <w:t>SMILES : SC(CCC)(CCCC)CCCC</w:t>
            </w:r>
            <w:r>
              <w:br/>
              <w:t>CHEM   : tert-Dodecanethiol</w:t>
            </w:r>
            <w:r>
              <w:br/>
              <w:t>CAS Num:</w:t>
            </w:r>
            <w:r>
              <w:br/>
              <w:t>ChemID1:</w:t>
            </w:r>
            <w:r>
              <w:br/>
              <w:t>ChemID2:</w:t>
            </w:r>
            <w:r>
              <w:br/>
              <w:t>ChemID3:</w:t>
            </w:r>
            <w:r>
              <w:br/>
              <w:t>MOL FOR: C12 H26 S1</w:t>
            </w:r>
            <w:r>
              <w:br/>
            </w:r>
            <w:r>
              <w:lastRenderedPageBreak/>
              <w:t>MOL WT : 202.40</w:t>
            </w:r>
            <w:r>
              <w:br/>
              <w:t>Log Kow: 6.07  (KowWin estimate)</w:t>
            </w:r>
            <w:r>
              <w:br/>
              <w:t>Melt Pt: -7.50 deg C</w:t>
            </w:r>
            <w:r>
              <w:br/>
              <w:t>Wat Sol: 0.25 mg/L  (measured)</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ECOSAR v1.00 Class(es) Found</w:t>
            </w:r>
            <w:r>
              <w:br/>
              <w:t>------------------------------</w:t>
            </w:r>
            <w:r>
              <w:br/>
              <w:t>Thiols and Mercaptans</w:t>
            </w:r>
            <w:r>
              <w:br/>
              <w:t>Predicted</w:t>
            </w:r>
            <w:r>
              <w:br/>
              <w:t>ECOSAR Class            Organism    Duration   End Pt     mg/L (ppm)</w:t>
            </w:r>
            <w:r>
              <w:br/>
              <w:t xml:space="preserve">=========================  =======  ======  ========  </w:t>
            </w:r>
            <w:r>
              <w:br/>
              <w:t>Thiols and Mercaptans: Fish               96-hr      LC50       0.015</w:t>
            </w:r>
            <w:r>
              <w:br/>
              <w:t>Thiols and Mercaptans: Daphnid         48-hr       LC50      0.024</w:t>
            </w:r>
            <w:r>
              <w:br/>
              <w:t>Thiols and Mercaptans: Green Algae    96-hr      EC50      0.021</w:t>
            </w:r>
            <w:r>
              <w:br/>
              <w:t>Thiols and Mercaptans: Fish                             ChV        0.00171 !</w:t>
            </w:r>
            <w:r>
              <w:br/>
              <w:t>Thiols and Mercaptans: Daphnid                        ChV       0.002 !</w:t>
            </w:r>
            <w:r>
              <w:br/>
              <w:t>Thiols and Mercaptans: Green Algae                  ChV       0.027</w:t>
            </w:r>
            <w:r>
              <w:br/>
            </w:r>
            <w:r>
              <w:br/>
              <w:t xml:space="preserve">=========================  =======  ======  ========  </w:t>
            </w:r>
            <w:r>
              <w:br/>
              <w:t>Neutral Organic SAR: Fish                 96-hr       LC50       0.056</w:t>
            </w:r>
            <w:r>
              <w:br/>
              <w:t>(Baseline Toxicity) :   Daphnid            48-hr       LC50       0.053</w:t>
            </w:r>
            <w:r>
              <w:br/>
              <w:t xml:space="preserve">                                 Green Algae     96-hr       EC50      0.122</w:t>
            </w:r>
            <w:r>
              <w:br/>
              <w:t xml:space="preserve">                                 Fish                                ChV       0.005</w:t>
            </w:r>
            <w:r>
              <w:br/>
              <w:t xml:space="preserve">                                 Daphnid                          ChV        0.010</w:t>
            </w:r>
            <w:r>
              <w:br/>
              <w:t xml:space="preserve">                                 Green Algae                    ChV        0.093</w:t>
            </w:r>
            <w:r>
              <w:br/>
            </w:r>
            <w:r>
              <w:br/>
              <w:t>Note:  * = asterisk designates: Chemical may not be soluble enough to measure this predicted effect.</w:t>
            </w:r>
            <w:r>
              <w:br/>
            </w:r>
            <w:r>
              <w:br/>
              <w:t>Note:  ! = exclamation designates: The toxicity value was determined from a predicted SAR using established acute-to-chronic ratios and ECOSAR regression techniques which are documented in the supporting Technical Reference Manual. When possible, this toxicity value should be considered in a weight of evidence approach.</w:t>
            </w:r>
            <w:r>
              <w:br/>
            </w:r>
            <w:r>
              <w:br/>
              <w:t>Thiols and Mercaptans:</w:t>
            </w:r>
            <w:r>
              <w:br/>
              <w:t>---------------------</w:t>
            </w:r>
            <w:r>
              <w:br/>
              <w:t>For All Acute and Chronic Toxicity Values: If the log Kow of the chemical is greater than the value listed below, or if the compound is solid and the LC50, EC50 or ChV exceeds the water solubility by 10X, no effects at saturation are predicted for these endpoints.</w:t>
            </w:r>
            <w:r>
              <w:br/>
            </w:r>
            <w:r>
              <w:br/>
              <w:t>ECOSAR v1.00 SAR Limitations:</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t>Maximum LogKow: 6.4 (Green Algae EC50)</w:t>
            </w:r>
            <w:r>
              <w:br/>
              <w:t>Maximum LogKow: 8.0 (ChV)</w:t>
            </w:r>
            <w:r>
              <w:br/>
              <w:t>Maximum Mol Wt: 1000</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Based on an acceptable computer model</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(45)</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lastRenderedPageBreak/>
        <w:t>4.3</w:t>
      </w:r>
      <w:r>
        <w:rPr>
          <w:caps w:val="0"/>
        </w:rPr>
        <w:tab/>
      </w:r>
      <w:r>
        <w:rPr>
          <w:caps w:val="0"/>
        </w:rPr>
        <w:tab/>
        <w:t>TOXICITY TO AQUATIC PLANTS E.G. ALGAE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algae: green algae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Endpoint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96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.02 </w:t>
            </w:r>
            <w:r>
              <w:fldChar w:fldCharType="begin"/>
            </w:r>
            <w:r>
              <w:instrText xml:space="preserve"> IF ".02"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ECOSAR (v. 1.00)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ECOSAR Program (v1.00) Input:</w:t>
            </w:r>
            <w:r>
              <w:br/>
              <w:t>==============================</w:t>
            </w:r>
            <w:r>
              <w:br/>
              <w:t>SMILES : SC(CCC)(CCCC)CCCC</w:t>
            </w:r>
            <w:r>
              <w:br/>
              <w:t>CHEM   : tert-Dodecanethiol</w:t>
            </w:r>
            <w:r>
              <w:br/>
              <w:t>CAS Num:</w:t>
            </w:r>
            <w:r>
              <w:br/>
              <w:t>ChemID1:</w:t>
            </w:r>
            <w:r>
              <w:br/>
              <w:t>ChemID2:</w:t>
            </w:r>
            <w:r>
              <w:br/>
              <w:t>ChemID3:</w:t>
            </w:r>
            <w:r>
              <w:br/>
              <w:t>MOL FOR: C12 H26 S1</w:t>
            </w:r>
            <w:r>
              <w:br/>
              <w:t>MOL WT : 202.40</w:t>
            </w:r>
            <w:r>
              <w:br/>
              <w:t>Log Kow: 6.07  (KowWin estimate)</w:t>
            </w:r>
            <w:r>
              <w:br/>
              <w:t>Melt Pt: -7.50 deg C</w:t>
            </w:r>
            <w:r>
              <w:br/>
              <w:t>Wat Sol: 0.25 mg/L  (measured)</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ECOSAR v1.00 Class(es) Found</w:t>
            </w:r>
            <w:r>
              <w:br/>
              <w:t>------------------------------</w:t>
            </w:r>
            <w:r>
              <w:br/>
              <w:t>Thiols and Mercaptans</w:t>
            </w:r>
            <w:r>
              <w:br/>
              <w:t>Predicted</w:t>
            </w:r>
            <w:r>
              <w:br/>
              <w:t>ECOSAR Class           Organism        Duration  End Pt   mg/L (ppm)</w:t>
            </w:r>
            <w:r>
              <w:br/>
              <w:t xml:space="preserve">===========================  ======  =====  ========  </w:t>
            </w:r>
            <w:r>
              <w:br/>
              <w:t>Thiols and Mercaptans: Fish                 96-hr      LC50      0.015</w:t>
            </w:r>
            <w:r>
              <w:br/>
              <w:t>Thiols and Mercaptans: Daphnid           48-hr      LC50      0.024</w:t>
            </w:r>
            <w:r>
              <w:br/>
              <w:t>Thiols and Mercaptans: Green Algae     96-hr      EC50     0.021</w:t>
            </w:r>
            <w:r>
              <w:br/>
              <w:t>Thiols and Mercaptans: Fish                               ChV      0.00171 !</w:t>
            </w:r>
            <w:r>
              <w:br/>
              <w:t>Thiols and Mercaptans: Daphnid                         ChV       0.002 !</w:t>
            </w:r>
            <w:r>
              <w:br/>
              <w:t>Thiols and Mercaptans: Green Algae                   ChV       0.027</w:t>
            </w:r>
            <w:r>
              <w:br/>
            </w:r>
            <w:r>
              <w:br/>
              <w:t xml:space="preserve">===========================  ======  =====  ========  </w:t>
            </w:r>
            <w:r>
              <w:br/>
              <w:t>Neutral Organic SAR: Fish                    96-hr      LC50      0.056</w:t>
            </w:r>
            <w:r>
              <w:br/>
              <w:t>(Baseline Toxicity) :   Daphnid               48-hr      LC50      0.053</w:t>
            </w:r>
            <w:r>
              <w:br/>
              <w:t xml:space="preserve">                                Green Algae         96-hr     EC50      0.122</w:t>
            </w:r>
            <w:r>
              <w:br/>
              <w:t xml:space="preserve">                                Fish                                  ChV       0.005</w:t>
            </w:r>
            <w:r>
              <w:br/>
              <w:t xml:space="preserve">                                Daphnid                             ChV      0.010</w:t>
            </w:r>
            <w:r>
              <w:br/>
              <w:t xml:space="preserve">                                Green Algae                       ChV      0.093</w:t>
            </w:r>
            <w:r>
              <w:br/>
            </w:r>
            <w:r>
              <w:br/>
              <w:t>Note:  * = asterisk designates: Chemical may not be soluble enough to measure this predicted effect.</w:t>
            </w:r>
            <w:r>
              <w:br/>
            </w:r>
            <w:r>
              <w:br/>
              <w:t>Note:  ! = exclamation designates: The toxicity value was determined from a predicted SAR using established acute-to-chronic ratios and ECOSAR regression techniques which are documented in the supporting Technical Reference Manual. When possible, this toxicity value should be considered in a weight of evidence approach.</w:t>
            </w:r>
            <w:r>
              <w:br/>
            </w:r>
            <w:r>
              <w:br/>
              <w:t>Thiols and Mercaptans:</w:t>
            </w:r>
            <w:r>
              <w:br/>
              <w:t>---------------------</w:t>
            </w:r>
            <w:r>
              <w:br/>
              <w:t>For All Acute and Chronic Toxicity Values: If the log Kow of the chemical is greater than the value listed below, or if the compound is solid and the LC50, EC50 or ChV exceeds the water solubility by 10X, no effects at saturation are predicted for these endpoints.</w:t>
            </w:r>
            <w:r>
              <w:br/>
            </w:r>
            <w:r>
              <w:lastRenderedPageBreak/>
              <w:br/>
              <w:t>ECOSAR v1.00 SAR Limitations:</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t>Maximum LogKow: 6.4 (Green Algae EC50)</w:t>
            </w:r>
            <w:r>
              <w:br/>
              <w:t>Maximum LogKow: 8.0 (ChV)</w:t>
            </w:r>
            <w:r>
              <w:br/>
              <w:t>Maximum Mol Wt: 1000</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Based on an acceptable computer model</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18.01.2012</w:t>
            </w:r>
          </w:p>
        </w:tc>
        <w:tc>
          <w:tcPr>
            <w:tcW w:w="7155" w:type="dxa"/>
            <w:gridSpan w:val="2"/>
            <w:tcBorders>
              <w:top w:val="nil"/>
              <w:left w:val="nil"/>
              <w:bottom w:val="nil"/>
              <w:right w:val="nil"/>
            </w:tcBorders>
          </w:tcPr>
          <w:p w:rsidR="0021067D" w:rsidRDefault="0021067D">
            <w:pPr>
              <w:pStyle w:val="MSDS-TUZeile"/>
              <w:jc w:val="right"/>
            </w:pPr>
            <w:r>
              <w:t>(45)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Scenedesmus subspicatus (Algae)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Endpoint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cell count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72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81 </w:t>
            </w:r>
            <w:r>
              <w:fldChar w:fldCharType="begin"/>
            </w:r>
            <w:r>
              <w:instrText xml:space="preserve"> IF "81"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Limit test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1990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Method of German Standards Institution, Berlin, Germany:</w:t>
            </w:r>
            <w:r>
              <w:br/>
              <w:t>Scenedesmus-Zellvermehrungs-Hemmtest, DIN 38412 Teil 9,</w:t>
            </w:r>
            <w:r>
              <w:br/>
              <w:t>Bestimmung der Hemmwirkung von Wasserinhaltsstoffen auf</w:t>
            </w:r>
            <w:r>
              <w:br/>
              <w:t>Gruenalgen</w:t>
            </w:r>
          </w:p>
        </w:tc>
      </w:tr>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Droplets of non-dissolved matter remained on the surface of</w:t>
            </w:r>
            <w:r>
              <w:br/>
              <w:t>the stock solution. The test concentration was achieved by taking an adequate amount of solution during the magnetic stirring (avoiding the oily droplets on the surface</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 79.4%</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(3) invalid</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Study conducted at concentrations above the water solubility</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(4)</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Scenedesmus subspicatus (Algae)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Endpoint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growth rate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72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EC10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52 </w:t>
            </w:r>
            <w:r>
              <w:fldChar w:fldCharType="begin"/>
            </w:r>
            <w:r>
              <w:instrText xml:space="preserve"> IF "52"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&gt; 100 </w:t>
            </w:r>
            <w:r>
              <w:fldChar w:fldCharType="begin"/>
            </w:r>
            <w:r>
              <w:instrText xml:space="preserve"> IF "100"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Limit test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1990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Method of German Standards Institution, Berlin, Germany:</w:t>
            </w:r>
            <w:r>
              <w:br/>
              <w:t>Scenedesmus-Zellvermehrungs-Hemmtest, DIN 38412 Teil</w:t>
            </w:r>
            <w:r>
              <w:br/>
              <w:t>9,Bestimmung der Hemmwirkung von Wasserinhaltsstoffen auf</w:t>
            </w:r>
            <w:r>
              <w:br/>
              <w:t>Gruenalgen</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Droplets of non-dissolved matter remained on the surface of</w:t>
            </w:r>
            <w:r>
              <w:br/>
              <w:t>the stock solution. The test concentration was achieved by taking an adequate amount of solution during the magnetic stirring (avoiding the oily droplets on the surface).</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 79.4%</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(3) invalid</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Study conducted at concentrations above the water solubility</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(4)</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4.4</w:t>
      </w:r>
      <w:r>
        <w:rPr>
          <w:caps w:val="0"/>
        </w:rPr>
        <w:tab/>
      </w:r>
      <w:r>
        <w:rPr>
          <w:caps w:val="0"/>
        </w:rPr>
        <w:tab/>
        <w:t>TOXICITY TO MICROORGANISMS E.G. BACTERIA</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aquatic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activated sludge, domestic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3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NOEC</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8.6 </w:t>
            </w:r>
            <w:r>
              <w:fldChar w:fldCharType="begin"/>
            </w:r>
            <w:r>
              <w:instrText xml:space="preserve"> IF "8.6"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OECD Guide-line 209 "Activated Sludge, Respiration Inhibition Test"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The respiration of activated sludge was not affected by tert-dodecyl mercaptan over its calculated water solubility of 0.2-0.3 mg/L, up to a concentration of 8.6 mg/L.</w:t>
            </w:r>
            <w:r>
              <w:br/>
              <w:t>Reference Substance results: Reference item, 3,5-dichlorophenol, has an EC50 of 10 mg/l. Two controls were conducted and fell within 15% of each other, both of which were between the 5 and 30 mg/l required to meet the validity criteria.</w:t>
            </w:r>
          </w:p>
        </w:tc>
      </w:tr>
      <w:tr w:rsidR="0021067D">
        <w:tc>
          <w:tcPr>
            <w:tcW w:w="2410" w:type="dxa"/>
            <w:tcBorders>
              <w:top w:val="nil"/>
              <w:left w:val="nil"/>
              <w:bottom w:val="nil"/>
              <w:right w:val="nil"/>
            </w:tcBorders>
          </w:tcPr>
          <w:p w:rsidR="0021067D" w:rsidRDefault="0021067D">
            <w:pPr>
              <w:pStyle w:val="MSDS-TZeile"/>
              <w:rPr>
                <w:b/>
                <w:bCs/>
              </w:rPr>
            </w:pPr>
            <w:r>
              <w:rPr>
                <w:b/>
                <w:bCs/>
              </w:rPr>
              <w:t>Test condition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Test type: Static</w:t>
            </w:r>
            <w:r>
              <w:br/>
              <w:t>Water media type: Freshwater; 20 +/- 2°C</w:t>
            </w:r>
            <w:r>
              <w:br/>
              <w:t>Vessels: 500 mL flasks. Number of replicates: 2. Solutions are aerated prior to test initiation and at 15 minutes prior to test termination. During the test, solutions are stirred continuously and kept in the dark.</w:t>
            </w:r>
            <w:r>
              <w:br/>
              <w:t>Test Solutions: 16 mL synthetic sewage feed, 200 ml of sludge suspension and stock solution diluted with ultrapure water to the required concentrations.</w:t>
            </w:r>
            <w:r>
              <w:br/>
              <w:t>Inoculum: Concentration: 0.8 g/L suspended solids in test medium. Source: biological domestic wastewater treatment plant, Abidos, France 64. Pretreatment: obtained one day before test initiation, centrifuged for 20 minutes at 20?C at 400 g and re-suspended at the same concentration in ultrapure water. Activated sludge consisted of 4 g/l mixed liqor suspended solids, which is aerated and fed 50 ml/L synthetic sewage feed daily until inoculation of the flasks.</w:t>
            </w:r>
            <w:r>
              <w:br/>
              <w:t>The dissolved oxygen concentrations were measured every minute for periods of 10 minutes.</w:t>
            </w:r>
            <w:r>
              <w:br/>
            </w:r>
            <w:r>
              <w:br/>
              <w:t xml:space="preserve">Reference substance:  3,5-Dichlorophenol. CAS: 591-35-5. EC: 209-714-9. Receipt date: 06/07/06. Expiration: 07/2011. Batch: 15809KI-444. Characteristics: white colorless granules. Empirical formula: Cl2C6H3OH. Purity: 97%. Molecular weight: 163 g/mol. Solutions: 2.5-40. </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  purity 99.1%</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21.06.2012</w:t>
            </w:r>
          </w:p>
        </w:tc>
        <w:tc>
          <w:tcPr>
            <w:tcW w:w="7155" w:type="dxa"/>
            <w:gridSpan w:val="2"/>
            <w:tcBorders>
              <w:top w:val="nil"/>
              <w:left w:val="nil"/>
              <w:bottom w:val="nil"/>
              <w:right w:val="nil"/>
            </w:tcBorders>
          </w:tcPr>
          <w:p w:rsidR="0021067D" w:rsidRDefault="0021067D">
            <w:pPr>
              <w:pStyle w:val="MSDS-TUZeile"/>
              <w:jc w:val="right"/>
            </w:pPr>
            <w:r>
              <w:t>(22)</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aquatic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Pseudomonas putida (Bacteria)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16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&gt; 10000 </w:t>
            </w:r>
            <w:r>
              <w:fldChar w:fldCharType="begin"/>
            </w:r>
            <w:r>
              <w:instrText xml:space="preserve"> IF "10000"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Pseudomonas-Zellvermehrungs-Hemmtest, DIN 38412 Teil 8, Bestimmung der Hemmwirkung von Wasserinhaltsstoffen auf Bakterien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1992</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Method of German Standards Institution, Berlin, Germany: Pseudomonas-Zellvermehrungs-Hemmtest, DIN 38412 Teil 8,Bestimmung der Hemmwirkung von Wasserinhaltsstoffen auf Bakterien</w:t>
            </w:r>
          </w:p>
        </w:tc>
      </w:tr>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inhibition with filtrate of the suspension 10,000 mg/L 4 days stirred according to method of the German Commission Evaluation water hazardous substances (KBwS Kommission "Bewertung wassergefährdender Stoffe") (03.07.1991)</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Meets generally accepted scientific standards</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(6)</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aquatic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activated sludge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3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NOEC</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&gt; 10 </w:t>
            </w:r>
            <w:r>
              <w:fldChar w:fldCharType="begin"/>
            </w:r>
            <w:r>
              <w:instrText xml:space="preserve"> IF "10"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measured/nominal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&gt; 10 </w:t>
            </w:r>
            <w:r>
              <w:fldChar w:fldCharType="begin"/>
            </w:r>
            <w:r>
              <w:instrText xml:space="preserve"> IF "10"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measured/nominal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OECD Guide-line 209 "Activated Sludge, Respiration Inhibition Test"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1984</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The specific respiration rate of the control culture established at the end of each test series (22.1 and 24.4 mg02/g/h) was not substantially different from (&gt; 85% of) the rates of those established at the start (25.1 and 25.5 mg02/g/h).</w:t>
            </w:r>
            <w:r>
              <w:br/>
            </w:r>
            <w:r>
              <w:br/>
              <w:t>The three-hour 50% effect concentrations (EC50s) for 3,5-DCP in the first and second tests were 6.8 and 8.9 mg/L respectively.</w:t>
            </w:r>
            <w:r>
              <w:br/>
            </w:r>
            <w:r>
              <w:br/>
              <w:t>These results show that the tests were valid and that the</w:t>
            </w:r>
            <w:r>
              <w:br/>
              <w:t>samples of activated sludge employed were sensitive to</w:t>
            </w:r>
            <w:r>
              <w:br/>
              <w:t>inhibition.</w:t>
            </w:r>
            <w:r>
              <w:br/>
            </w:r>
            <w:r>
              <w:br/>
              <w:t>Specific respiration rates of activated sludge in the presence of t-Dodecyl Mercaptan  in each test were higher (range = 3 to 16%) than the mean control respiration rates.</w:t>
            </w:r>
            <w:r>
              <w:br/>
            </w:r>
            <w:r>
              <w:br/>
              <w:t>t-Dodecyl Mercaptan was thus not inhibitory to activated sludge at the concentrations tested: the 50% effect concentration (EC50) could not be calculated, but must be greater than 10 g/L.</w:t>
            </w:r>
          </w:p>
        </w:tc>
      </w:tr>
      <w:tr w:rsidR="0021067D">
        <w:tc>
          <w:tcPr>
            <w:tcW w:w="2410" w:type="dxa"/>
            <w:tcBorders>
              <w:top w:val="nil"/>
              <w:left w:val="nil"/>
              <w:bottom w:val="nil"/>
              <w:right w:val="nil"/>
            </w:tcBorders>
          </w:tcPr>
          <w:p w:rsidR="0021067D" w:rsidRDefault="0021067D">
            <w:pPr>
              <w:pStyle w:val="MSDS-TZeile"/>
              <w:rPr>
                <w:b/>
                <w:bCs/>
              </w:rPr>
            </w:pPr>
            <w:r>
              <w:rPr>
                <w:b/>
                <w:bCs/>
              </w:rPr>
              <w:t>Test condition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Samples of activated sludge (suspended solids 1.6 g/L), fed with synthetic sewage, were exposed to t-Dodecyl Mercaptan for three hours. Their rates of oxygen consumption were determined using an oxygen electrode and compared with those of controls containing activated sludge and synthetic sewage alone, established at the beginning and end of each culture series.</w:t>
            </w:r>
            <w:r>
              <w:br/>
            </w:r>
            <w:r>
              <w:br/>
              <w:t xml:space="preserve">Two tests were conducted; the first at nominal t-Dodecyl Mercaptan  levels of 1, 10 and 100 mg/L, and the second at 0.5, 1 and 10 g/L. The reference inhibitor 3,5-Dichlorophenol (3,5-DCP) was employed in each test at 3.2, 10 and 32 mg/L, as a positive control. Since the test material was extremely malodourous, mixtures were aerated in sealed one-litre glass bottles fitted with an air inlet and an outlet connected directly to the laboratory air extractor. An additional similarly treated control bottle was </w:t>
            </w:r>
            <w:r>
              <w:lastRenderedPageBreak/>
              <w:t>included at the beginning of each test series.</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rPr>
          <w:cantSplit/>
        </w:trPr>
        <w:tc>
          <w:tcPr>
            <w:tcW w:w="2410" w:type="dxa"/>
            <w:tcBorders>
              <w:top w:val="nil"/>
              <w:left w:val="nil"/>
              <w:bottom w:val="nil"/>
              <w:right w:val="nil"/>
            </w:tcBorders>
          </w:tcPr>
          <w:p w:rsidR="0021067D" w:rsidRDefault="0021067D">
            <w:pPr>
              <w:pStyle w:val="MSDS-TZeile"/>
              <w:rPr>
                <w:b/>
                <w:bCs/>
              </w:rPr>
            </w:pPr>
            <w:r>
              <w:t>21.06.2012</w:t>
            </w:r>
          </w:p>
        </w:tc>
        <w:tc>
          <w:tcPr>
            <w:tcW w:w="7155" w:type="dxa"/>
            <w:gridSpan w:val="2"/>
            <w:tcBorders>
              <w:top w:val="nil"/>
              <w:left w:val="nil"/>
              <w:bottom w:val="nil"/>
              <w:right w:val="nil"/>
            </w:tcBorders>
          </w:tcPr>
          <w:p w:rsidR="0021067D" w:rsidRDefault="0021067D">
            <w:pPr>
              <w:pStyle w:val="MSDS-TUZeile"/>
              <w:jc w:val="right"/>
            </w:pPr>
            <w:r>
              <w:t>(20)</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aquatic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Pseudomonas fluorescens (Bacteria)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24 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10000 </w:t>
            </w:r>
            <w:r>
              <w:fldChar w:fldCharType="begin"/>
            </w:r>
            <w:r>
              <w:instrText xml:space="preserve"> IF "10000"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Bestimmung der biologischen Schadwirkung toxischer Abwaesser gegen Bakterien. DEV, L 8(1968) modified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1973</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Determination of the biological damaging effect of toxic</w:t>
            </w:r>
            <w:r>
              <w:br/>
              <w:t>waste water to bacteria.</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21.06.2012</w:t>
            </w:r>
          </w:p>
        </w:tc>
        <w:tc>
          <w:tcPr>
            <w:tcW w:w="7155" w:type="dxa"/>
            <w:gridSpan w:val="2"/>
            <w:tcBorders>
              <w:top w:val="nil"/>
              <w:left w:val="nil"/>
              <w:bottom w:val="nil"/>
              <w:right w:val="nil"/>
            </w:tcBorders>
          </w:tcPr>
          <w:p w:rsidR="0021067D" w:rsidRDefault="0021067D">
            <w:pPr>
              <w:pStyle w:val="MSDS-TUZeile"/>
              <w:jc w:val="right"/>
            </w:pPr>
            <w:r>
              <w:t>(1)</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4.5.1</w:t>
      </w:r>
      <w:r>
        <w:rPr>
          <w:caps w:val="0"/>
        </w:rPr>
        <w:tab/>
        <w:t>CHRONIC TOXICITY TO FISH</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4.5.2</w:t>
      </w:r>
      <w:r>
        <w:rPr>
          <w:caps w:val="0"/>
        </w:rPr>
        <w:tab/>
        <w:t>CHRONIC TOXICITY TO AQUATIC INVERTEBRATES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Daphnia magna (Crustacea)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Endpoint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reproduction rate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21 day(s)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Unit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NOEC</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w:t>
            </w:r>
            <w:r>
              <w:fldChar w:fldCharType="begin"/>
            </w:r>
            <w:r>
              <w:instrText xml:space="preserve"> IF "" &lt;&gt; "" "</w:instrText>
            </w:r>
            <w:r>
              <w:rPr>
                <w:vanish/>
              </w:rPr>
              <w:instrText>.</w:instrText>
            </w:r>
            <w:r w:rsidR="00093641">
              <w:fldChar w:fldCharType="begin"/>
            </w:r>
            <w:r w:rsidR="00093641">
              <w:instrText xml:space="preserve"> IF ".0108"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.0108 measured/nominal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LOEC</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w:t>
            </w:r>
            <w:r>
              <w:fldChar w:fldCharType="begin"/>
            </w:r>
            <w:r>
              <w:instrText xml:space="preserve"> IF "" &lt;&gt; "" "</w:instrText>
            </w:r>
            <w:r>
              <w:rPr>
                <w:vanish/>
              </w:rPr>
              <w:instrText>.</w:instrText>
            </w:r>
            <w:r w:rsidR="00093641">
              <w:fldChar w:fldCharType="begin"/>
            </w:r>
            <w:r w:rsidR="00093641">
              <w:instrText xml:space="preserve"> IF ".0256"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.0256 measured/nominal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EC50</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w:t>
            </w:r>
            <w:r>
              <w:fldChar w:fldCharType="begin"/>
            </w:r>
            <w:r>
              <w:instrText xml:space="preserve"> IF "" &lt;&gt; "" "</w:instrText>
            </w:r>
            <w:r>
              <w:rPr>
                <w:vanish/>
              </w:rPr>
              <w:instrText>.</w:instrText>
            </w:r>
            <w:r w:rsidR="00093641">
              <w:fldChar w:fldCharType="begin"/>
            </w:r>
            <w:r w:rsidR="00093641">
              <w:instrText xml:space="preserve"> IF ".0204" &lt;&gt; "" "-" </w:instrText>
            </w:r>
            <w:r w:rsidR="00093641">
              <w:fldChar w:fldCharType="separate"/>
            </w:r>
            <w:r>
              <w:rPr>
                <w:noProof/>
              </w:rPr>
              <w:instrText>-</w:instrText>
            </w:r>
            <w:r w:rsidR="00093641">
              <w:rPr>
                <w:noProof/>
              </w:rPr>
              <w:fldChar w:fldCharType="end"/>
            </w:r>
            <w:r>
              <w:instrText xml:space="preserve">" </w:instrText>
            </w:r>
            <w:r>
              <w:fldChar w:fldCharType="end"/>
            </w:r>
            <w:r>
              <w:t xml:space="preserve"> .0204 calculated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Analytical monitoring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OECD Guide-line 211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2000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-Test Organisms: </w:t>
            </w:r>
            <w:r>
              <w:br/>
              <w:t xml:space="preserve">a) Age: &lt; 24 hours old </w:t>
            </w:r>
            <w:r>
              <w:br/>
              <w:t xml:space="preserve">b) Supplier/Source: Test organisms were obtained from the Sheffield university (United Kingdom). </w:t>
            </w:r>
            <w:r>
              <w:br/>
              <w:t>c) Any pretreatment: Parental daphnids were acclimated for 31 days on test condition before testing. During acclimatization, test daphnids were fed with Chlorella vulgaris, 0.1 - 0.2 mg carbon/day/individual. 24 hours before acute toxicity test, mortality of the test daphnia was below 5% and any resting-egg and male daphnia were not observed. EC50 (48hr, immobility) for reference substance (potassium dichromate) was 0.141mg/L.</w:t>
            </w:r>
            <w:r>
              <w:br/>
            </w:r>
            <w:r>
              <w:br/>
              <w:t xml:space="preserve">-Test substance: tert-Dodecanethiol </w:t>
            </w:r>
            <w:r>
              <w:br/>
              <w:t xml:space="preserve">a) Empirical Formula: C12H26S </w:t>
            </w:r>
            <w:r>
              <w:br/>
              <w:t xml:space="preserve">b) Molecular Weight: 202.40g/mol </w:t>
            </w:r>
            <w:r>
              <w:br/>
              <w:t xml:space="preserve">c) Purity: = 99.7 %  </w:t>
            </w:r>
            <w:r>
              <w:br/>
              <w:t xml:space="preserve">d) Boiling Point: 227-248 C *1 </w:t>
            </w:r>
            <w:r>
              <w:br/>
              <w:t>e) Water Solubility: 0.25mg/L (20C) *2</w:t>
            </w:r>
            <w:r>
              <w:br/>
            </w:r>
            <w:r>
              <w:lastRenderedPageBreak/>
              <w:br/>
              <w:t xml:space="preserve">-Test Conditions: </w:t>
            </w:r>
            <w:r>
              <w:br/>
              <w:t xml:space="preserve">a) Dilution Water Source: Dilution water was prepared from tap water (Kurume in Japan). The tap water was dechlorinated and treated by activated carbon. </w:t>
            </w:r>
            <w:r>
              <w:br/>
              <w:t xml:space="preserve">b) Dilution Water Chemistry:       </w:t>
            </w:r>
            <w:r>
              <w:br/>
            </w:r>
            <w:r>
              <w:tab/>
              <w:t xml:space="preserve">pH: = 7.4       </w:t>
            </w:r>
            <w:r>
              <w:br/>
            </w:r>
            <w:r>
              <w:tab/>
              <w:t xml:space="preserve">Total hardness (as CaCO3): = 44.0mg/L </w:t>
            </w:r>
            <w:r>
              <w:br/>
              <w:t xml:space="preserve">c) Exposure Vessel Type: 80 mL test solution in a 100 mL glass beaker. </w:t>
            </w:r>
            <w:r>
              <w:br/>
              <w:t xml:space="preserve">d) Nominal Concentrations: control, dispersant control, 0.0125, 0.0250, 0.0500, 0.100 and 0.200 mg/L </w:t>
            </w:r>
            <w:r>
              <w:br/>
              <w:t xml:space="preserve">e) Vehicle/Solvent and Concentrations: Dimethylsulfoxide (DMSO) was used 100 ul/L. </w:t>
            </w:r>
            <w:r>
              <w:br/>
              <w:t xml:space="preserve">f) Stock Solutions Preparations and Stability: Test substance was diluted with dilution water after diluted with DMSO. Test substance was stored in freezer. The stability of the chemical was confirmed by IR absorption spectrum. Under the stock condition, IR spectrum of the test substance at the end of test was same at the start.     </w:t>
            </w:r>
            <w:r>
              <w:br/>
              <w:t xml:space="preserve">g) Number of Replicates: 10 h) Individuals per Replicates: 1 </w:t>
            </w:r>
            <w:r>
              <w:br/>
              <w:t xml:space="preserve">i) Water Temperature: 20+/-1C </w:t>
            </w:r>
            <w:r>
              <w:br/>
              <w:t xml:space="preserve">j) Light Condition: 16:8 hours, light-darkness cycle </w:t>
            </w:r>
            <w:r>
              <w:br/>
              <w:t xml:space="preserve">k) Feeding: 0.1 - 0.2 mg carbon/day/individual (Chlorella vulgaris: Green Algae) </w:t>
            </w:r>
            <w:r>
              <w:br/>
            </w:r>
            <w:r>
              <w:br/>
              <w:t xml:space="preserve">l) Aeration : Not described  </w:t>
            </w:r>
            <w:r>
              <w:br/>
            </w:r>
            <w:r>
              <w:br/>
              <w:t xml:space="preserve">- Analytical Procedure: The test concentrations were measured six times during test period for both renewal and old test solution using GC-MS. </w:t>
            </w:r>
            <w:r>
              <w:br/>
            </w:r>
            <w:r>
              <w:br/>
              <w:t xml:space="preserve">- Statistical Method: </w:t>
            </w:r>
            <w:r>
              <w:br/>
              <w:t xml:space="preserve">a) Data Analysis:  </w:t>
            </w:r>
            <w:r>
              <w:br/>
              <w:t xml:space="preserve">LC50 and EC50: LC50 and their 95% C.I. were calculated by Binomial method. EC50 and 95% C.I. were calculated by moving average method.  </w:t>
            </w:r>
            <w:r>
              <w:br/>
              <w:t xml:space="preserve">NOEC and LOEC: The cumulative number of juveniles produced per adult in dispersant control and test concentration after 21days was tested by Kruskal-Wallis test and nonparametric Scheffe test after Bartlett's homoscedastic test. Dead number of parental daphnia and day of first breeding in dispersant control and test concentration was tested by Kruskal-Wallis test and nonparametric Dunnett's test after Bartlett's homoscedastic test. </w:t>
            </w:r>
            <w:r>
              <w:br/>
              <w:t>b) Method of Calculating Mean Measured Concentrations (i.e. arithmetic mean, geometric mean, etc.): Time-weighted Mean.</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-Effect: reproduction</w:t>
            </w:r>
            <w:r>
              <w:br/>
              <w:t>-</w:t>
            </w:r>
            <w:r>
              <w:tab/>
              <w:t>- Measured Concentrations: The test concentrations were measured at the start of the test  and for both renewal and for the old test solution at days 1, 9, 10, 16 and 17.</w:t>
            </w:r>
            <w:r>
              <w:br/>
              <w:t>-</w:t>
            </w:r>
            <w:r>
              <w:tab/>
              <w:t xml:space="preserve">  ---------------------------------------------------------- </w:t>
            </w:r>
            <w:r>
              <w:br/>
              <w:t>Nominal                            Measured Concentration, mg/L</w:t>
            </w:r>
            <w:r>
              <w:br/>
              <w:t>Conc.      -----------------------------------------------------------------------------------</w:t>
            </w:r>
            <w:r>
              <w:br/>
              <w:t xml:space="preserve">mg/L  Day     0               1              9              10             16            17  </w:t>
            </w:r>
            <w:r>
              <w:br/>
              <w:t xml:space="preserve">                  Fresh      Expired      Fresh      Expired      Fresh      Expired</w:t>
            </w:r>
            <w:r>
              <w:br/>
              <w:t>-------------------------------------------------------------------------------------------------</w:t>
            </w:r>
            <w:r>
              <w:br/>
              <w:t>Control        n.d.           n.d.          n.d.            n.d.           n.d.         n.d.</w:t>
            </w:r>
            <w:r>
              <w:br/>
              <w:t>Solvent       n.d.            n.d.          n.d.            n.d.           n.d.         n.d.</w:t>
            </w:r>
            <w:r>
              <w:br/>
              <w:t xml:space="preserve">control </w:t>
            </w:r>
            <w:r>
              <w:br/>
              <w:t>0.0125     0.00688        n.d.       0.00775        n.d.       0.00632      n.d.</w:t>
            </w:r>
            <w:r>
              <w:br/>
              <w:t>0.0250      0.0140     0.00183     0.0127      0.00251    0.0143       n.d.</w:t>
            </w:r>
            <w:r>
              <w:br/>
              <w:t xml:space="preserve">0.0500      0.0294     0.00440     0.0225      0.00461    0.0227    0.00154 </w:t>
            </w:r>
            <w:r>
              <w:br/>
              <w:t>0.100        0.0539      0.0119      0.0540       0.0135     0.0421    0.00720</w:t>
            </w:r>
            <w:r>
              <w:br/>
              <w:t xml:space="preserve">0.200         0.144       0.0301          ---              ---             ---             --- </w:t>
            </w:r>
            <w:r>
              <w:br/>
              <w:t>------------------------------------------------------------------------------------------------</w:t>
            </w:r>
            <w:r>
              <w:br/>
              <w:t>n.d. : &lt; 0.00165 mg/L</w:t>
            </w:r>
            <w:r>
              <w:br/>
            </w:r>
            <w:r>
              <w:lastRenderedPageBreak/>
              <w:t xml:space="preserve">Fresh: freshly prepared test solution. </w:t>
            </w:r>
            <w:r>
              <w:br/>
              <w:t>Expired: solutions after 24 hours exposure</w:t>
            </w:r>
            <w:r>
              <w:br/>
            </w:r>
            <w:r>
              <w:br/>
            </w:r>
            <w:r>
              <w:br/>
              <w:t>-----------------------------------------------------------------------------------</w:t>
            </w:r>
            <w:r>
              <w:br/>
              <w:t>Nominal Conc.</w:t>
            </w:r>
            <w:r>
              <w:tab/>
              <w:t>Time-weighted mean</w:t>
            </w:r>
            <w:r>
              <w:tab/>
              <w:t xml:space="preserve">          % of nominal</w:t>
            </w:r>
            <w:r>
              <w:br/>
              <w:t xml:space="preserve">   mg/L</w:t>
            </w:r>
            <w:r>
              <w:tab/>
              <w:t xml:space="preserve"> </w:t>
            </w:r>
            <w:r>
              <w:tab/>
              <w:t xml:space="preserve">              mg/L</w:t>
            </w:r>
            <w:r>
              <w:br/>
              <w:t>------------------------------------------------------------------------------------</w:t>
            </w:r>
            <w:r>
              <w:br/>
              <w:t xml:space="preserve">Control                             --- </w:t>
            </w:r>
            <w:r>
              <w:br/>
              <w:t>Solvent                             ---</w:t>
            </w:r>
            <w:r>
              <w:br/>
              <w:t>control</w:t>
            </w:r>
            <w:r>
              <w:br/>
              <w:t>0.0125                              ---</w:t>
            </w:r>
            <w:r>
              <w:br/>
              <w:t xml:space="preserve">0.0250                              --- </w:t>
            </w:r>
            <w:r>
              <w:br/>
              <w:t>0.0500                            0.0108                              21.6</w:t>
            </w:r>
            <w:r>
              <w:br/>
              <w:t xml:space="preserve">0.100                              0.0256                              25.6 </w:t>
            </w:r>
            <w:r>
              <w:br/>
              <w:t>0.200                              0.0729                              36.5</w:t>
            </w:r>
            <w:r>
              <w:br/>
              <w:t>--------------------------------------------------------------------------------------</w:t>
            </w:r>
            <w:r>
              <w:br/>
            </w:r>
            <w:r>
              <w:br/>
              <w:t>n.d. : &lt; 0.00165 mg/L</w:t>
            </w:r>
            <w:r>
              <w:br/>
              <w:t xml:space="preserve">Fresh: freshly prepared test solution. </w:t>
            </w:r>
            <w:r>
              <w:br/>
              <w:t>Expired: solutions after 24 hours exposure</w:t>
            </w:r>
            <w:r>
              <w:br/>
            </w:r>
            <w:r>
              <w:br/>
              <w:t xml:space="preserve">- Water chemistry (pH, DO and temperature in test): Water chemistry and temperature were measured for control and each concentration at the start of test and before and after renewal (4 times) during exposure.      </w:t>
            </w:r>
            <w:r>
              <w:br/>
              <w:t xml:space="preserve">pH: 7.5 - 7.8      </w:t>
            </w:r>
            <w:r>
              <w:br/>
              <w:t xml:space="preserve">DO: 8.0 - 8.6 mg/L      </w:t>
            </w:r>
            <w:r>
              <w:br/>
              <w:t xml:space="preserve">Water Temperature: 20.2 - 20.7°C      </w:t>
            </w:r>
            <w:r>
              <w:br/>
            </w:r>
            <w:r>
              <w:br/>
              <w:t xml:space="preserve">- Effect Data (Reproduction):    </w:t>
            </w:r>
            <w:r>
              <w:br/>
            </w:r>
            <w:r>
              <w:tab/>
              <w:t>LC50 (21days) = 0.0432 mg/L (parental mortality) (mc)</w:t>
            </w:r>
            <w:r>
              <w:br/>
            </w:r>
            <w:r>
              <w:tab/>
              <w:t xml:space="preserve">EC50 (21days) = 0.0204 mg/L (mc) (95%C.I.: 0.0186 - 0.0223 mg/L)     </w:t>
            </w:r>
            <w:r>
              <w:br/>
            </w:r>
            <w:r>
              <w:tab/>
              <w:t>NOEC (21days) = 0.0108 mg/L (mc)</w:t>
            </w:r>
            <w:r>
              <w:br/>
            </w:r>
            <w:r>
              <w:tab/>
              <w:t>LOEC (21days) = 0.0256 mg/L (mc)</w:t>
            </w:r>
            <w:r>
              <w:br/>
            </w:r>
            <w:r>
              <w:br/>
              <w:t xml:space="preserve">Juveniles were first produced on 8th day (average) at each treatment.  </w:t>
            </w:r>
            <w:r>
              <w:br/>
              <w:t>mc: based on Time-weighted mean of measured concentrations</w:t>
            </w:r>
            <w:r>
              <w:br/>
            </w:r>
            <w:r>
              <w:br/>
              <w:t>- Cumulative Number of Dead Parental Daphnia:</w:t>
            </w:r>
            <w:r>
              <w:br/>
              <w:t>. Mortality rate of parental Daphnia at the control was 10%, and mortality rate at dispersant control was 5%.</w:t>
            </w:r>
            <w:r>
              <w:br/>
            </w:r>
            <w:r>
              <w:br/>
              <w:t>----------------------------------------------------------</w:t>
            </w:r>
            <w:r>
              <w:br/>
              <w:t>Nominal     Cumulative Number of Dead Parental Daphnia</w:t>
            </w:r>
            <w:r>
              <w:br/>
              <w:t>Conc. (mg/L)           After 21 days</w:t>
            </w:r>
            <w:r>
              <w:br/>
              <w:t>----------------------------------------------------------</w:t>
            </w:r>
            <w:r>
              <w:br/>
              <w:t>Control                    1 (10.0)</w:t>
            </w:r>
            <w:r>
              <w:br/>
              <w:t>Solvent                    0 (0)</w:t>
            </w:r>
            <w:r>
              <w:br/>
              <w:t>control</w:t>
            </w:r>
            <w:r>
              <w:br/>
              <w:t>0.0125                     2 (20.0)</w:t>
            </w:r>
            <w:r>
              <w:br/>
              <w:t xml:space="preserve">0.0250                     1 (10.0)    </w:t>
            </w:r>
            <w:r>
              <w:br/>
              <w:t xml:space="preserve">0.0500                     2 (20.0) </w:t>
            </w:r>
            <w:r>
              <w:br/>
              <w:t>0.100                      0 (0)</w:t>
            </w:r>
            <w:r>
              <w:br/>
              <w:t>0.200                     10 (100)</w:t>
            </w:r>
            <w:r>
              <w:br/>
              <w:t>----------------------------------------------------------</w:t>
            </w:r>
            <w:r>
              <w:br/>
            </w:r>
            <w:r>
              <w:br/>
              <w:t>- Cumulative numbers of juveniles produced per adult : No juveniles were produced by test organisms at the highest concentration (0.200 mg/L).</w:t>
            </w:r>
            <w:r>
              <w:br/>
            </w:r>
            <w:r>
              <w:br/>
              <w:t>----------------------------------------------------------</w:t>
            </w:r>
            <w:r>
              <w:br/>
              <w:t>Measured     Mean Cumulative Numbers of Juveniles</w:t>
            </w:r>
            <w:r>
              <w:br/>
            </w:r>
            <w:r>
              <w:lastRenderedPageBreak/>
              <w:t>Conc. mg/L          Produced per Adult for 21 days          S.D.</w:t>
            </w:r>
            <w:r>
              <w:br/>
              <w:t>-----------------------------------------------------------------------------------</w:t>
            </w:r>
            <w:r>
              <w:br/>
              <w:t>Control                              123                                       13.0</w:t>
            </w:r>
            <w:r>
              <w:br/>
              <w:t>Solvent                              136                                        8.7</w:t>
            </w:r>
            <w:r>
              <w:br/>
              <w:t>control</w:t>
            </w:r>
            <w:r>
              <w:br/>
              <w:t>0.0125                               120                                        25.1</w:t>
            </w:r>
            <w:r>
              <w:br/>
              <w:t>0.0250                               124                                        18.2</w:t>
            </w:r>
            <w:r>
              <w:br/>
              <w:t>0.0500                               120                                         9.4</w:t>
            </w:r>
            <w:r>
              <w:br/>
              <w:t>0.100                                 46.9                                     19.28</w:t>
            </w:r>
            <w:r>
              <w:br/>
              <w:t>0.200                                  ---                                           ---</w:t>
            </w:r>
            <w:r>
              <w:br/>
              <w:t>-------------------------------------------------------------------------------------</w:t>
            </w:r>
            <w:r>
              <w:br/>
            </w:r>
            <w:r>
              <w:br/>
              <w:t>- Calculation of toxicity values: The calculation of toxicity values was the Time weighted mean of measured concentrations.</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Tokyo Kasei Kogyo Co, Ltd., Lot. No.;FGF01, Purity = 99.7%</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(14)</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4.6.1</w:t>
      </w:r>
      <w:r>
        <w:rPr>
          <w:caps w:val="0"/>
        </w:rPr>
        <w:tab/>
        <w:t>TOXICITY TO SEDIMENT DWELLING ORGANISMS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4.6.2</w:t>
      </w:r>
      <w:r>
        <w:rPr>
          <w:caps w:val="0"/>
        </w:rPr>
        <w:tab/>
        <w:t>TOXICITY TO TERRESTRIAL PLANTS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4.6.3</w:t>
      </w:r>
      <w:r>
        <w:rPr>
          <w:caps w:val="0"/>
        </w:rPr>
        <w:tab/>
        <w:t>TOXICITY TO SOIL DWELLING ORGANISMS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4.6.4</w:t>
      </w:r>
      <w:r>
        <w:rPr>
          <w:caps w:val="0"/>
        </w:rPr>
        <w:tab/>
        <w:t>TOX. TO OTHER NON MAMM. TERR. SPECIES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4.7</w:t>
      </w:r>
      <w:r>
        <w:rPr>
          <w:caps w:val="0"/>
        </w:rPr>
        <w:tab/>
      </w:r>
      <w:r>
        <w:rPr>
          <w:caps w:val="0"/>
        </w:rPr>
        <w:tab/>
        <w:t>BIOLOGICAL EFFECTS MONITORING</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4.8</w:t>
      </w:r>
      <w:r>
        <w:rPr>
          <w:caps w:val="0"/>
        </w:rPr>
        <w:tab/>
      </w:r>
      <w:r>
        <w:rPr>
          <w:caps w:val="0"/>
        </w:rPr>
        <w:tab/>
        <w:t>BIOTRANSFORMATION AND KINETICS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4.9</w:t>
      </w:r>
      <w:r>
        <w:rPr>
          <w:caps w:val="0"/>
        </w:rPr>
        <w:tab/>
      </w:r>
      <w:r>
        <w:rPr>
          <w:caps w:val="0"/>
        </w:rPr>
        <w:tab/>
        <w:t>ADDITIONAL REMARKS</w:t>
      </w:r>
    </w:p>
    <w:p w:rsidR="0021067D" w:rsidRDefault="0021067D">
      <w:pPr>
        <w:rPr>
          <w:rFonts w:ascii="Arial" w:hAnsi="Arial" w:cs="Arial"/>
        </w:rPr>
      </w:pPr>
    </w:p>
    <w:p w:rsidR="0021067D" w:rsidRDefault="0021067D">
      <w:pPr>
        <w:rPr>
          <w:rFonts w:ascii="Arial" w:hAnsi="Arial" w:cs="Arial"/>
        </w:rPr>
        <w:sectPr w:rsidR="0021067D">
          <w:headerReference w:type="default" r:id="rId14"/>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21067D" w:rsidRDefault="0021067D">
      <w:pPr>
        <w:pStyle w:val="MSDS-Zeile"/>
        <w:rPr>
          <w:rFonts w:ascii="Arial" w:hAnsi="Arial" w:cs="Arial"/>
        </w:rPr>
      </w:pPr>
    </w:p>
    <w:p w:rsidR="0021067D" w:rsidRDefault="0021067D">
      <w:pPr>
        <w:pStyle w:val="MSDS-Kapitelberschrift"/>
        <w:rPr>
          <w:caps w:val="0"/>
        </w:rPr>
      </w:pPr>
      <w:r>
        <w:rPr>
          <w:caps w:val="0"/>
        </w:rPr>
        <w:t>5.0</w:t>
      </w:r>
      <w:r>
        <w:rPr>
          <w:caps w:val="0"/>
        </w:rPr>
        <w:tab/>
      </w:r>
      <w:r>
        <w:rPr>
          <w:caps w:val="0"/>
        </w:rPr>
        <w:tab/>
        <w:t>TOXICOKINETICS, METABOLISM AND DISTRIBUTION</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5.1.1</w:t>
      </w:r>
      <w:r>
        <w:rPr>
          <w:caps w:val="0"/>
        </w:rPr>
        <w:tab/>
        <w:t>ACUTE ORAL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LD50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6800 </w:t>
            </w:r>
            <w:r>
              <w:fldChar w:fldCharType="begin"/>
            </w:r>
            <w:r>
              <w:instrText xml:space="preserve"> IF "6800"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Sprague-Dawley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male/female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corn oil; Doses of test substance prepared as 50% w/v.</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4.56, 6.83, 10.25, 15.38 g/kg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Similar to OECD 401 and OPPTS 870.110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1961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Young albino rats, Sprague-Dawley strain, weighing</w:t>
            </w:r>
            <w:r>
              <w:br/>
              <w:t>approximately 105 grams were selected as the test animals.</w:t>
            </w:r>
            <w:r>
              <w:br/>
              <w:t>Four groups consisting of two males and two females each</w:t>
            </w:r>
            <w:r>
              <w:br/>
              <w:t>were dosed with a 50% (w/v) solution of the test material in</w:t>
            </w:r>
            <w:r>
              <w:br/>
              <w:t>corn oil. After a 16-hour fasting period the test compound</w:t>
            </w:r>
            <w:r>
              <w:br/>
              <w:t>was administered by gavage and the animals were observed for</w:t>
            </w:r>
            <w:r>
              <w:br/>
              <w:t>14 days.</w:t>
            </w:r>
            <w:r>
              <w:br/>
            </w:r>
            <w:r>
              <w:br/>
              <w:t>Guideline deviations:</w:t>
            </w:r>
            <w:r>
              <w:br/>
              <w:t xml:space="preserve">Report does not reveal whether surviving animals were </w:t>
            </w:r>
            <w:r>
              <w:br/>
              <w:t>necropsied at study termination.  Body weight data not</w:t>
            </w:r>
            <w:r>
              <w:br/>
              <w:t>included in report. Frequency and incidence of clinical</w:t>
            </w:r>
            <w:r>
              <w:br/>
              <w:t>observations are not distinguished among dose groups.</w:t>
            </w:r>
          </w:p>
        </w:tc>
      </w:tr>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Clinical Observations:  </w:t>
            </w:r>
            <w:r>
              <w:br/>
              <w:t>Animals in the low dose group exhibited mild sedation</w:t>
            </w:r>
            <w:r>
              <w:br/>
              <w:t xml:space="preserve">shortly after dosing, lasting 24 to 36 hours post-dosing. </w:t>
            </w:r>
            <w:r>
              <w:br/>
              <w:t>Animals in the remaining dose groups exhibited ataxia,</w:t>
            </w:r>
            <w:r>
              <w:br/>
              <w:t xml:space="preserve">intermittent mild tremors, moderate sedation and diaresis. </w:t>
            </w:r>
            <w:r>
              <w:br/>
              <w:t>These signs lasted for 24 to 48 hours post-dosing or until</w:t>
            </w:r>
            <w:r>
              <w:br/>
              <w:t>death.  Death in these dose groups occurred between 24 and</w:t>
            </w:r>
            <w:r>
              <w:br/>
              <w:t xml:space="preserve">48 hours post-dosing. </w:t>
            </w:r>
            <w:r>
              <w:br/>
            </w:r>
            <w:r>
              <w:tab/>
            </w:r>
            <w:r>
              <w:tab/>
            </w:r>
            <w:r>
              <w:tab/>
            </w:r>
            <w:r>
              <w:tab/>
            </w:r>
            <w:r>
              <w:tab/>
              <w:t xml:space="preserve"> </w:t>
            </w:r>
            <w:r>
              <w:br/>
              <w:t xml:space="preserve">Gross Pathology: </w:t>
            </w:r>
            <w:r>
              <w:br/>
              <w:t>Post-mortem examination of animals that died on test did not</w:t>
            </w:r>
            <w:r>
              <w:br/>
              <w:t>reveal any significant gross abnormalities.</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Median lethal dose calculated and reported as 6.8 g/kg</w:t>
            </w:r>
            <w:r>
              <w:br/>
              <w:t>SD +/- 0.80 g/kg, according to according to C. S.Weil</w:t>
            </w:r>
            <w:r>
              <w:br/>
              <w:t xml:space="preserve">(1952), Thompson (1947), and Thompson and Weil (1952).    </w:t>
            </w:r>
            <w:r>
              <w:br/>
            </w:r>
            <w:r>
              <w:br/>
              <w:t>(Note:  all eight animals in the two highest dose groups</w:t>
            </w:r>
            <w:r>
              <w:br/>
              <w:t>died by 48 hours post-dosing.)</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Study performed at Industrial Biotest</w:t>
            </w:r>
          </w:p>
        </w:tc>
      </w:tr>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r>
              <w:t>(33)</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LD50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4380 </w:t>
            </w:r>
            <w:r>
              <w:fldChar w:fldCharType="begin"/>
            </w:r>
            <w:r>
              <w:instrText xml:space="preserve"> IF "4380"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no data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1986</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r>
              <w:t>(37)</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LD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&gt; 5000 </w:t>
            </w:r>
            <w:r>
              <w:fldChar w:fldCharType="begin"/>
            </w:r>
            <w:r>
              <w:instrText xml:space="preserve"> IF "5000"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no data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1982</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r>
              <w:t>(36)</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5.1.2</w:t>
      </w:r>
      <w:r>
        <w:rPr>
          <w:caps w:val="0"/>
        </w:rPr>
        <w:tab/>
        <w:t>ACUTE INHALATION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LC50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&gt; 12 </w:t>
            </w:r>
            <w:r>
              <w:fldChar w:fldCharType="begin"/>
            </w:r>
            <w:r>
              <w:instrText xml:space="preserve"> IF "12"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male/female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5</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w:t>
            </w:r>
            <w:r>
              <w:rPr>
                <w:color w:val="008000"/>
              </w:rPr>
              <w:t xml:space="preserve"> </w:t>
            </w:r>
            <w:r>
              <w:t>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not specified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1961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Young albino rats, Sprague-Dawley strain, weighing</w:t>
            </w:r>
            <w:r>
              <w:br/>
              <w:t>approximately 275 grams were selected as the test animals.</w:t>
            </w:r>
            <w:r>
              <w:br/>
              <w:t>Five males and five females were exposed for four hours to a</w:t>
            </w:r>
            <w:r>
              <w:br/>
              <w:t>saturated atmosphere of the test material in an all-glass</w:t>
            </w:r>
            <w:r>
              <w:br/>
              <w:t>chamber having a volume of 0.038Ms. The nominal</w:t>
            </w:r>
            <w:r>
              <w:br/>
              <w:t>concentration was calculated to be 12 mg/liter of air.</w:t>
            </w:r>
          </w:p>
        </w:tc>
      </w:tr>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Gross toxic signs consisted of labored breathings,</w:t>
            </w:r>
            <w:r>
              <w:br/>
              <w:t>exophthalmos and signs of semi-consciousness. No deaths or</w:t>
            </w:r>
            <w:r>
              <w:br/>
              <w:t>other abnormalities were recorded.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Study performed at Industrial Biotest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(31)</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.16 </w:t>
            </w:r>
            <w:r>
              <w:fldChar w:fldCharType="begin"/>
            </w:r>
            <w:r>
              <w:instrText xml:space="preserve"> IF ".16"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mouse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6</w:t>
            </w:r>
            <w:r>
              <w:rPr>
                <w:color w:val="008000"/>
              </w:rPr>
              <w:t xml:space="preserve"> </w:t>
            </w:r>
            <w:r>
              <w:t>hour(s)</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r>
              <w:t>(39)</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LC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&gt; .05 </w:t>
            </w:r>
            <w:r>
              <w:fldChar w:fldCharType="begin"/>
            </w:r>
            <w:r>
              <w:instrText xml:space="preserve"> IF ".05"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mouse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8</w:t>
            </w:r>
            <w:r>
              <w:rPr>
                <w:color w:val="008000"/>
              </w:rPr>
              <w:t xml:space="preserve"> </w:t>
            </w:r>
            <w:r>
              <w:t>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1982</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r>
              <w:t>(36)</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5.1.3</w:t>
      </w:r>
      <w:r>
        <w:rPr>
          <w:caps w:val="0"/>
        </w:rPr>
        <w:tab/>
        <w:t>ACUTE DERMAL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LD50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12600 </w:t>
            </w:r>
            <w:r>
              <w:fldChar w:fldCharType="begin"/>
            </w:r>
            <w:r>
              <w:instrText xml:space="preserve"> IF "12600"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rabbit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New Zealand white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undiluted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6.83, 10.25, 15.38, 23.07 g/kg (volumes not specified; test substance supplied as liquid)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Similar to OECD 402 and OPPTS 870.120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1961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Young albino rabbits, New Zealand strain, were selected as</w:t>
            </w:r>
            <w:r>
              <w:br/>
              <w:t>the test animals. The undiluted test material was applied to</w:t>
            </w:r>
            <w:r>
              <w:br/>
              <w:t>the shaved backs of four rabbits in each of four groups at</w:t>
            </w:r>
            <w:r>
              <w:br/>
              <w:t>dose levels of 6.83, 10.25, 15.38 and 23.07 g/kg of body</w:t>
            </w:r>
            <w:r>
              <w:br/>
              <w:t>weight and covered with an occlusive wrapper. After 24 hours</w:t>
            </w:r>
            <w:r>
              <w:br/>
              <w:t>of contact, test compound was washed off and the rabbits</w:t>
            </w:r>
            <w:r>
              <w:br/>
              <w:t>were observed for 14 days.</w:t>
            </w:r>
            <w:r>
              <w:br/>
            </w:r>
            <w:r>
              <w:br/>
              <w:t>Guideline deviations:</w:t>
            </w:r>
            <w:r>
              <w:br/>
              <w:t>OECD 401 and OPPTS 870.110 require 5 animals/sex</w:t>
            </w:r>
            <w:r>
              <w:br/>
              <w:t>Body weight data of surviving animals not reported.</w:t>
            </w:r>
            <w:r>
              <w:br/>
            </w:r>
            <w:r>
              <w:lastRenderedPageBreak/>
              <w:t>Report does not indicate whether survivors were necropsied.</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The acute percutaneous LD50 is considered to be 12.6 g/kg of</w:t>
            </w:r>
            <w:r>
              <w:br/>
              <w:t>body weight in albino rabbits.</w:t>
            </w:r>
            <w:r>
              <w:br/>
              <w:t>Clinical Observations:</w:t>
            </w:r>
            <w:r>
              <w:br/>
              <w:t>No untoward effects were noted in any low dose group</w:t>
            </w:r>
            <w:r>
              <w:br/>
              <w:t>animals. Mild inactivity lasting up to 36 hours post-dosing</w:t>
            </w:r>
            <w:r>
              <w:br/>
              <w:t>was  observed in the 10.25 g/kg dose group. All eight of the</w:t>
            </w:r>
            <w:r>
              <w:br/>
              <w:t>mid-high (15.38 g/kg) and high dose (23.07 g/kg) group</w:t>
            </w:r>
            <w:r>
              <w:br/>
              <w:t>animals died on test.  They displayed gradually progressive</w:t>
            </w:r>
            <w:r>
              <w:br/>
              <w:t>loss of appetite and weakness. Death occurred three to four</w:t>
            </w:r>
            <w:r>
              <w:br/>
              <w:t xml:space="preserve">days post-dosing. </w:t>
            </w:r>
            <w:r>
              <w:br/>
            </w:r>
            <w:r>
              <w:tab/>
            </w:r>
            <w:r>
              <w:tab/>
            </w:r>
            <w:r>
              <w:tab/>
            </w:r>
            <w:r>
              <w:tab/>
            </w:r>
            <w:r>
              <w:tab/>
            </w:r>
            <w:r>
              <w:tab/>
            </w:r>
            <w:r>
              <w:br/>
              <w:t>Dermal Irritation:</w:t>
            </w:r>
            <w:r>
              <w:br/>
              <w:t>Local skin reactions were limited to a moderate erythema and</w:t>
            </w:r>
            <w:r>
              <w:br/>
              <w:t>discoloration of the skin at the test substance application</w:t>
            </w:r>
            <w:r>
              <w:br/>
              <w:t>site.  These reactions occurred throughout all</w:t>
            </w:r>
            <w:r>
              <w:br/>
              <w:t>dose groups, and in survivors, disappeared 72 to 96 hours</w:t>
            </w:r>
            <w:r>
              <w:br/>
              <w:t>post-dosing.</w:t>
            </w:r>
            <w:r>
              <w:br/>
            </w:r>
            <w:r>
              <w:br/>
              <w:t>Gross Pathology:</w:t>
            </w:r>
            <w:r>
              <w:br/>
              <w:t>Necropsy findings were unremarkable, other than the skin</w:t>
            </w:r>
            <w:r>
              <w:br/>
              <w:t>reactions, in animals that died on test.</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Study performed at Industrial Biotest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(32)</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5.1.4</w:t>
      </w:r>
      <w:r>
        <w:rPr>
          <w:caps w:val="0"/>
        </w:rPr>
        <w:tab/>
        <w:t>ACUTE TOXICITY, OTHER ROUTES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LD50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1833 </w:t>
            </w:r>
            <w:r>
              <w:fldChar w:fldCharType="begin"/>
            </w:r>
            <w:r>
              <w:instrText xml:space="preserve"> IF "1833"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Route of admin.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i.p.</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TS: The test material is called tert. Dodecylmercaptan but the structure of 1-Dodecylmercaptan (CH3(CH2))11SH is shown.</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r>
              <w:t>(36)</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LD50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1960 </w:t>
            </w:r>
            <w:r>
              <w:fldChar w:fldCharType="begin"/>
            </w:r>
            <w:r>
              <w:instrText xml:space="preserve"> IF "1960"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Route of admin.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i.p.</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r>
              <w:t>(40)</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LD100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3000 </w:t>
            </w:r>
            <w:r>
              <w:fldChar w:fldCharType="begin"/>
            </w:r>
            <w:r>
              <w:instrText xml:space="preserve"> IF "3000"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Route of admin.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i.p.</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r>
              <w:t>(40)</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LD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Value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&gt; 5000 </w:t>
            </w:r>
            <w:r>
              <w:fldChar w:fldCharType="begin"/>
            </w:r>
            <w:r>
              <w:instrText xml:space="preserve"> IF "5000"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Route of admin.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internal (no further information from the abstract)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tcBorders>
              <w:top w:val="nil"/>
              <w:left w:val="nil"/>
              <w:bottom w:val="nil"/>
              <w:right w:val="nil"/>
            </w:tcBorders>
          </w:tcPr>
          <w:p w:rsidR="0021067D" w:rsidRDefault="0021067D">
            <w:pPr>
              <w:pStyle w:val="MSDS-TUZeile"/>
              <w:jc w:val="right"/>
            </w:pPr>
            <w:r>
              <w:t>(40)</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5.2.1</w:t>
      </w:r>
      <w:r>
        <w:rPr>
          <w:caps w:val="0"/>
        </w:rPr>
        <w:tab/>
        <w:t>SKIN IRRITATION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rabbit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r>
              <w:t>undiluted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Semiocclusive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w:t>
            </w:r>
            <w:r>
              <w:rPr>
                <w:color w:val="008000"/>
              </w:rPr>
              <w:t xml:space="preserve"> </w:t>
            </w:r>
            <w:r>
              <w:t>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3</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PDII</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irritating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Classification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irritating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OECD Guide-line 404 "Acute Dermal Irritation/Corrosion"</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 was first applied for periods of 3 minutes, 1 hour and 4 hours to a single male New Zealand White rabbit.  Since the test item was neither severely irritant nor corrosive on this first animal, it was then applied sequentially for 4 hours to two other animals. A single dose of 0.5 mL of the undiluted test item was applied to the closely-clipped skin of one flank. The test item was held in contact with the skin by means of a semi-occlusive dressing. Cutaneous reactions were observed approximately 1 hour, 24, 48 and 72 hours after removal of the dressing, and then daily until the end of the observation period. The mean values of the scores for erythema and edema were calculated for each animal.</w:t>
            </w:r>
            <w:r>
              <w:br/>
              <w:t xml:space="preserve">After a 3-minute exposure (one animal), a very slight to moderate erythema was observed from day 1 until day 11. Dryness of the skin was noted from day 6 until day 15. After a 1-hour exposure (one animal), a very slight or well-defined erythema was observed from day 1 until day 11. Dryness of the skin was noted from day 7 until day 14. After a 4-hour exposure (three animals), a well-defined or moderate erythema was noted all over the observation period in 2/3 animals, associated with a very slight edema on days 6 and 7 in one of them. In the third animal, very slight to moderate </w:t>
            </w:r>
            <w:r>
              <w:lastRenderedPageBreak/>
              <w:t>erythema was noted all over the observation period, excepted on days 8 and 9 for which an important dryness of the skin masked the evaluation of erythema. Dryness of the skin was recorded from day 5 or 7 until day 13 or 15 in all animals. Mean scores over 24, 48 and 72 hours for each animal were 3.0, 3.0 and 3.0 for erythema and 0.0, 0.0 and 0.0 for edema. Under these experimental conditions, tert-dodecylmercaptan was irritating when applied topically to rabbits.</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(24)</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rabbit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w:t>
            </w:r>
            <w:r>
              <w:rPr>
                <w:color w:val="008000"/>
              </w:rPr>
              <w:t xml:space="preserve"> </w:t>
            </w:r>
            <w:r>
              <w:t>mg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24</w:t>
            </w:r>
            <w:r>
              <w:rPr>
                <w:color w:val="008000"/>
              </w:rPr>
              <w:t xml:space="preserve"> </w:t>
            </w:r>
            <w:r>
              <w:t>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PDII</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moderately irritating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Classification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(37)</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rabbit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r>
              <w:t>undiluted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Occlusive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24</w:t>
            </w:r>
            <w:r>
              <w:rPr>
                <w:color w:val="008000"/>
              </w:rPr>
              <w:t xml:space="preserve"> </w:t>
            </w:r>
            <w:r>
              <w:t>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PDII</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slightly irritating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Classification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not irritating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Draize Test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1961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Undiluted tertiary dodecyl mercaptan was applied to abraded and unabraded skin sites on the shaved backs of two albino rabbits at a volume of 0.5 mL. The material was confined to a one-inch square area and covered with an occlusive patch for 24 hours. Observations for skin irritancy were conducted according to the method of Draize.</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Study performed at Industrial Biotest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(31)</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5.2.2</w:t>
      </w:r>
      <w:r>
        <w:rPr>
          <w:caps w:val="0"/>
        </w:rPr>
        <w:tab/>
        <w:t>EYE IRRITATION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Bovine Corneal Opacity and Permeability Assay (BCOP)</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750</w:t>
            </w:r>
            <w:r>
              <w:rPr>
                <w:color w:val="008000"/>
              </w:rPr>
              <w:t xml:space="preserve"> </w:t>
            </w:r>
            <w:r>
              <w:t>other: micro-L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10</w:t>
            </w:r>
            <w:r>
              <w:rPr>
                <w:color w:val="008000"/>
              </w:rPr>
              <w:t xml:space="preserve"> </w:t>
            </w:r>
            <w:r>
              <w:t>minute(s)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Comment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the dose of 750 micro-L is equivalent to approximately 645 mg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Classification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OECD Guideline 437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The potential ocular irritancy of t-dodecyl mercaptan was assessed in vitro in the Bovine Corneal Opacity and Permeability Assay (BCOP) performed following OECD Guideline 437 and GLP.  Ethanol was tested in parallel as a positive control. The assay uses isolated bovine corneas as a means of assessing the ocular corrosivity or severe irritancy potential of test substances in vitro. The isolated corneas were obtained as a by-product of the meat production industry. Two endpoints, corneal opacity and permeability, were measured and combined to give an In Vitro Irritancy Score which can be used to classify and rank test substances as potential eye irritants. Tertiododecylmercaptan, elicited an In Vitro Irritancy Score of -0.5 ± 0.6 and was predicted to be a non corrosive/non severe eye irritant. However, considering the significant skin irritation observed in rabbits, t-dodecyl mercaptan is considered as a potential eye irritant.</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Non-corrosive/non-severe eye irritant</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t-dodecyl mercaptan; purity 99.1%</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(30)</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rabbit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r>
              <w:t>undiluted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w:t>
            </w:r>
            <w:r>
              <w:rPr>
                <w:color w:val="008000"/>
              </w:rPr>
              <w:t xml:space="preserve"> </w:t>
            </w:r>
            <w:r>
              <w:t>ml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Comment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not rinsed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5</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slightly irritating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Classification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not irritating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Draize Test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1961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Undiluted tertiary dodecyl mercaptan was instilled into the</w:t>
            </w:r>
            <w:r>
              <w:br/>
              <w:t>right eye of five albino rabbits, New Zealand strain, at a</w:t>
            </w:r>
            <w:r>
              <w:br/>
              <w:t>volume 0.1 mL and observations for ocular irritancy were</w:t>
            </w:r>
            <w:r>
              <w:br/>
              <w:t>conducted according to the method of Draize.</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Slight conjunctival irritancy was noted through 72 hours</w:t>
            </w:r>
            <w:r>
              <w:br/>
              <w:t>post-instillation. No other abnormal findings were noted.</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Study performed at Industrial Biotest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(31)</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rabbit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500</w:t>
            </w:r>
            <w:r>
              <w:rPr>
                <w:color w:val="008000"/>
              </w:rPr>
              <w:t xml:space="preserve"> </w:t>
            </w:r>
            <w:r>
              <w:t>mg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24</w:t>
            </w:r>
            <w:r>
              <w:rPr>
                <w:color w:val="008000"/>
              </w:rPr>
              <w:t xml:space="preserve"> </w:t>
            </w:r>
            <w:r>
              <w:t>hour(s)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Comment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slightly irritating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Classification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(37)</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rabbit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time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rPr>
                <w:color w:val="008000"/>
              </w:rP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Comment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Classification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1-2 drops into the conjunctival sac</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conjunctivitis in 2-4 days</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(40)</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5.3</w:t>
      </w:r>
      <w:r>
        <w:rPr>
          <w:caps w:val="0"/>
        </w:rPr>
        <w:tab/>
      </w:r>
      <w:r>
        <w:rPr>
          <w:caps w:val="0"/>
        </w:rPr>
        <w:tab/>
        <w:t>SENSITIZATION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Mouse local lymphnode assay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mouse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28</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Acetone/olive oil (4:1 v/v)</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sensitizing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Classification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OECD Guideline 429 (Skin Sensitisation: Local Lymph Node Assay); EU Method B.42 (Skin Sensitisation: Local Lymph Node Assay)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2011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510"/>
        <w:gridCol w:w="636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Concentrations Tested:  5, 10, 25, 50 and 100%</w:t>
            </w:r>
            <w:r>
              <w:br/>
            </w:r>
            <w:r>
              <w:br/>
              <w:t>TEST ANIMALS</w:t>
            </w:r>
            <w:r>
              <w:br/>
              <w:t>- Species/Strain:  CBA Mouse</w:t>
            </w:r>
            <w:r>
              <w:br/>
              <w:t>- Source: Breeder: Janvier, Le Genest-Saint-Isle, France</w:t>
            </w:r>
            <w:r>
              <w:br/>
              <w:t>- Sex: female</w:t>
            </w:r>
            <w:r>
              <w:br/>
              <w:t>- Age at study initiation: on the first day of the treatment period, the animals of the preliminary and main tests were approximately 8 weeks old</w:t>
            </w:r>
            <w:r>
              <w:br/>
              <w:t>- Weight at study initiation: a mean body weight +- standard deviation of 21.0 g +/- 0.9 g</w:t>
            </w:r>
            <w:r>
              <w:br/>
              <w:t xml:space="preserve">- Housing: the animals were group housed by two (preliminary test) or four (main test) in polycarbonate cages with stainless steel lids </w:t>
            </w:r>
            <w:r>
              <w:br/>
              <w:t>- Diet: free access to SSNIFF R/M-H pelleted maintenance diet</w:t>
            </w:r>
            <w:r>
              <w:br/>
              <w:t>- Water: tap water (filtered using a 0.22 micron filter)</w:t>
            </w:r>
            <w:r>
              <w:br/>
              <w:t>- Acclimation period: the animals were acclimated to the study conditions from 10 to 14 days before the beginning of the treatment period.</w:t>
            </w:r>
            <w:r>
              <w:br/>
            </w:r>
            <w:r>
              <w:lastRenderedPageBreak/>
              <w:t>- Number of animals on study: 4 animals/group; 7 groups</w:t>
            </w:r>
            <w:r>
              <w:br/>
            </w:r>
            <w:r>
              <w:br/>
              <w:t>ENVIRONMENTAL CONDITIONS</w:t>
            </w:r>
            <w:r>
              <w:br/>
              <w:t>- Temperature (°C): 22 ± 2°C- Humidity (%): 50 ± 20%</w:t>
            </w:r>
            <w:r>
              <w:br/>
              <w:t>- Air changes: approximately 12 cycles/hour of filtered, non-recycled air</w:t>
            </w:r>
            <w:r>
              <w:br/>
              <w:t>- Photoperiod (hrs dark / hrs light): 12 h/12 h (7:00 - 19:00).</w:t>
            </w:r>
            <w:r>
              <w:br/>
            </w:r>
            <w:r>
              <w:br/>
              <w:t>RANGE FINDING TESTS:</w:t>
            </w:r>
            <w:r>
              <w:br/>
              <w:t>- Compound solubility: Satisfactory solubility of the test item in Acetone/Olive Oil (4/1; v/v) (AOO),  (i.e. solution to the naked eye at the concentration of 50% was obtained).</w:t>
            </w:r>
            <w:r>
              <w:br/>
              <w:t>- Irritation: the test item was not excessively irritating (increase in ear thickness not above 25%) whatever the concentration</w:t>
            </w:r>
            <w:r>
              <w:br/>
              <w:t>- Lymph node proliferation response: incorporation of tritiated methyl thymidine.</w:t>
            </w:r>
            <w:r>
              <w:br/>
            </w:r>
            <w:r>
              <w:br/>
              <w:t>MAIN STUDYANIMAL ASSIGNMENT AND TREATMENT</w:t>
            </w:r>
            <w:r>
              <w:br/>
              <w:t>- Criteria used to consider a positive response: The test item should be regarded as a skin sensitizer when the SI for a dose group is ? 3 together withconsideration of a dose-response relationship. Other relevant criteria such as radioactivity levels and ear thickness were also taken into account to evaluate the data.</w:t>
            </w:r>
            <w:r>
              <w:br/>
            </w:r>
            <w:r>
              <w:br/>
              <w:t xml:space="preserve">TREATMENT PREPARATION AND ADMINISTRATION:On days 1, 2 and 3, a dose-volume of 25 µL of the appropriate dosage formulation was applied to the dorsal surface of both ears (one concentration per ear), using an adjustable pipette fitted with a plastic tip. </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POSITIVE CONTROL SUBSTANCE:  hexyl cinnamic aldehyde (HCA; Cas No. 101-86-0)  25% solution.  The study was considered valid as the SI for the positive control was higher than 3 (3.15).</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 xml:space="preserve">   Group 1: vehicle: 439.25</w:t>
            </w:r>
            <w:r>
              <w:br/>
              <w:t xml:space="preserve">   Group 2: test item 5%: 78.00</w:t>
            </w:r>
            <w:r>
              <w:br/>
              <w:t xml:space="preserve">   Group 3: test item 10%: 282.50</w:t>
            </w:r>
            <w:r>
              <w:br/>
              <w:t xml:space="preserve">   Group 4: test item 25%: 926.25</w:t>
            </w:r>
            <w:r>
              <w:br/>
              <w:t xml:space="preserve">   Group 5: test item 50%: 2610.50</w:t>
            </w:r>
            <w:r>
              <w:br/>
              <w:t xml:space="preserve">   Group 6: test item 100%: 2068.63 </w:t>
            </w:r>
            <w:r>
              <w:br/>
            </w:r>
            <w:r>
              <w:br/>
              <w:t>Stimulation Index (SI):</w:t>
            </w:r>
            <w:r>
              <w:br/>
            </w:r>
            <w:r>
              <w:br/>
              <w:t>Test item</w:t>
            </w:r>
            <w:r>
              <w:br/>
              <w:t>Concentration (%)      Irritation level         Stimulation Index (SI)</w:t>
            </w:r>
            <w:r>
              <w:br/>
              <w:t xml:space="preserve">      5                           non-irritant                    0.18</w:t>
            </w:r>
            <w:r>
              <w:br/>
              <w:t xml:space="preserve">    10                           non-irritant                    0.64</w:t>
            </w:r>
            <w:r>
              <w:br/>
              <w:t xml:space="preserve">    25                           non-irritant                    2.11</w:t>
            </w:r>
            <w:r>
              <w:br/>
              <w:t xml:space="preserve">    50                           non-irritant                    5.94</w:t>
            </w:r>
            <w:r>
              <w:br/>
              <w:t xml:space="preserve">  100                        slightly irritant                  4.71</w:t>
            </w:r>
            <w:r>
              <w:br/>
            </w:r>
            <w:r>
              <w:br/>
              <w:t>EC3 = 31%</w:t>
            </w:r>
            <w:r>
              <w:br/>
            </w:r>
            <w:r>
              <w:br/>
              <w:t>Classification:  Weak sensitizer</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tert-dodecyl mercaptan;  purity = 99.7%; Lot/batch No.: T871-a-18/03/2011;  Expiration date: 09 May 2011</w:t>
            </w:r>
          </w:p>
        </w:tc>
      </w:tr>
      <w:tr w:rsidR="0021067D">
        <w:tc>
          <w:tcPr>
            <w:tcW w:w="2410" w:type="dxa"/>
            <w:tcBorders>
              <w:top w:val="nil"/>
              <w:left w:val="nil"/>
              <w:bottom w:val="nil"/>
              <w:right w:val="nil"/>
            </w:tcBorders>
          </w:tcPr>
          <w:p w:rsidR="0021067D" w:rsidRDefault="0021067D">
            <w:pPr>
              <w:pStyle w:val="MSDS-TZeile"/>
              <w:rPr>
                <w:b/>
                <w:bCs/>
                <w:color w:val="000000"/>
              </w:rPr>
            </w:pPr>
            <w:r>
              <w:rPr>
                <w:b/>
                <w:bCs/>
                <w:color w:val="000000"/>
              </w:rPr>
              <w:t>Conclusion</w:t>
            </w:r>
          </w:p>
        </w:tc>
        <w:tc>
          <w:tcPr>
            <w:tcW w:w="283" w:type="dxa"/>
            <w:tcBorders>
              <w:top w:val="nil"/>
              <w:left w:val="nil"/>
              <w:bottom w:val="nil"/>
              <w:right w:val="nil"/>
            </w:tcBorders>
          </w:tcPr>
          <w:p w:rsidR="0021067D" w:rsidRDefault="0021067D">
            <w:pPr>
              <w:pStyle w:val="MSDS-TZeile"/>
              <w:rPr>
                <w:b/>
                <w:bCs/>
                <w:color w:val="000000"/>
              </w:rPr>
            </w:pPr>
            <w:r>
              <w:rPr>
                <w:b/>
                <w:bCs/>
                <w:color w:val="000000"/>
              </w:rPr>
              <w:t>:</w:t>
            </w:r>
          </w:p>
        </w:tc>
        <w:tc>
          <w:tcPr>
            <w:tcW w:w="6872" w:type="dxa"/>
            <w:gridSpan w:val="2"/>
            <w:tcBorders>
              <w:top w:val="nil"/>
              <w:left w:val="nil"/>
              <w:bottom w:val="nil"/>
              <w:right w:val="nil"/>
            </w:tcBorders>
          </w:tcPr>
          <w:p w:rsidR="0021067D" w:rsidRDefault="0021067D">
            <w:pPr>
              <w:pStyle w:val="MSDS-TUZeile"/>
            </w:pPr>
            <w:r>
              <w:t>Tert-dodecyl mercaptan induced contact hypersensitivity in the murine Local Lymph Node Assay.  According to the EC3 value of 31%, it was a weak sensitizer.</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gridSpan w:val="2"/>
            <w:tcBorders>
              <w:top w:val="nil"/>
              <w:left w:val="nil"/>
              <w:bottom w:val="nil"/>
              <w:right w:val="nil"/>
            </w:tcBorders>
          </w:tcPr>
          <w:p w:rsidR="0021067D" w:rsidRDefault="0021067D">
            <w:pPr>
              <w:pStyle w:val="MSDS-TZeile"/>
            </w:pPr>
            <w:r>
              <w:t>Compliant to GLP and testing guideline; adequate coherence between data, comments and conclusions</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21.06.2012</w:t>
            </w:r>
          </w:p>
        </w:tc>
        <w:tc>
          <w:tcPr>
            <w:tcW w:w="7155" w:type="dxa"/>
            <w:gridSpan w:val="3"/>
            <w:tcBorders>
              <w:top w:val="nil"/>
              <w:left w:val="nil"/>
              <w:bottom w:val="nil"/>
              <w:right w:val="nil"/>
            </w:tcBorders>
          </w:tcPr>
          <w:p w:rsidR="0021067D" w:rsidRDefault="0021067D">
            <w:pPr>
              <w:pStyle w:val="MSDS-TUZeile"/>
              <w:jc w:val="right"/>
            </w:pPr>
            <w:r>
              <w:t>(25)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gridSpan w:val="2"/>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Buehler Test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guinea pig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510" w:type="dxa"/>
            <w:tcBorders>
              <w:top w:val="nil"/>
              <w:left w:val="nil"/>
              <w:bottom w:val="nil"/>
              <w:right w:val="nil"/>
            </w:tcBorders>
          </w:tcPr>
          <w:p w:rsidR="0021067D" w:rsidRDefault="0021067D">
            <w:pPr>
              <w:pStyle w:val="MSDS-TZeile"/>
              <w:rPr>
                <w:vanish/>
                <w:color w:val="008000"/>
              </w:rPr>
            </w:pPr>
            <w:r>
              <w:t>1</w:t>
            </w:r>
            <w:r>
              <w:rPr>
                <w:vertAlign w:val="superscript"/>
              </w:rPr>
              <w:t>st</w:t>
            </w:r>
            <w:r>
              <w:t>:</w:t>
            </w:r>
          </w:p>
        </w:tc>
        <w:tc>
          <w:tcPr>
            <w:tcW w:w="6362" w:type="dxa"/>
            <w:tcBorders>
              <w:top w:val="nil"/>
              <w:left w:val="nil"/>
              <w:bottom w:val="nil"/>
              <w:right w:val="nil"/>
            </w:tcBorders>
          </w:tcPr>
          <w:p w:rsidR="0021067D" w:rsidRDefault="0021067D">
            <w:pPr>
              <w:pStyle w:val="MSDS-TZeile"/>
              <w:ind w:left="0"/>
            </w:pPr>
            <w:r>
              <w:t>Induction 15 % occlusive epicutaneous</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510" w:type="dxa"/>
            <w:tcBorders>
              <w:top w:val="nil"/>
              <w:left w:val="nil"/>
              <w:bottom w:val="nil"/>
              <w:right w:val="nil"/>
            </w:tcBorders>
          </w:tcPr>
          <w:p w:rsidR="0021067D" w:rsidRDefault="0021067D">
            <w:pPr>
              <w:pStyle w:val="MSDS-TZeile"/>
              <w:rPr>
                <w:vanish/>
                <w:color w:val="008000"/>
              </w:rPr>
            </w:pPr>
            <w:r>
              <w:t>2</w:t>
            </w:r>
            <w:r>
              <w:rPr>
                <w:vertAlign w:val="superscript"/>
              </w:rPr>
              <w:t>nd</w:t>
            </w:r>
            <w:r>
              <w:t>:</w:t>
            </w:r>
          </w:p>
        </w:tc>
        <w:tc>
          <w:tcPr>
            <w:tcW w:w="6362" w:type="dxa"/>
            <w:tcBorders>
              <w:top w:val="nil"/>
              <w:left w:val="nil"/>
              <w:bottom w:val="nil"/>
              <w:right w:val="nil"/>
            </w:tcBorders>
          </w:tcPr>
          <w:p w:rsidR="0021067D" w:rsidRDefault="0021067D">
            <w:pPr>
              <w:pStyle w:val="MSDS-TZeile"/>
              <w:ind w:left="0"/>
            </w:pPr>
            <w:r>
              <w:t>Challenge 5 % occlusive epicutaneous</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510" w:type="dxa"/>
            <w:tcBorders>
              <w:top w:val="nil"/>
              <w:left w:val="nil"/>
              <w:bottom w:val="nil"/>
              <w:right w:val="nil"/>
            </w:tcBorders>
          </w:tcPr>
          <w:p w:rsidR="0021067D" w:rsidRDefault="0021067D">
            <w:pPr>
              <w:pStyle w:val="MSDS-TZeile"/>
              <w:rPr>
                <w:vanish/>
                <w:color w:val="008000"/>
              </w:rPr>
            </w:pPr>
            <w:r>
              <w:t>3</w:t>
            </w:r>
            <w:r>
              <w:rPr>
                <w:vertAlign w:val="superscript"/>
              </w:rPr>
              <w:t>rd</w:t>
            </w:r>
            <w:r>
              <w:t>:</w:t>
            </w:r>
          </w:p>
        </w:tc>
        <w:tc>
          <w:tcPr>
            <w:tcW w:w="6362" w:type="dxa"/>
            <w:tcBorders>
              <w:top w:val="nil"/>
              <w:left w:val="nil"/>
              <w:bottom w:val="nil"/>
              <w:right w:val="nil"/>
            </w:tcBorders>
          </w:tcPr>
          <w:p w:rsidR="0021067D" w:rsidRDefault="0021067D">
            <w:pPr>
              <w:pStyle w:val="MSDS-TZeile"/>
              <w:ind w:left="0"/>
            </w:pP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40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other: acetone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Classification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OECD Guide-line 406 "Skin Sensitization"</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1983</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510"/>
        <w:gridCol w:w="636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Adult guinea pigs of the Hartley strain weighing 300-500 g were used as the experimental  animals. Preliminary tests established the induction dose level (producing very slight irritation) and the challenge dose level (highest non irritating concentration) of the test material to be 15% and 5% respectively. The carrier vehicle used for tertiary dodecyl mercaptan was acetone. Four groups each containing five male and five female guinea pigs were used in this study. One group received induction and challenge doses of a known sensitizer, dinitrochlorobenzene (DNCB). A second group served as a control, and received only the challenge dose of the known sensitizer. The remaining two groups were set up similarly, however, the test material replaced the known sensitizer. Two groups of guinea pigs were clipped free of hair in the upper left quadrant of their backs. A 0.5 mL induction dose of test material or known sensitizer was applied to the back and a patch was taped in place. Rubber damming was then wrapped around the animal to secure the patch and the guinea pig was restrained for 6 hours. This procedure was carried out once a week for three weeks. The two control groups received no treatment during this induction phase. Two weeks following the application of the last induction patch, the lower left quadrant of both test control animals was shaved. A 0.5 mL challenge dose was applied to the shaved back for a 4 to 6 hour exposure period. A depilatory agent was applied to this area the following day and washed off. The challenge site was scored for erythema and edema 24, 48 and 72 hours following the challenge dose according to the system of Draize. The animals were sacrificed following the 72 hours observation. A skin section from the challenge site was fixed in 10% neutral buffered formalin for histopathologic evaluation.</w:t>
            </w:r>
          </w:p>
        </w:tc>
      </w:tr>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Procedure for evaluating dermal responses followed method developed by Draize. The procedure recommends one additional scoring period (72 hours) from that of  the two most popular assays referenced by guidelines. Clinical Observations: No deaths occurred and all animals appeared normal throughout the study. Body weight data were not reported. However, since all animals were described as normal in appearance throughout the study, it seems reasonable to infer no treatment-related effects on body weight occurred.</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In this study the following results were noted. No deaths occurred and all animals appeared normal throughout the study. Guinea pigs receiving the test material, 5.0% tertiary dodecyl mercaptan (Sulfole 120) in acetone, during the challenge phase only exhibited no dermal irritation at 24, 48 or 72 hours and those animals exposed to the same challenge dose following the induction with 15% tertiary dodecyl mercaptan (Sulfole 120) in acetone and rest period exhibited well-defined erythema in one animal at 24 hours that subsided to very slight at 48 hours and cleared by 72 hours. Based on the response in this one animal, tertiary dodecyl mercaptan is considered a slight dermal sensitizer in guinea pigs.  All ten DNCB-induced animals had very slight to well-defined erythema at 24 hours after DNCB challenge, while two of these animals had very slight edema as well.  Edema was no longer evident at the 48-hour scoring interval. Erythema,however, persisted in 80% of these animals, thus satisfying the validation criteria regarding the reliability and sensitivity of the test system.</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color w:val="000000"/>
              </w:rPr>
            </w:pPr>
            <w:r>
              <w:rPr>
                <w:b/>
                <w:bCs/>
                <w:color w:val="000000"/>
              </w:rPr>
              <w:t>Conclusion</w:t>
            </w:r>
          </w:p>
        </w:tc>
        <w:tc>
          <w:tcPr>
            <w:tcW w:w="283" w:type="dxa"/>
            <w:tcBorders>
              <w:top w:val="nil"/>
              <w:left w:val="nil"/>
              <w:bottom w:val="nil"/>
              <w:right w:val="nil"/>
            </w:tcBorders>
          </w:tcPr>
          <w:p w:rsidR="0021067D" w:rsidRDefault="0021067D">
            <w:pPr>
              <w:pStyle w:val="MSDS-TZeile"/>
              <w:rPr>
                <w:b/>
                <w:bCs/>
                <w:color w:val="000000"/>
              </w:rPr>
            </w:pPr>
            <w:r>
              <w:rPr>
                <w:b/>
                <w:bCs/>
                <w:color w:val="000000"/>
              </w:rPr>
              <w:t>:</w:t>
            </w:r>
          </w:p>
        </w:tc>
        <w:tc>
          <w:tcPr>
            <w:tcW w:w="6872" w:type="dxa"/>
            <w:gridSpan w:val="2"/>
            <w:tcBorders>
              <w:top w:val="nil"/>
              <w:left w:val="nil"/>
              <w:bottom w:val="nil"/>
              <w:right w:val="nil"/>
            </w:tcBorders>
          </w:tcPr>
          <w:p w:rsidR="0021067D" w:rsidRDefault="0021067D">
            <w:pPr>
              <w:pStyle w:val="MSDS-TUZeile"/>
            </w:pPr>
            <w:r>
              <w:t>Tert-dodecyl mercaptan was considered to be a weak sensitiser</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gridSpan w:val="2"/>
            <w:tcBorders>
              <w:top w:val="nil"/>
              <w:left w:val="nil"/>
              <w:bottom w:val="nil"/>
              <w:right w:val="nil"/>
            </w:tcBorders>
          </w:tcPr>
          <w:p w:rsidR="0021067D" w:rsidRDefault="0021067D">
            <w:pPr>
              <w:pStyle w:val="MSDS-TZeile"/>
            </w:pPr>
            <w:r>
              <w:t>GLP Guideline study</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3"/>
            <w:tcBorders>
              <w:top w:val="nil"/>
              <w:left w:val="nil"/>
              <w:bottom w:val="nil"/>
              <w:right w:val="nil"/>
            </w:tcBorders>
          </w:tcPr>
          <w:p w:rsidR="0021067D" w:rsidRDefault="0021067D">
            <w:pPr>
              <w:pStyle w:val="MSDS-TUZeile"/>
              <w:jc w:val="right"/>
            </w:pPr>
            <w:r>
              <w:t>(26)</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gridSpan w:val="2"/>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guinea pig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510" w:type="dxa"/>
            <w:tcBorders>
              <w:top w:val="nil"/>
              <w:left w:val="nil"/>
              <w:bottom w:val="nil"/>
              <w:right w:val="nil"/>
            </w:tcBorders>
          </w:tcPr>
          <w:p w:rsidR="0021067D" w:rsidRDefault="0021067D">
            <w:pPr>
              <w:pStyle w:val="MSDS-TZeile"/>
              <w:rPr>
                <w:vanish/>
                <w:color w:val="008000"/>
              </w:rPr>
            </w:pPr>
            <w:r>
              <w:t>1</w:t>
            </w:r>
            <w:r>
              <w:rPr>
                <w:vertAlign w:val="superscript"/>
              </w:rPr>
              <w:t>st</w:t>
            </w:r>
            <w:r>
              <w:t>:</w:t>
            </w:r>
          </w:p>
        </w:tc>
        <w:tc>
          <w:tcPr>
            <w:tcW w:w="6362" w:type="dxa"/>
            <w:tcBorders>
              <w:top w:val="nil"/>
              <w:left w:val="nil"/>
              <w:bottom w:val="nil"/>
              <w:right w:val="nil"/>
            </w:tcBorders>
          </w:tcPr>
          <w:p w:rsidR="0021067D" w:rsidRDefault="0021067D">
            <w:pPr>
              <w:pStyle w:val="MSDS-TZeile"/>
              <w:ind w:left="0"/>
            </w:pPr>
            <w:r>
              <w:t xml:space="preserve">Induction  no data </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510" w:type="dxa"/>
            <w:tcBorders>
              <w:top w:val="nil"/>
              <w:left w:val="nil"/>
              <w:bottom w:val="nil"/>
              <w:right w:val="nil"/>
            </w:tcBorders>
          </w:tcPr>
          <w:p w:rsidR="0021067D" w:rsidRDefault="0021067D">
            <w:pPr>
              <w:pStyle w:val="MSDS-TZeile"/>
              <w:rPr>
                <w:vanish/>
                <w:color w:val="008000"/>
              </w:rPr>
            </w:pPr>
            <w:r>
              <w:t>2</w:t>
            </w:r>
            <w:r>
              <w:rPr>
                <w:vertAlign w:val="superscript"/>
              </w:rPr>
              <w:t>nd</w:t>
            </w:r>
            <w:r>
              <w:t>:</w:t>
            </w:r>
          </w:p>
        </w:tc>
        <w:tc>
          <w:tcPr>
            <w:tcW w:w="6362" w:type="dxa"/>
            <w:tcBorders>
              <w:top w:val="nil"/>
              <w:left w:val="nil"/>
              <w:bottom w:val="nil"/>
              <w:right w:val="nil"/>
            </w:tcBorders>
          </w:tcPr>
          <w:p w:rsidR="0021067D" w:rsidRDefault="0021067D">
            <w:pPr>
              <w:pStyle w:val="MSDS-TZeile"/>
              <w:ind w:left="0"/>
            </w:pPr>
            <w:r>
              <w:t xml:space="preserve">Challenge  no data </w:t>
            </w:r>
          </w:p>
        </w:tc>
      </w:tr>
      <w:tr w:rsidR="0021067D">
        <w:trPr>
          <w:cantSplit/>
        </w:trPr>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510" w:type="dxa"/>
            <w:tcBorders>
              <w:top w:val="nil"/>
              <w:left w:val="nil"/>
              <w:bottom w:val="nil"/>
              <w:right w:val="nil"/>
            </w:tcBorders>
          </w:tcPr>
          <w:p w:rsidR="0021067D" w:rsidRDefault="0021067D">
            <w:pPr>
              <w:pStyle w:val="MSDS-TZeile"/>
              <w:rPr>
                <w:vanish/>
                <w:color w:val="008000"/>
              </w:rPr>
            </w:pPr>
            <w:r>
              <w:t>3</w:t>
            </w:r>
            <w:r>
              <w:rPr>
                <w:vertAlign w:val="superscript"/>
              </w:rPr>
              <w:t>rd</w:t>
            </w:r>
            <w:r>
              <w:t>:</w:t>
            </w:r>
          </w:p>
        </w:tc>
        <w:tc>
          <w:tcPr>
            <w:tcW w:w="6362" w:type="dxa"/>
            <w:tcBorders>
              <w:top w:val="nil"/>
              <w:left w:val="nil"/>
              <w:bottom w:val="nil"/>
              <w:right w:val="nil"/>
            </w:tcBorders>
          </w:tcPr>
          <w:p w:rsidR="0021067D" w:rsidRDefault="0021067D">
            <w:pPr>
              <w:pStyle w:val="MSDS-TZeile"/>
              <w:ind w:left="0"/>
            </w:pPr>
            <w:r>
              <w:t xml:space="preserv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Number of animals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Vehicle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ambiguous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Classification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not sensitizing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 xml:space="preserve">other: no detail available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1967</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gridSpan w:val="2"/>
            <w:tcBorders>
              <w:top w:val="nil"/>
              <w:left w:val="nil"/>
              <w:bottom w:val="nil"/>
              <w:right w:val="nil"/>
            </w:tcBorders>
          </w:tcPr>
          <w:p w:rsidR="0021067D" w:rsidRDefault="0021067D">
            <w:pPr>
              <w:pStyle w:val="MSDS-TZeile"/>
            </w:pPr>
            <w:r>
              <w:t>no data</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The substance is called sensitizing (no further information</w:t>
            </w:r>
            <w:r>
              <w:br/>
              <w:t>from the abstract).</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(15)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human</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Allergic dermatitis is described in workers exposed to</w:t>
            </w:r>
            <w:r>
              <w:br/>
              <w:t>tert. Dodecyl mercaptan (no further information from the</w:t>
            </w:r>
            <w:r>
              <w:br/>
              <w:t>abstract).</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(31)</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no data</w:t>
            </w: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Remark</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An allergic skin test was negative (no further information</w:t>
            </w:r>
            <w:r>
              <w:br/>
              <w:t>from the abstract).</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(4) not assignable</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Data insufficient for evaluation</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(40)</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5.4</w:t>
      </w:r>
      <w:r>
        <w:rPr>
          <w:caps w:val="0"/>
        </w:rPr>
        <w:tab/>
      </w:r>
      <w:r>
        <w:rPr>
          <w:caps w:val="0"/>
        </w:rPr>
        <w:tab/>
        <w:t>REPEATED DOSE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Sub-chronic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male/female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Charles River CD rats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Route of admin.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inhalation</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28 days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Frequency of treatm.</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6 hour/day; 5 day/week</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Post 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none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26 ppm (0.22 mg/L) and  98 ppm (0.81 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Control group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 concurrent vehicle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LOAEC</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26 </w:t>
            </w:r>
            <w:r>
              <w:fldChar w:fldCharType="begin"/>
            </w:r>
            <w:r>
              <w:instrText xml:space="preserve"> IF "26"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Comparable to OECD 407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1985</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 four-week inhalation toxicity study (whole body) was conducted on tertiary dodecyl mercaptan by exposing Charles River CD rats to atmospheric concentrations of 26 ppm (0.22 mg/L) and 98 ppm (0.81 mg/L) for six hours per day, five days per week for four weeks. The high dose level was a saturated vapor.</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Rats exhibited dark red or black material around eyes and nose in both dose groups. Male rats showed a statistically significant decrease in body weight gain and a corresponding depression in food consumption at the high dose. High dose male rats showed a statistically significant increase in creatinine. Liver weights showed exposure related increase.  Since no macroscopic or microscopic changes in rat livers were noted, these weight increases cannot be clearly related to exposure. Male rats at both concentrations exhibited mild renal tubular degeneration and granular cysts which were consistent with species-specific hydrocarbon nephropathy. High dose female rats exhibited hydronephrosis.</w:t>
            </w:r>
            <w:r>
              <w:br/>
            </w:r>
            <w:r>
              <w:br/>
              <w:t>The LOAEC was considered to be 26 ppm (0.22 mg/L).</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Test article name: Mercaptan mixture aliphatic, Sulfone 120</w:t>
            </w:r>
            <w:r>
              <w:br/>
              <w:t>Source: technical product of Elf Atochem</w:t>
            </w:r>
            <w:r>
              <w:br/>
              <w:t>Batch : batch no. 444</w:t>
            </w:r>
            <w:r>
              <w:br/>
              <w:t>Purity: no data</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GLP study that meets generally accepted scientific</w:t>
            </w:r>
            <w:r>
              <w:br/>
              <w:t>standards, well documented and acceptable for assessment</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(35)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Sub-chronic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dog</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male/female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Beagle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Route of admin.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inhalation</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28 days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Frequency of treatm.</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6 hours/day; 5 days/week</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Post 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25 ppm (0.21 mg/L); 109 ppm (0.90 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Control group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 concurrent vehicle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LOAEC</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25 </w:t>
            </w:r>
            <w:r>
              <w:fldChar w:fldCharType="begin"/>
            </w:r>
            <w:r>
              <w:instrText xml:space="preserve"> IF "25"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Comparable to OECD 407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1985</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 four-week inhalation toxicity study was conducted on tertiary dodecyl mercaptan by exposing Beagle dogs (10/sex/group) to atmospheric concentrations of 0 ppm (sham control), 25 ppm (0.21 mg/L) and 109 ppm (0.90 mg/L) for six hours per day, five days per week for four weeks. The high dose level was a saturated vapor.</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High dose female dogs showed statistically significant increases in alanine aminotransferase and statistically significant reduction in blood urea nitrogen. Both sexes in dogs showed statistically significant increases in alkaline phosphatase. Liver weights showed exposure related increases. Dogs showed microscopic hepatocellular hypertrophy at the high dose for both sexes.</w:t>
            </w:r>
            <w:r>
              <w:br/>
            </w:r>
            <w:r>
              <w:br/>
              <w:t>The LOAEC was considered to be 25 ppm (0.21 mg/L).</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Test article name: Mercaptan mixture aliphatic, Sulfone 120</w:t>
            </w:r>
            <w:r>
              <w:br/>
              <w:t>Source: technical product of Elf Atochem</w:t>
            </w:r>
            <w:r>
              <w:br/>
              <w:t>Batch : batch no. 444</w:t>
            </w:r>
            <w:r>
              <w:br/>
            </w:r>
            <w:r>
              <w:lastRenderedPageBreak/>
              <w:t>Purity: no data</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GLP study that meets generally accepted scientific</w:t>
            </w:r>
            <w:r>
              <w:br/>
              <w:t>standards, well documented and acceptable for assessment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(35)</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Sub-chronic</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mouse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male/female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CD-1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Route of admin.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inhalation</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28 days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Frequency of treatm.</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6 hours/day; 5 days/week</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Post 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25 ppm; (0.21 mg/L); 109 ppm (0.90 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Control group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 concurrent vehicle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LOAEC</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25 </w:t>
            </w:r>
            <w:r>
              <w:fldChar w:fldCharType="begin"/>
            </w:r>
            <w:r>
              <w:instrText xml:space="preserve"> IF "25"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Comparable to OECD 407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1985</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 four-week inhalation toxicity study was conducted on tertiary dodecyl mercaptan by exposing Charles River CD-1 mice to atmospheric concentrations of 25 ppm (0.21 mg/L) and 109 ppm (0.90 mg/L) for six hours per day, five days per week for four weeks. The high dose level was a saturated vapor.</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On day 23 of the study, one male and one female mouse at the high dose level died. No cause of death could be determined. Mice in the high dose group showed signs of alopecia and dried peeling skin.  Mice exhibited statistically significant reductions in erythrocyte counts and hematocrit plus statistically significant elevation in MCH and MCHC after 4 weeks of exposure at high dose. High dose female mice showed a statistically significant elevation in alanine aminotransferase and blood urea nitrogen. High dose female mice exhibited depressed alkaline phosphatase values which were statistically significant. High dose mouse ovary weights were statistically significantly depressed. Histopathologically the ovaries exhibited absent or few corpora lutea. High dose mice also exhibited dermal inflammation, acanthosis and hyperkeratosis. Low dose female mice showed a statistically significant elevation in blood glucose. Liver weights showed exposure related increases. Both sexes of mice showed liver enlargement, discoloration plus hepatocellular hypertrophy for the low dose and the high dose.</w:t>
            </w:r>
            <w:r>
              <w:br/>
            </w:r>
            <w:r>
              <w:br/>
              <w:t>The LOAEC was considered to be 25 ppm (0.21 mg/L).</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Test article name: Mercaptan mixture aliphatic, Sulfone 120</w:t>
            </w:r>
            <w:r>
              <w:br/>
              <w:t>Source: technical product of Elf Atochem</w:t>
            </w:r>
            <w:r>
              <w:br/>
              <w:t>Batch : batch no. 444</w:t>
            </w:r>
            <w:r>
              <w:br/>
              <w:t>Purity: no data</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GLP study that meets generally accepted scientific</w:t>
            </w:r>
            <w:r>
              <w:br/>
              <w:t>standards, well documented and acceptable for assessment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(35)</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5.5</w:t>
      </w:r>
      <w:r>
        <w:rPr>
          <w:caps w:val="0"/>
        </w:rPr>
        <w:tab/>
      </w:r>
      <w:r>
        <w:rPr>
          <w:caps w:val="0"/>
        </w:rPr>
        <w:tab/>
        <w:t>GENETIC TOXICITY ‘IN VITRO‘</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Salmonella typhimurium reverse mutation assay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System of testing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Strains TA 1535, TA 1537, TA 1538, TA 98, TA 100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10,000, 3,333, 1,111, 370, 123 µg/plate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Cycotoxic concentr.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&gt; 10,000 µg/plate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Metabolic activation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with and without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negative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Similar to OECD 471 and OPPTS 870.5100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1983</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Five Salmonella typhimurium tester strains, TA1535, TA1537, TA1538, TA98 and TA100, were utilized as the experimental organisms. Each strain was exposed to a minimum of five test compound doses both with and without metabolic activation by an Aroclor-induced rat liver microsomal fraction. The test compound dose levels were determined by a preliminary multidose-range finding study with optimal concentration allowing survival of about 50% of the cells. Tertiary dodecyl mercaptan was solubilized at approximately 100 mg/mL in dimethylsulfoxide. The maximum dose selected for the mutagenicity test was approximately 10,000 ug/plate because it represents the limits of solubility of the test material. The mutagenicity assay was done directly by the plate incorporation method. Each of 2 mL of complete top agar, 0.1 mL of an overnight broth culture of each tester strain, 0.1 mL of the test compound or diluent and 0.5 mL of the S-9 mix, for the activated tests only, were combined, mixed thoroughly, and poured onto VBE minimal agar plates. Each concentration of the compound and the positive and negative controls were plated in triplicate. Plates were gently rotated and tilted to assure uniform distribution of the top agar, allowed to harden to an even surface for 1 hour, inverted and put in a dark 37+/-0.5 degrees C incubator. After 2 days, the colonies on both test and control plates were counted using an electronic colony counter and the density of the background growth was noted.  Concurrent positive, negative, and solvent controls.</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Exposure to five graded doses of the test material in the presence of and in the absence of metabolic activation did not increase the reversion to histidine prototrophy of S. typhimurium strains TA1535, TA1537, TA1538, TA98 or TA100. Therefore, tertiary dodecyl mercaptan is not considered to be mutagenic in this test system.</w:t>
            </w:r>
          </w:p>
        </w:tc>
      </w:tr>
      <w:tr w:rsidR="0021067D">
        <w:tc>
          <w:tcPr>
            <w:tcW w:w="2410" w:type="dxa"/>
            <w:tcBorders>
              <w:top w:val="nil"/>
              <w:left w:val="nil"/>
              <w:bottom w:val="nil"/>
              <w:right w:val="nil"/>
            </w:tcBorders>
          </w:tcPr>
          <w:p w:rsidR="0021067D" w:rsidRDefault="0021067D">
            <w:pPr>
              <w:pStyle w:val="MSDS-TZeile"/>
              <w:rPr>
                <w:b/>
                <w:bCs/>
              </w:rPr>
            </w:pPr>
            <w:r>
              <w:rPr>
                <w:b/>
                <w:bCs/>
              </w:rPr>
              <w:t>Test condition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S-9 hepatic microsomes from Aroclor (1254)-induced adult male Sprague-Dawley rats.</w:t>
            </w:r>
            <w:r>
              <w:br/>
              <w:t xml:space="preserve">Highest dose of test substance used represented limit of solubility.  </w:t>
            </w:r>
            <w:r>
              <w:br/>
              <w:t>Tester strains for detecting oxidizing mutagens, cross-linking agents, and hydrazines (TA 102 or E. coli WP2 uvrA or E. coli WP2 uvrA (pKM101) were not used.</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GLP study that meets generally accepted scientific</w:t>
            </w:r>
            <w:r>
              <w:br/>
              <w:t>standards, well documented and acceptable for assessment</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(28)</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Chromosomal aberration test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System of testing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Human lymphocytes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up to 94 µg/mL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Cycotoxic concentr.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Metabolic activation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with and without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ambiguous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OECD Guide-line 473</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1997</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t-Dodecyl mercaptan was tested in an in vitro cytogenetics assay using duplicate human lymphocyte cultures from a male human donor. Treatments covering a broad range of doses, separated by narrow intervals, were performed both in the absence and presence of metabolic </w:t>
            </w:r>
            <w:r>
              <w:lastRenderedPageBreak/>
              <w:t>activation by a rat liver post-mitochondrial fraction (S-9) from Aroclor 1254 induced animals. The highest dose level used, 300 µg/mL was just in excess of the limit of solubility in culture medium.  Treatment in the absence of S-9 was continuous for 20 or 44 hours (20+0, 44+0). Treatment in the presence of S-9 was for 3 hours only followed by a 17 or 41 hour recovery period (3+17, 3+41). The test article dose levels for chromosome analysis were selected by evaluating the effect of t-dodecyl mercaptan on mitotic index. Following 20+0 hour treatments, -S-9 and 3+ 17 hour treatments, +S-9, chromosome aberrantions were analysed at three consecutive dose levels. The highest concentrations chosen for analysis, 30.03 µg/mL and 94.92 µg/mL, induced approximately 48% and 70% mitotic inhibition (reduction in mitotic index) in the absence and presence of S-9 respectively.  The effects of these single concentrations only, (30.03 µg/mL, without and 94.92 µg/mL with S-9) were initially investigated at the delayed (44+0, 3+41) sampling time.  Slides from cultures treated with 16.89 and 22.53 µg/mL in the absence of S-9 were subsequently examined to further investigate chromosome damage induced under these conditions.  Appropriate negative (solvent) control cultures and untreated cultures were included in the test system under each treatment condition. The proportion of cells with structural aberrations in negative control cultures fell within historical solvent control ranges. Untreated cultures were not analysed.  4-Nitroquinoline 1-oxide and cyclophosphamide were employed as positive control chemicals in the absence and presence of liver S-9 respectively. Cells  receiving these were sampled 20 hours after the start of treatment; both compounds induced statistically significant increases in the proportion of cells with structural aberrations.</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Treatment of cultures with t-dodecyl mercaptan in the absence and presence of S-9 resulted, at the 20 hour sampling time, in frequencies of cells with aberrations which were similar to those seen in concurrent negative controls. Frequencies of cells with aberrations (excluding gaps) fell just outside historical negative control ranges in one culture at the highest dose level analysed after treatment both with and without S-9, but insofar as the effect was small and not seen in both replicates it was considered unlikely to be biologically significant.  Treatment of cultures with t-dodecyl mercaptan for 44 hours in the absence of S-9 resulted in numbers of cells with aberrations which were significantly higher than in concurrent negative controls at all dose levels analysed.  The numbers of cells with aberrations (excluding gaps) observed exceeded the historical negative control range, but this effect was only seen in both replicates at the highest concentration tested (30.03 µg/mL) at which severe mitotic inhibition was apparent. At both 16.89 and 22.53 µg/mL numbers of aberrant cells exceeded the normal range in only one of the two replicate cultures analysed. </w:t>
            </w:r>
            <w:r>
              <w:br/>
              <w:t xml:space="preserve">No increase in aberrant cells was seen at the delayed sampling time after treatment in the presence of S-9. </w:t>
            </w:r>
            <w:r>
              <w:br/>
            </w:r>
            <w:r>
              <w:br/>
              <w:t>It is concluded that t-dodecyl mercaptan induced chromosome aberrations in cultured human peripheral blood lymphocytes.  The effect, however, was restricted to prolonged, cytotoxic treatment in the absence of S-9.  Therefore, the results are considered equivocal for a mutagenic effect of t-dodecyl mercaptan.</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 98.58%</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GLP Guideline study</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(16)</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Mouse lymphoma assay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System of testing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L5178 TK+/- lymphoma cell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100, 67, 44.9, 30.1, 20.2, 13.5, 9.0, 6.1  µg/mL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Cycotoxic concentr.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Acceptable growth inhibition observed at 100  µg/mL.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Metabolic activation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with and without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negative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other:Similar to OECD 476 and OPPTS 870.5300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1983</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This assay was performed with the TK+/- phenotype of L5178Y mouse lymphoma cells from sub-line 3.7.2C using a minimum of eight test compound doses with and without metabolic activation by an Aroclor-induced rat liver microsomal fraction. Appropriate negative, solvent, and positive controls were included with each assay. The test compound dose levels were determined by a preliminary multidose-ranging study with the highest dose tested being selected to give approximately 50-90% inhibition of suspension cell growth depending on the solubility of the compound. Tertiary dodecyl mercaptan solubilized at approximately 100 ug/mL in dimethylsulfoxide. The maximum dose selected for the mutagenicity test was 100 ug/mL because it exhibited growth inhibition. Each test concentration was prepared to contain the test dose in 0.1 mL volumes. Six million precleansed TK+/- cells in 6 mL of F10 P were added to centrifuge tubes. An additional 4 of the S-9 mix were added to half of the tubes. Immediately thereafter, 0.1 mL of the 100x and 0.1 mL of the solvent were added to the appropriate tubes. Each tube was mixed, gassed with a mixture of carbon dioxide and air, and incubated at 37; 0.50 C on a revolving roller drum for 4 hours. Following this incubation the tubes were centrifuged and the treatment solutions decanted. The cells were washed twice with F10 P and resuspended in 20 mL F10 P after the second wash. The tube cultures were readjusted to 3.0 x 100,000 cells/mL as necessary. At the end of the expression period, a sample of each of the cultures was centrifuged and the cells resuspended at 500,000 viable cells/mL in F10 P.  The concentrated cells were serially diluted and appropriate dilutions were plated in triplicate in cloning medium with and without TFT. Approximately 500,000 cells were plated on each of 3 selective medium plates containing 2 mg/mL TFT, and 100 cells were cloned on each of 3 non-selective plates for each test concentration and a control tube. The plates were incubated for 12;2 days. The mutant colonies (TK-/-) were counted on the selective TFT containing plates and the survivors (TK+/- and TK-/-) were counted on the non-selective medium plates.</w:t>
            </w:r>
            <w:r>
              <w:br/>
            </w:r>
            <w:r>
              <w:br/>
              <w:t>Concurrent positive controls were ethylmethane sulfonate  (620 µg/mL) without metabolic activation and 3-methyl-cholanthrene (3 µg/mL) with metabolic activation.  A negative and solvent control were also run concurrently.</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Cells were exposed to eight graded doses of the test material in the presence of and in the absence of metabolic activation. A two-fold increase in the induction of forward mutations at the T/K locus in L5178Y mouse lymphoma cells occurred only at the 13.5 µg/mL level with activation. </w:t>
            </w:r>
            <w:r>
              <w:br/>
              <w:t>Test considered positive if dose-related response at two or more test concentrations is at least two or three-fold higher than mutation frequency of solvent control.</w:t>
            </w:r>
            <w:r>
              <w:br/>
              <w:t>Therefore, tertiary dodecyl mercaptan is not considered to be mutagenic in this test system.</w:t>
            </w:r>
          </w:p>
        </w:tc>
      </w:tr>
      <w:tr w:rsidR="0021067D">
        <w:tc>
          <w:tcPr>
            <w:tcW w:w="2410" w:type="dxa"/>
            <w:tcBorders>
              <w:top w:val="nil"/>
              <w:left w:val="nil"/>
              <w:bottom w:val="nil"/>
              <w:right w:val="nil"/>
            </w:tcBorders>
          </w:tcPr>
          <w:p w:rsidR="0021067D" w:rsidRDefault="0021067D">
            <w:pPr>
              <w:pStyle w:val="MSDS-TZeile"/>
              <w:rPr>
                <w:b/>
                <w:bCs/>
              </w:rPr>
            </w:pPr>
            <w:r>
              <w:rPr>
                <w:b/>
                <w:bCs/>
              </w:rPr>
              <w:t>Test condition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Solubility of test substance reported as 100 mg/mL. </w:t>
            </w:r>
            <w:r>
              <w:br/>
              <w:t>S-9 hepatic microsomes from Aroclor (1254)-induced</w:t>
            </w:r>
            <w:r>
              <w:br/>
              <w:t>adult male Sprague-Dawley rats.</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GLP study that meets generally accepted scientific</w:t>
            </w:r>
            <w:r>
              <w:br/>
              <w:t>standards, well documented and acceptable for assessment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(27)</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Sister chromatid exchange assay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System of testing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Chinese Hamster Ovary Cells, K-1, Number CCL61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Test 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With and without S9 activation:  75, 25, 7.5, 2.5, 0.5 µg/mL.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Cycotoxic concentr.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75 µg/mL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Metabolic activation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with and without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negative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Similar to OECD 479 and OPPTS 870.5900</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1984</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This assay was performed using Chinese Hamster Ovary Cells and a minimum of five test compound doses with and without metabolic activation by an Aroclor-induced rat liver microsomal fraction. Appropriate negative, solvent and positive controls were included with each assay. The test compound dose levels were determined by a preliminary multidose-range finding study with the highest concentration of the chemical tested depending upon its solubility.  Tertiary dodecyl mercaptan achieved an apparent homogeneous suspension at approximately 200 mg/mL in dimethyl sulfoxide.  The maximum dose selected for the mutagenicity test was approximately 75 ug/mL because it exhibited growth inhibition.  Cells were treated in an exponential stage of growth by setting up cultures with 2 to 5 x 100,000 cells per 25 cm² flask, 24 hours prior to treatment. Cells were exposed to the chemical for 2 hours, washed twice and then 5-bromodeoxyuridine (Brd U) was added to each culture. All cultures were sampled a minimum of 24 hours after addition of Brd U to ensure completion of two full cell cycles.  Duplicate cultures were set up for each dose level and all controls.  Twenty-four hours after the above initiation of the cultures, the cells were treated with the test chemical in the presence of an S-9 rat liver activation system for 2 hours and washed twice in a balanced salt solution. The cells were then sampled and treated as described above. Two hours after, colcemid (0.2 mg/mL) was added to each tube and metaphases were collected by mitotic shake-off. The cells were swollen in a 0.075M KCL hypotonic, and washed three times in an acetic alcohol fixative. Slides were prepared and stained. Fifty cells in the metaphase stage of mitosis were scored at each dose level for the number of sister chromatid exchanges (SCE).</w:t>
            </w:r>
            <w:r>
              <w:br/>
              <w:t>Concurrent positive, negative, and solvent controls.</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Cells exposed to five graded doses of test substance with and without metabolic activation did not exhibit a dose-dependent increase in the number of SCE's/chromosome.  A statistically significant increase in the number of SCE's per chromosome occurred at 7.5 ug/mL in the presence of metabolic activation.  However, the increase did not meet the additional criterion of a minimum two-fold increase in SCE's per chromosome required for a positive finding of mutagenicity. </w:t>
            </w:r>
            <w:r>
              <w:br/>
              <w:t>Test considered positive if there is a statistically significant increase in SCE's per chromosome and a two-fold increase in SCE's per chromosome compared with solvent control.</w:t>
            </w:r>
            <w:r>
              <w:br/>
              <w:t>Concurrent positive controls were ethylmethane sulfonate  (400  µg/mL) without metabolic activation and cyclophosphamide 1.4  µg/mL) with metabolic activation.  Additionally, negative (media) and solvent controls were run concurrently.</w:t>
            </w:r>
          </w:p>
        </w:tc>
      </w:tr>
      <w:tr w:rsidR="0021067D">
        <w:tc>
          <w:tcPr>
            <w:tcW w:w="2410" w:type="dxa"/>
            <w:tcBorders>
              <w:top w:val="nil"/>
              <w:left w:val="nil"/>
              <w:bottom w:val="nil"/>
              <w:right w:val="nil"/>
            </w:tcBorders>
          </w:tcPr>
          <w:p w:rsidR="0021067D" w:rsidRDefault="0021067D">
            <w:pPr>
              <w:pStyle w:val="MSDS-TZeile"/>
              <w:rPr>
                <w:b/>
                <w:bCs/>
              </w:rPr>
            </w:pPr>
            <w:r>
              <w:rPr>
                <w:b/>
                <w:bCs/>
              </w:rPr>
              <w:t>Test condition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S-9 hepatic microsomes from Aroclor (1254)-induced adult</w:t>
            </w:r>
            <w:r>
              <w:br/>
              <w:t>male Sprague-Dawley rats.</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 valid without restriction</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GLP study that meets generally accepted scientific</w:t>
            </w:r>
            <w:r>
              <w:br/>
              <w:t>standards, well documented and acceptable for assessment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(29)</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Salmonella typhimurium reverse mutation assay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System of testing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Strains TA 97, TA 98, TA 100 and TA 1535</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up to 10 mg/plate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Cycotoxic concentr.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Metabolic activation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with and without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negative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OECD Guide-line 471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 data</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10 or 30% RLI, induced male Sprague Dawley rat liver S9 was used as well as 10 or 30%  HLI, induced male Syrian hamster liver S9;</w:t>
            </w:r>
            <w:r>
              <w:br/>
            </w:r>
            <w:r>
              <w:br/>
              <w:t>Vehicle control:  100% ethanol</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Guideline study</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(38) (47)</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Type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Salmonella typhimurium reverse mutation assay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System of testing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Strains TA 98, TA 100, TA 1535, TA 1537</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concentration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up to 12,500 ug/plate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Cycotoxic concentr.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12,500 ug/plate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Metabolic activation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with and without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negative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similar to OECD Guide-line 471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no</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Test condition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S-9 hepatic microsomes from Aroclor (1254)-induced</w:t>
            </w:r>
            <w:r>
              <w:br/>
              <w:t>adult male Sprague-Dawley rats.</w:t>
            </w:r>
            <w:r>
              <w:br/>
              <w:t>Positive controls sodium azide, nitrofurantoin, and</w:t>
            </w:r>
            <w:r>
              <w:br/>
              <w:t>4-nitro-1,2-phenylenediamine were used without S9</w:t>
            </w:r>
            <w:r>
              <w:br/>
              <w:t>activation; the positive control 2-aminoanthracene was used</w:t>
            </w:r>
            <w:r>
              <w:br/>
              <w:t>with S9 activation.</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Meets generally accepted scientific standards, well</w:t>
            </w:r>
            <w:r>
              <w:br/>
              <w:t>documented and acceptable for assessment</w:t>
            </w:r>
          </w:p>
        </w:tc>
      </w:tr>
      <w:tr w:rsidR="0021067D">
        <w:trPr>
          <w:cantSplit/>
        </w:trPr>
        <w:tc>
          <w:tcPr>
            <w:tcW w:w="2410" w:type="dxa"/>
            <w:tcBorders>
              <w:top w:val="nil"/>
              <w:left w:val="nil"/>
              <w:bottom w:val="nil"/>
              <w:right w:val="nil"/>
            </w:tcBorders>
          </w:tcPr>
          <w:p w:rsidR="0021067D" w:rsidRDefault="0021067D">
            <w:pPr>
              <w:pStyle w:val="MSDS-TZeile"/>
              <w:rPr>
                <w:b/>
                <w:bCs/>
              </w:rPr>
            </w:pPr>
            <w:r>
              <w:t>19.01.2010</w:t>
            </w:r>
          </w:p>
        </w:tc>
        <w:tc>
          <w:tcPr>
            <w:tcW w:w="7155" w:type="dxa"/>
            <w:gridSpan w:val="2"/>
            <w:tcBorders>
              <w:top w:val="nil"/>
              <w:left w:val="nil"/>
              <w:bottom w:val="nil"/>
              <w:right w:val="nil"/>
            </w:tcBorders>
          </w:tcPr>
          <w:p w:rsidR="0021067D" w:rsidRDefault="0021067D">
            <w:pPr>
              <w:pStyle w:val="MSDS-TUZeile"/>
              <w:jc w:val="right"/>
            </w:pPr>
            <w:r>
              <w:t>(2)</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5.6</w:t>
      </w:r>
      <w:r>
        <w:rPr>
          <w:caps w:val="0"/>
        </w:rPr>
        <w:tab/>
      </w:r>
      <w:r>
        <w:rPr>
          <w:caps w:val="0"/>
        </w:rPr>
        <w:tab/>
        <w:t>GENETIC TOXICITY ‘IN VIVO‘</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5.7</w:t>
      </w:r>
      <w:r>
        <w:rPr>
          <w:caps w:val="0"/>
        </w:rPr>
        <w:tab/>
      </w:r>
      <w:r>
        <w:rPr>
          <w:caps w:val="0"/>
        </w:rPr>
        <w:tab/>
        <w:t>CARCINOGENICITY</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5.8.1</w:t>
      </w:r>
      <w:r>
        <w:rPr>
          <w:caps w:val="0"/>
        </w:rPr>
        <w:tab/>
        <w:t>TOXICITY TO FERTILITY</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5.8.2</w:t>
      </w:r>
      <w:r>
        <w:rPr>
          <w:caps w:val="0"/>
        </w:rPr>
        <w:tab/>
        <w:t>DEVELOPMENTAL TOXICITY/TERATOGENICITY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rat</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female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CD</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Route of admin.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inhalation</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G6 to G19</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Frequency of treatm.</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6 hours/day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Duration of test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22.6 ppm (0.19 mg/L); 88.6 ppm (0.73 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lastRenderedPageBreak/>
              <w:t>Control group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yes, concurrent vehicle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NOAEL maternal tox.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&lt; 22.6 </w:t>
            </w:r>
            <w:r>
              <w:fldChar w:fldCharType="begin"/>
            </w:r>
            <w:r>
              <w:instrText xml:space="preserve"> IF "22.6"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NOAEL teratogen.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88.6 </w:t>
            </w:r>
            <w:r>
              <w:fldChar w:fldCharType="begin"/>
            </w:r>
            <w:r>
              <w:instrText xml:space="preserve"> IF "88.6"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similar to OECD 414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1983</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An inhalation teratology study was conducted on tertiary dodecyl mercaptan in pregnant Charles River COBS-CD rats (n=25/concentration) at 22.6 ppm (0.19 mg/L) and 88.6 ppm (0.73 mg/L), as chemically analyzed concentration levels. The high dose level was a saturated vapor concentration for this compound. Rats were exposed on gestation days 6 through 19. Exposures were conducted daily for 6 hours. Cesarean sections were conducted on gestation day 20 for rats.</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One rat died at the 88.6 ppm (0.73 mg/L) level. The cause of death could not be determined. Body weight gains appeared to have a dose related depression. No statistically significant differences were noted for all Cesarean section observations in treated vs. control animals. No statistically significant or treatment related fetal malformations were noted. Up to a saturated vapor concentration of 88.6 ppm (0.73 mg/L), tertiary dodecyl mercaptan was not found to be teratogenic.</w:t>
            </w:r>
          </w:p>
        </w:tc>
      </w:tr>
      <w:tr w:rsidR="0021067D">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Meets generally accepted scientific standards, well</w:t>
            </w:r>
            <w:r>
              <w:br/>
              <w:t>documented and acceptable for assessment</w:t>
            </w:r>
          </w:p>
        </w:tc>
      </w:tr>
      <w:tr w:rsidR="0021067D">
        <w:tc>
          <w:tcPr>
            <w:tcW w:w="2410" w:type="dxa"/>
            <w:tcBorders>
              <w:top w:val="nil"/>
              <w:left w:val="nil"/>
              <w:bottom w:val="nil"/>
              <w:right w:val="nil"/>
            </w:tcBorders>
          </w:tcPr>
          <w:p w:rsidR="0021067D" w:rsidRDefault="0021067D">
            <w:pPr>
              <w:pStyle w:val="MSDS-TZeile"/>
              <w:rPr>
                <w:b/>
                <w:bCs/>
              </w:rPr>
            </w:pPr>
            <w:r>
              <w:rPr>
                <w:b/>
                <w:bCs/>
              </w:rPr>
              <w:t>Flag</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Critical study for SIDS endpoint</w:t>
            </w:r>
          </w:p>
        </w:tc>
      </w:tr>
      <w:tr w:rsidR="0021067D">
        <w:trPr>
          <w:cantSplit/>
        </w:trPr>
        <w:tc>
          <w:tcPr>
            <w:tcW w:w="2410" w:type="dxa"/>
            <w:tcBorders>
              <w:top w:val="nil"/>
              <w:left w:val="nil"/>
              <w:bottom w:val="nil"/>
              <w:right w:val="nil"/>
            </w:tcBorders>
          </w:tcPr>
          <w:p w:rsidR="0021067D" w:rsidRDefault="0021067D">
            <w:pPr>
              <w:pStyle w:val="MSDS-TZeile"/>
              <w:rPr>
                <w:b/>
                <w:bCs/>
              </w:rPr>
            </w:pPr>
            <w:r>
              <w:t>20.06.2012</w:t>
            </w:r>
          </w:p>
        </w:tc>
        <w:tc>
          <w:tcPr>
            <w:tcW w:w="7155" w:type="dxa"/>
            <w:gridSpan w:val="2"/>
            <w:tcBorders>
              <w:top w:val="nil"/>
              <w:left w:val="nil"/>
              <w:bottom w:val="nil"/>
              <w:right w:val="nil"/>
            </w:tcBorders>
          </w:tcPr>
          <w:p w:rsidR="0021067D" w:rsidRDefault="0021067D">
            <w:pPr>
              <w:pStyle w:val="MSDS-TUZeile"/>
              <w:jc w:val="right"/>
            </w:pPr>
            <w:r>
              <w:t>(34)</w:t>
            </w:r>
          </w:p>
        </w:tc>
      </w:tr>
      <w:tr w:rsidR="0021067D">
        <w:tc>
          <w:tcPr>
            <w:tcW w:w="2410" w:type="dxa"/>
            <w:tcBorders>
              <w:top w:val="nil"/>
              <w:left w:val="nil"/>
              <w:bottom w:val="nil"/>
              <w:right w:val="nil"/>
            </w:tcBorders>
          </w:tcPr>
          <w:p w:rsidR="0021067D" w:rsidRDefault="0021067D">
            <w:pPr>
              <w:pStyle w:val="MSDS-TUZeile"/>
              <w:rPr>
                <w:b/>
                <w:bCs/>
              </w:rPr>
            </w:pPr>
          </w:p>
        </w:tc>
        <w:tc>
          <w:tcPr>
            <w:tcW w:w="283" w:type="dxa"/>
            <w:tcBorders>
              <w:top w:val="nil"/>
              <w:left w:val="nil"/>
              <w:bottom w:val="nil"/>
              <w:right w:val="nil"/>
            </w:tcBorders>
          </w:tcPr>
          <w:p w:rsidR="0021067D" w:rsidRDefault="0021067D">
            <w:pPr>
              <w:pStyle w:val="MSDS-TUZeile"/>
              <w:rPr>
                <w:b/>
                <w:bCs/>
              </w:rPr>
            </w:pPr>
          </w:p>
        </w:tc>
        <w:tc>
          <w:tcPr>
            <w:tcW w:w="6872" w:type="dxa"/>
            <w:tcBorders>
              <w:top w:val="nil"/>
              <w:left w:val="nil"/>
              <w:bottom w:val="nil"/>
              <w:right w:val="nil"/>
            </w:tcBorders>
          </w:tcPr>
          <w:p w:rsidR="0021067D" w:rsidRDefault="0021067D">
            <w:pPr>
              <w:pStyle w:val="MSDS-TUZeile"/>
              <w:rPr>
                <w:vanish/>
                <w:color w:val="008000"/>
              </w:rPr>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Species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mouse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Sex</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female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Strain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CD-1</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Route of admin.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inhalation</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Exposure period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G6 to G16</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Frequency of treatm.</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6 hours/day</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Duration of test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Doses</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22.6 ppm (0.19 mg/L); 88.6 ppm (0.73 mg/L)</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Control group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other: yes, concurrent vehicle</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NOAEL teratogen.</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 88.6 </w:t>
            </w:r>
            <w:r>
              <w:fldChar w:fldCharType="begin"/>
            </w:r>
            <w:r>
              <w:instrText xml:space="preserve"> IF "88.6"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other: Comparable to OECD 414 </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Year</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1983</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GLP</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yes</w:t>
            </w:r>
          </w:p>
        </w:tc>
      </w:tr>
      <w:tr w:rsidR="0021067D">
        <w:trPr>
          <w:cantSplit/>
        </w:trPr>
        <w:tc>
          <w:tcPr>
            <w:tcW w:w="2410" w:type="dxa"/>
            <w:tcBorders>
              <w:top w:val="nil"/>
              <w:left w:val="nil"/>
              <w:bottom w:val="nil"/>
              <w:right w:val="nil"/>
            </w:tcBorders>
          </w:tcPr>
          <w:p w:rsidR="0021067D" w:rsidRDefault="0021067D">
            <w:pPr>
              <w:pStyle w:val="MSDS-TZeile"/>
              <w:rPr>
                <w:b/>
                <w:bCs/>
              </w:rPr>
            </w:pPr>
            <w:r>
              <w:rPr>
                <w:b/>
                <w:bCs/>
              </w:rPr>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p>
        </w:tc>
      </w:tr>
    </w:tbl>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21067D">
        <w:tc>
          <w:tcPr>
            <w:tcW w:w="2410" w:type="dxa"/>
            <w:tcBorders>
              <w:top w:val="nil"/>
              <w:left w:val="nil"/>
              <w:bottom w:val="nil"/>
              <w:right w:val="nil"/>
            </w:tcBorders>
          </w:tcPr>
          <w:p w:rsidR="0021067D" w:rsidRDefault="0021067D">
            <w:pPr>
              <w:pStyle w:val="MSDS-TZeile"/>
              <w:rPr>
                <w:b/>
                <w:bCs/>
              </w:rPr>
            </w:pPr>
            <w:r>
              <w:rPr>
                <w:b/>
                <w:bCs/>
              </w:rPr>
              <w:t>Method</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An inhalation teratology study was conducted on tertiary dodecyl mercaptan in pregnant Charles River CD-1 mice (n=25/concentration) at 22.6 ppm (0.19 mg/L) and 88.6 ppm (0.73 mg/L), as chemically analyzed concentration levels. The high dose level was a saturated vapor concentration for this compound. Mice were exposed on gestation days 6 through 16. Exposures were conducted daily for 6 hours. Cesarean sections were conducted on gestation day 17.</w:t>
            </w:r>
          </w:p>
        </w:tc>
      </w:tr>
      <w:tr w:rsidR="0021067D">
        <w:tc>
          <w:tcPr>
            <w:tcW w:w="2410" w:type="dxa"/>
            <w:tcBorders>
              <w:top w:val="nil"/>
              <w:left w:val="nil"/>
              <w:bottom w:val="nil"/>
              <w:right w:val="nil"/>
            </w:tcBorders>
          </w:tcPr>
          <w:p w:rsidR="0021067D" w:rsidRDefault="0021067D">
            <w:pPr>
              <w:pStyle w:val="MSDS-TZeile"/>
              <w:rPr>
                <w:b/>
                <w:bCs/>
              </w:rPr>
            </w:pPr>
            <w:r>
              <w:rPr>
                <w:b/>
                <w:bCs/>
              </w:rPr>
              <w:t>Result</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 xml:space="preserve">One mouse died at the 22.6 ppm (0.19 mg/L) level. The cause of death could not be determined. Body weights in the low dose group were depressed through the first week of exposure. Mice exhibited a slight exposure related increase in mean postimplantation loss which was not statistically significant. Three control mice exhibited total implant resorptions, while both test groups contained five mice each exhibiting total implant resorptions. There was a corresponding slight reduction in the mean number of viable fetuses for the two treatment groups. The mean number of total implants, corpora lutea, fetal body weight and fetal sex distribution in mice were comparable to control values.  </w:t>
            </w:r>
            <w:r>
              <w:br/>
              <w:t xml:space="preserve">No statistically significant or treatment related fetal malformations were </w:t>
            </w:r>
            <w:r>
              <w:lastRenderedPageBreak/>
              <w:t>noted with tertiary dodecyl mercaptan. Up to a saturated vapor concentration of 88.6 ppm (0.73 mg/L), tertiary dodecyl mercaptan was not found to be teratogenic.</w:t>
            </w:r>
          </w:p>
        </w:tc>
      </w:tr>
      <w:tr w:rsidR="0021067D">
        <w:tc>
          <w:tcPr>
            <w:tcW w:w="2410" w:type="dxa"/>
            <w:tcBorders>
              <w:top w:val="nil"/>
              <w:left w:val="nil"/>
              <w:bottom w:val="nil"/>
              <w:right w:val="nil"/>
            </w:tcBorders>
          </w:tcPr>
          <w:p w:rsidR="0021067D" w:rsidRDefault="0021067D">
            <w:pPr>
              <w:pStyle w:val="MSDS-TZeile"/>
              <w:rPr>
                <w:b/>
                <w:bCs/>
              </w:rPr>
            </w:pPr>
            <w:r>
              <w:rPr>
                <w:b/>
                <w:bCs/>
              </w:rPr>
              <w:lastRenderedPageBreak/>
              <w:t>Test substance</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tert-dodecyl mercaptan;  purity not specified</w:t>
            </w:r>
          </w:p>
        </w:tc>
      </w:tr>
      <w:tr w:rsidR="0021067D">
        <w:tc>
          <w:tcPr>
            <w:tcW w:w="2410" w:type="dxa"/>
            <w:tcBorders>
              <w:top w:val="nil"/>
              <w:left w:val="nil"/>
              <w:bottom w:val="nil"/>
              <w:right w:val="nil"/>
            </w:tcBorders>
          </w:tcPr>
          <w:p w:rsidR="0021067D" w:rsidRDefault="0021067D">
            <w:pPr>
              <w:pStyle w:val="MSDS-TZeile"/>
              <w:rPr>
                <w:b/>
                <w:bCs/>
              </w:rPr>
            </w:pPr>
            <w:r>
              <w:rPr>
                <w:b/>
                <w:bCs/>
              </w:rPr>
              <w:t>Reliability</w:t>
            </w:r>
          </w:p>
        </w:tc>
        <w:tc>
          <w:tcPr>
            <w:tcW w:w="283" w:type="dxa"/>
            <w:tcBorders>
              <w:top w:val="nil"/>
              <w:left w:val="nil"/>
              <w:bottom w:val="nil"/>
              <w:right w:val="nil"/>
            </w:tcBorders>
          </w:tcPr>
          <w:p w:rsidR="0021067D" w:rsidRDefault="0021067D">
            <w:pPr>
              <w:pStyle w:val="MSDS-TZeile"/>
              <w:rPr>
                <w:b/>
                <w:bCs/>
              </w:rPr>
            </w:pPr>
            <w:r>
              <w:rPr>
                <w:b/>
                <w:bCs/>
              </w:rPr>
              <w:t>:</w:t>
            </w:r>
          </w:p>
        </w:tc>
        <w:tc>
          <w:tcPr>
            <w:tcW w:w="6872" w:type="dxa"/>
            <w:tcBorders>
              <w:top w:val="nil"/>
              <w:left w:val="nil"/>
              <w:bottom w:val="nil"/>
              <w:right w:val="nil"/>
            </w:tcBorders>
          </w:tcPr>
          <w:p w:rsidR="0021067D" w:rsidRDefault="0021067D">
            <w:pPr>
              <w:pStyle w:val="MSDS-TZeile"/>
            </w:pPr>
            <w:r>
              <w:t>(2) valid with restrictions</w:t>
            </w:r>
          </w:p>
        </w:tc>
      </w:tr>
      <w:tr w:rsidR="0021067D">
        <w:tc>
          <w:tcPr>
            <w:tcW w:w="2410" w:type="dxa"/>
            <w:tcBorders>
              <w:top w:val="nil"/>
              <w:left w:val="nil"/>
              <w:bottom w:val="nil"/>
              <w:right w:val="nil"/>
            </w:tcBorders>
          </w:tcPr>
          <w:p w:rsidR="0021067D" w:rsidRDefault="0021067D">
            <w:pPr>
              <w:pStyle w:val="MSDS-TZeile"/>
              <w:rPr>
                <w:b/>
                <w:bCs/>
              </w:rPr>
            </w:pPr>
          </w:p>
        </w:tc>
        <w:tc>
          <w:tcPr>
            <w:tcW w:w="283" w:type="dxa"/>
            <w:tcBorders>
              <w:top w:val="nil"/>
              <w:left w:val="nil"/>
              <w:bottom w:val="nil"/>
              <w:right w:val="nil"/>
            </w:tcBorders>
          </w:tcPr>
          <w:p w:rsidR="0021067D" w:rsidRDefault="0021067D">
            <w:pPr>
              <w:pStyle w:val="MSDS-TZeile"/>
              <w:rPr>
                <w:b/>
                <w:bCs/>
              </w:rPr>
            </w:pPr>
          </w:p>
        </w:tc>
        <w:tc>
          <w:tcPr>
            <w:tcW w:w="6872" w:type="dxa"/>
            <w:tcBorders>
              <w:top w:val="nil"/>
              <w:left w:val="nil"/>
              <w:bottom w:val="nil"/>
              <w:right w:val="nil"/>
            </w:tcBorders>
          </w:tcPr>
          <w:p w:rsidR="0021067D" w:rsidRDefault="0021067D">
            <w:pPr>
              <w:pStyle w:val="MSDS-TZeile"/>
            </w:pPr>
            <w:r>
              <w:t>Meets generally accepted scientific standards, well</w:t>
            </w:r>
            <w:r>
              <w:br/>
              <w:t>documented and acceptable for assessment</w:t>
            </w:r>
          </w:p>
        </w:tc>
      </w:tr>
      <w:tr w:rsidR="0021067D">
        <w:trPr>
          <w:cantSplit/>
        </w:trPr>
        <w:tc>
          <w:tcPr>
            <w:tcW w:w="2410" w:type="dxa"/>
            <w:tcBorders>
              <w:top w:val="nil"/>
              <w:left w:val="nil"/>
              <w:bottom w:val="nil"/>
              <w:right w:val="nil"/>
            </w:tcBorders>
          </w:tcPr>
          <w:p w:rsidR="0021067D" w:rsidRDefault="0021067D">
            <w:pPr>
              <w:pStyle w:val="MSDS-TZeile"/>
              <w:rPr>
                <w:b/>
                <w:bCs/>
              </w:rPr>
            </w:pPr>
            <w:r>
              <w:t>17.01.2012</w:t>
            </w:r>
          </w:p>
        </w:tc>
        <w:tc>
          <w:tcPr>
            <w:tcW w:w="7155" w:type="dxa"/>
            <w:gridSpan w:val="2"/>
            <w:tcBorders>
              <w:top w:val="nil"/>
              <w:left w:val="nil"/>
              <w:bottom w:val="nil"/>
              <w:right w:val="nil"/>
            </w:tcBorders>
          </w:tcPr>
          <w:p w:rsidR="0021067D" w:rsidRDefault="0021067D">
            <w:pPr>
              <w:pStyle w:val="MSDS-TUZeile"/>
              <w:jc w:val="right"/>
            </w:pPr>
            <w:r>
              <w:t>(34)</w:t>
            </w:r>
          </w:p>
        </w:tc>
      </w:tr>
    </w:tbl>
    <w:p w:rsidR="0021067D" w:rsidRDefault="0021067D">
      <w:pPr>
        <w:pStyle w:val="MSDS-Zeile"/>
        <w:rPr>
          <w:rFonts w:ascii="Arial" w:hAnsi="Arial" w:cs="Arial"/>
        </w:rPr>
      </w:pPr>
    </w:p>
    <w:p w:rsidR="0021067D" w:rsidRDefault="0021067D">
      <w:pPr>
        <w:pStyle w:val="MSDS-Kapitelberschrift"/>
        <w:rPr>
          <w:caps w:val="0"/>
        </w:rPr>
      </w:pPr>
      <w:r>
        <w:rPr>
          <w:caps w:val="0"/>
        </w:rPr>
        <w:t>5.8.3</w:t>
      </w:r>
      <w:r>
        <w:rPr>
          <w:caps w:val="0"/>
        </w:rPr>
        <w:tab/>
        <w:t>TOXICITY TO REPRODUCTION, OTHER STUDIES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5.9</w:t>
      </w:r>
      <w:r>
        <w:rPr>
          <w:caps w:val="0"/>
        </w:rPr>
        <w:tab/>
      </w:r>
      <w:r>
        <w:rPr>
          <w:caps w:val="0"/>
        </w:rPr>
        <w:tab/>
        <w:t>SPECIFIC INVESTIGATIONS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5.10</w:t>
      </w:r>
      <w:r>
        <w:rPr>
          <w:caps w:val="0"/>
        </w:rPr>
        <w:tab/>
        <w:t>EXPOSURE EXPERIENCE</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5.11</w:t>
      </w:r>
      <w:r>
        <w:rPr>
          <w:caps w:val="0"/>
        </w:rPr>
        <w:tab/>
        <w:t>ADDITIONAL REMARKS</w:t>
      </w:r>
    </w:p>
    <w:p w:rsidR="0021067D" w:rsidRDefault="0021067D">
      <w:pPr>
        <w:rPr>
          <w:rFonts w:ascii="Arial" w:hAnsi="Arial" w:cs="Arial"/>
        </w:rPr>
      </w:pPr>
    </w:p>
    <w:p w:rsidR="0021067D" w:rsidRDefault="0021067D">
      <w:pPr>
        <w:rPr>
          <w:rFonts w:ascii="Arial" w:hAnsi="Arial" w:cs="Arial"/>
        </w:rPr>
        <w:sectPr w:rsidR="0021067D">
          <w:headerReference w:type="default" r:id="rId15"/>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21067D" w:rsidRDefault="0021067D">
      <w:pPr>
        <w:pStyle w:val="MSDS-Zeile"/>
        <w:rPr>
          <w:rFonts w:ascii="Arial" w:hAnsi="Arial" w:cs="Arial"/>
        </w:rPr>
      </w:pPr>
    </w:p>
    <w:p w:rsidR="0021067D" w:rsidRDefault="0021067D">
      <w:pPr>
        <w:pStyle w:val="MSDS-Kapitelberschrift"/>
        <w:rPr>
          <w:caps w:val="0"/>
        </w:rPr>
      </w:pPr>
      <w:r>
        <w:rPr>
          <w:caps w:val="0"/>
        </w:rPr>
        <w:t>6.1</w:t>
      </w:r>
      <w:r>
        <w:rPr>
          <w:caps w:val="0"/>
        </w:rPr>
        <w:tab/>
      </w:r>
      <w:r>
        <w:rPr>
          <w:caps w:val="0"/>
        </w:rPr>
        <w:tab/>
        <w:t>ANALYTICAL METHODS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6.2</w:t>
      </w:r>
      <w:r>
        <w:rPr>
          <w:caps w:val="0"/>
        </w:rPr>
        <w:tab/>
      </w:r>
      <w:r>
        <w:rPr>
          <w:caps w:val="0"/>
        </w:rPr>
        <w:tab/>
        <w:t>DETECTION AND IDENTIFICATION</w:t>
      </w:r>
    </w:p>
    <w:p w:rsidR="0021067D" w:rsidRDefault="0021067D">
      <w:pPr>
        <w:rPr>
          <w:rFonts w:ascii="Arial" w:hAnsi="Arial" w:cs="Arial"/>
        </w:rPr>
      </w:pPr>
    </w:p>
    <w:p w:rsidR="0021067D" w:rsidRDefault="0021067D">
      <w:pPr>
        <w:pStyle w:val="Footer"/>
        <w:tabs>
          <w:tab w:val="clear" w:pos="4536"/>
          <w:tab w:val="clear" w:pos="9072"/>
        </w:tabs>
        <w:rPr>
          <w:rFonts w:ascii="Arial" w:hAnsi="Arial" w:cs="Arial"/>
        </w:rPr>
        <w:sectPr w:rsidR="0021067D">
          <w:headerReference w:type="default" r:id="rId16"/>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21067D" w:rsidRDefault="0021067D">
      <w:pPr>
        <w:pStyle w:val="MSDS-Zeile"/>
        <w:rPr>
          <w:rFonts w:ascii="Arial" w:hAnsi="Arial" w:cs="Arial"/>
        </w:rPr>
      </w:pPr>
    </w:p>
    <w:p w:rsidR="0021067D" w:rsidRDefault="0021067D">
      <w:pPr>
        <w:pStyle w:val="MSDS-Kapitelberschrift"/>
        <w:rPr>
          <w:caps w:val="0"/>
        </w:rPr>
      </w:pPr>
      <w:r>
        <w:rPr>
          <w:caps w:val="0"/>
        </w:rPr>
        <w:t>7.1</w:t>
      </w:r>
      <w:r>
        <w:rPr>
          <w:caps w:val="0"/>
        </w:rPr>
        <w:tab/>
      </w:r>
      <w:r>
        <w:rPr>
          <w:caps w:val="0"/>
        </w:rPr>
        <w:tab/>
        <w:t>FUNCTION</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7.2</w:t>
      </w:r>
      <w:r>
        <w:rPr>
          <w:caps w:val="0"/>
        </w:rPr>
        <w:tab/>
      </w:r>
      <w:r>
        <w:rPr>
          <w:caps w:val="0"/>
        </w:rPr>
        <w:tab/>
        <w:t>EFFECTS ON ORGANISMS TO BE CONTROLLED</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7.3</w:t>
      </w:r>
      <w:r>
        <w:rPr>
          <w:caps w:val="0"/>
        </w:rPr>
        <w:tab/>
      </w:r>
      <w:r>
        <w:rPr>
          <w:caps w:val="0"/>
        </w:rPr>
        <w:tab/>
        <w:t>ORGANISMS TO BE PROTECTED</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7.4</w:t>
      </w:r>
      <w:r>
        <w:rPr>
          <w:caps w:val="0"/>
        </w:rPr>
        <w:tab/>
      </w:r>
      <w:r>
        <w:rPr>
          <w:caps w:val="0"/>
        </w:rPr>
        <w:tab/>
        <w:t>USER</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7.5</w:t>
      </w:r>
      <w:r>
        <w:rPr>
          <w:caps w:val="0"/>
        </w:rPr>
        <w:tab/>
      </w:r>
      <w:r>
        <w:rPr>
          <w:caps w:val="0"/>
        </w:rPr>
        <w:tab/>
        <w:t>RESISTANCE</w:t>
      </w:r>
    </w:p>
    <w:p w:rsidR="0021067D" w:rsidRDefault="0021067D">
      <w:pPr>
        <w:rPr>
          <w:rFonts w:ascii="Arial" w:hAnsi="Arial" w:cs="Arial"/>
        </w:rPr>
      </w:pPr>
    </w:p>
    <w:p w:rsidR="0021067D" w:rsidRDefault="0021067D">
      <w:pPr>
        <w:pStyle w:val="Footer"/>
        <w:tabs>
          <w:tab w:val="clear" w:pos="4536"/>
          <w:tab w:val="clear" w:pos="9072"/>
        </w:tabs>
        <w:rPr>
          <w:rFonts w:ascii="Arial" w:hAnsi="Arial" w:cs="Arial"/>
        </w:rPr>
        <w:sectPr w:rsidR="0021067D">
          <w:headerReference w:type="default" r:id="rId17"/>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21067D" w:rsidRDefault="0021067D">
      <w:pPr>
        <w:pStyle w:val="MSDS-Zeile"/>
        <w:rPr>
          <w:rFonts w:ascii="Arial" w:hAnsi="Arial" w:cs="Arial"/>
        </w:rPr>
      </w:pPr>
    </w:p>
    <w:p w:rsidR="0021067D" w:rsidRDefault="0021067D">
      <w:pPr>
        <w:pStyle w:val="MSDS-Kapitelberschrift"/>
        <w:rPr>
          <w:caps w:val="0"/>
        </w:rPr>
      </w:pPr>
      <w:r>
        <w:rPr>
          <w:caps w:val="0"/>
        </w:rPr>
        <w:t>8.1</w:t>
      </w:r>
      <w:r>
        <w:rPr>
          <w:caps w:val="0"/>
        </w:rPr>
        <w:tab/>
      </w:r>
      <w:r>
        <w:rPr>
          <w:caps w:val="0"/>
        </w:rPr>
        <w:tab/>
        <w:t>METHODS HANDLING AND STORING</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8.2</w:t>
      </w:r>
      <w:r>
        <w:rPr>
          <w:caps w:val="0"/>
        </w:rPr>
        <w:tab/>
      </w:r>
      <w:r>
        <w:rPr>
          <w:caps w:val="0"/>
        </w:rPr>
        <w:tab/>
        <w:t>FIRE GUIDANCE</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8.3</w:t>
      </w:r>
      <w:r>
        <w:rPr>
          <w:caps w:val="0"/>
        </w:rPr>
        <w:tab/>
      </w:r>
      <w:r>
        <w:rPr>
          <w:caps w:val="0"/>
        </w:rPr>
        <w:tab/>
        <w:t>EMERGENCY MEASURES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8.4</w:t>
      </w:r>
      <w:r>
        <w:rPr>
          <w:caps w:val="0"/>
        </w:rPr>
        <w:tab/>
      </w:r>
      <w:r>
        <w:rPr>
          <w:caps w:val="0"/>
        </w:rPr>
        <w:tab/>
        <w:t>POSSIB. OF RENDERING SUBST. HARMLESS</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8.5</w:t>
      </w:r>
      <w:r>
        <w:rPr>
          <w:caps w:val="0"/>
        </w:rPr>
        <w:tab/>
      </w:r>
      <w:r>
        <w:rPr>
          <w:caps w:val="0"/>
        </w:rPr>
        <w:tab/>
        <w:t>WASTE MANAGEMENT</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8.6</w:t>
      </w:r>
      <w:r>
        <w:rPr>
          <w:caps w:val="0"/>
        </w:rPr>
        <w:tab/>
      </w:r>
      <w:r>
        <w:rPr>
          <w:caps w:val="0"/>
        </w:rPr>
        <w:tab/>
        <w:t>SIDE-EFFECTS DETECTION</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8.7</w:t>
      </w:r>
      <w:r>
        <w:rPr>
          <w:caps w:val="0"/>
        </w:rPr>
        <w:tab/>
      </w:r>
      <w:r>
        <w:rPr>
          <w:caps w:val="0"/>
        </w:rPr>
        <w:tab/>
        <w:t>SUBSTANCE REGISTERED AS DANGEROUS FOR GROUND WATER</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8.8</w:t>
      </w:r>
      <w:r>
        <w:rPr>
          <w:caps w:val="0"/>
        </w:rPr>
        <w:tab/>
      </w:r>
      <w:r>
        <w:rPr>
          <w:caps w:val="0"/>
        </w:rPr>
        <w:tab/>
        <w:t>REACTIVITY TOWARDS CONTAINER MATERIAL</w:t>
      </w:r>
    </w:p>
    <w:p w:rsidR="0021067D" w:rsidRDefault="0021067D">
      <w:pPr>
        <w:pStyle w:val="MSDS-Zeile"/>
        <w:adjustRightInd w:val="0"/>
        <w:rPr>
          <w:rFonts w:ascii="Arial" w:hAnsi="Arial" w:cs="Arial"/>
        </w:rPr>
      </w:pPr>
    </w:p>
    <w:p w:rsidR="0021067D" w:rsidRDefault="0021067D">
      <w:pPr>
        <w:pStyle w:val="MSDS-Zeile"/>
        <w:adjustRightInd w:val="0"/>
        <w:sectPr w:rsidR="0021067D">
          <w:headerReference w:type="default" r:id="rId18"/>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21067D" w:rsidRDefault="0021067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1276"/>
        <w:gridCol w:w="8289"/>
      </w:tblGrid>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w:t>
            </w:r>
          </w:p>
        </w:tc>
        <w:tc>
          <w:tcPr>
            <w:tcW w:w="8289" w:type="dxa"/>
            <w:tcBorders>
              <w:top w:val="nil"/>
              <w:left w:val="nil"/>
              <w:bottom w:val="nil"/>
              <w:right w:val="nil"/>
            </w:tcBorders>
          </w:tcPr>
          <w:p w:rsidR="0021067D" w:rsidRDefault="0021067D">
            <w:pPr>
              <w:pStyle w:val="MSDS-TZeile"/>
            </w:pPr>
            <w:r>
              <w:rPr>
                <w:snapToGrid w:val="0"/>
              </w:rPr>
              <w:t>Bayer AG.  1973. Internal Study.</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(2)</w:t>
            </w:r>
          </w:p>
        </w:tc>
        <w:tc>
          <w:tcPr>
            <w:tcW w:w="8289" w:type="dxa"/>
            <w:tcBorders>
              <w:top w:val="nil"/>
              <w:left w:val="nil"/>
              <w:bottom w:val="nil"/>
              <w:right w:val="nil"/>
            </w:tcBorders>
          </w:tcPr>
          <w:p w:rsidR="0021067D" w:rsidRDefault="0021067D">
            <w:pPr>
              <w:pStyle w:val="MSDS-TZeile"/>
            </w:pPr>
            <w:r>
              <w:rPr>
                <w:snapToGrid w:val="0"/>
              </w:rPr>
              <w:t>Bayer AG.  1988.  Report No. 16879.</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w:t>
            </w:r>
          </w:p>
        </w:tc>
        <w:tc>
          <w:tcPr>
            <w:tcW w:w="8289" w:type="dxa"/>
            <w:tcBorders>
              <w:top w:val="nil"/>
              <w:left w:val="nil"/>
              <w:bottom w:val="nil"/>
              <w:right w:val="nil"/>
            </w:tcBorders>
          </w:tcPr>
          <w:p w:rsidR="0021067D" w:rsidRDefault="0021067D">
            <w:pPr>
              <w:pStyle w:val="MSDS-TZeile"/>
            </w:pPr>
            <w:r>
              <w:rPr>
                <w:snapToGrid w:val="0"/>
              </w:rPr>
              <w:t>Bayer AG.  1989. Daphnia Immobilisation Test, Internal Study.  Study-No. 144A/89 D.</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(4)</w:t>
            </w:r>
          </w:p>
        </w:tc>
        <w:tc>
          <w:tcPr>
            <w:tcW w:w="8289" w:type="dxa"/>
            <w:tcBorders>
              <w:top w:val="nil"/>
              <w:left w:val="nil"/>
              <w:bottom w:val="nil"/>
              <w:right w:val="nil"/>
            </w:tcBorders>
          </w:tcPr>
          <w:p w:rsidR="0021067D" w:rsidRDefault="0021067D">
            <w:pPr>
              <w:pStyle w:val="MSDS-TZeile"/>
            </w:pPr>
            <w:r>
              <w:rPr>
                <w:snapToGrid w:val="0"/>
              </w:rPr>
              <w:t>Bayer AG.  1990. Inhibition of multiplication-of cell.  Internal Study.  Study-No. 144A/89 AL.</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(5)</w:t>
            </w:r>
          </w:p>
        </w:tc>
        <w:tc>
          <w:tcPr>
            <w:tcW w:w="8289" w:type="dxa"/>
            <w:tcBorders>
              <w:top w:val="nil"/>
              <w:left w:val="nil"/>
              <w:bottom w:val="nil"/>
              <w:right w:val="nil"/>
            </w:tcBorders>
          </w:tcPr>
          <w:p w:rsidR="0021067D" w:rsidRDefault="0021067D">
            <w:pPr>
              <w:pStyle w:val="MSDS-TZeile"/>
            </w:pPr>
            <w:r>
              <w:rPr>
                <w:snapToGrid w:val="0"/>
              </w:rPr>
              <w:t>Bayer AG.  1992.  Acute toxicity to fish.  Internal study.  Study No. 92102193.</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(6)</w:t>
            </w:r>
          </w:p>
        </w:tc>
        <w:tc>
          <w:tcPr>
            <w:tcW w:w="8289" w:type="dxa"/>
            <w:tcBorders>
              <w:top w:val="nil"/>
              <w:left w:val="nil"/>
              <w:bottom w:val="nil"/>
              <w:right w:val="nil"/>
            </w:tcBorders>
          </w:tcPr>
          <w:p w:rsidR="0021067D" w:rsidRDefault="0021067D">
            <w:pPr>
              <w:pStyle w:val="MSDS-TZeile"/>
            </w:pPr>
            <w:r>
              <w:rPr>
                <w:snapToGrid w:val="0"/>
              </w:rPr>
              <w:t>Bayer AG.  1992. Internal Study.</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(7)</w:t>
            </w:r>
          </w:p>
        </w:tc>
        <w:tc>
          <w:tcPr>
            <w:tcW w:w="8289" w:type="dxa"/>
            <w:tcBorders>
              <w:top w:val="nil"/>
              <w:left w:val="nil"/>
              <w:bottom w:val="nil"/>
              <w:right w:val="nil"/>
            </w:tcBorders>
          </w:tcPr>
          <w:p w:rsidR="0021067D" w:rsidRDefault="0021067D">
            <w:pPr>
              <w:pStyle w:val="MSDS-TZeile"/>
            </w:pPr>
            <w:r>
              <w:rPr>
                <w:snapToGrid w:val="0"/>
              </w:rPr>
              <w:t>Bayer AG.  1999.  Acute Toxicity for Daphnia.  Internal study.  Study No. 1114420.</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(8)</w:t>
            </w:r>
          </w:p>
        </w:tc>
        <w:tc>
          <w:tcPr>
            <w:tcW w:w="8289" w:type="dxa"/>
            <w:tcBorders>
              <w:top w:val="nil"/>
              <w:left w:val="nil"/>
              <w:bottom w:val="nil"/>
              <w:right w:val="nil"/>
            </w:tcBorders>
          </w:tcPr>
          <w:p w:rsidR="0021067D" w:rsidRDefault="0021067D">
            <w:pPr>
              <w:pStyle w:val="MSDS-TZeile"/>
            </w:pPr>
            <w:r>
              <w:rPr>
                <w:snapToGrid w:val="0"/>
              </w:rPr>
              <w:t>Bayer AG. Data 1988. Internal Study.</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(9)</w:t>
            </w:r>
          </w:p>
        </w:tc>
        <w:tc>
          <w:tcPr>
            <w:tcW w:w="8289" w:type="dxa"/>
            <w:tcBorders>
              <w:top w:val="nil"/>
              <w:left w:val="nil"/>
              <w:bottom w:val="nil"/>
              <w:right w:val="nil"/>
            </w:tcBorders>
          </w:tcPr>
          <w:p w:rsidR="0021067D" w:rsidRDefault="0021067D">
            <w:pPr>
              <w:pStyle w:val="MSDS-TZeile"/>
            </w:pPr>
            <w:r>
              <w:rPr>
                <w:snapToGrid w:val="0"/>
              </w:rPr>
              <w:t>Bayer.  1988.   Determination of the Solidification Point.  Internal Study.</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(10)</w:t>
            </w:r>
          </w:p>
        </w:tc>
        <w:tc>
          <w:tcPr>
            <w:tcW w:w="8289" w:type="dxa"/>
            <w:tcBorders>
              <w:top w:val="nil"/>
              <w:left w:val="nil"/>
              <w:bottom w:val="nil"/>
              <w:right w:val="nil"/>
            </w:tcBorders>
          </w:tcPr>
          <w:p w:rsidR="0021067D" w:rsidRDefault="0021067D">
            <w:pPr>
              <w:pStyle w:val="MSDS-TZeile"/>
            </w:pPr>
            <w:r>
              <w:rPr>
                <w:snapToGrid w:val="0"/>
              </w:rPr>
              <w:t>Bayer.  1989.  Determination of the VapourPressure.  Internal Study.</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(11)</w:t>
            </w:r>
          </w:p>
        </w:tc>
        <w:tc>
          <w:tcPr>
            <w:tcW w:w="8289" w:type="dxa"/>
            <w:tcBorders>
              <w:top w:val="nil"/>
              <w:left w:val="nil"/>
              <w:bottom w:val="nil"/>
              <w:right w:val="nil"/>
            </w:tcBorders>
          </w:tcPr>
          <w:p w:rsidR="0021067D" w:rsidRDefault="0021067D">
            <w:pPr>
              <w:pStyle w:val="MSDS-TZeile"/>
            </w:pPr>
            <w:r>
              <w:rPr>
                <w:snapToGrid w:val="0"/>
              </w:rPr>
              <w:t>Butler.  2010.  Boiling temperature.  Unpublished internal study report.</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(12)</w:t>
            </w:r>
          </w:p>
        </w:tc>
        <w:tc>
          <w:tcPr>
            <w:tcW w:w="8289" w:type="dxa"/>
            <w:tcBorders>
              <w:top w:val="nil"/>
              <w:left w:val="nil"/>
              <w:bottom w:val="nil"/>
              <w:right w:val="nil"/>
            </w:tcBorders>
          </w:tcPr>
          <w:p w:rsidR="0021067D" w:rsidRDefault="0021067D">
            <w:pPr>
              <w:pStyle w:val="MSDS-TZeile"/>
            </w:pPr>
            <w:r>
              <w:rPr>
                <w:snapToGrid w:val="0"/>
              </w:rPr>
              <w:t>Butler.  2010.  Melting/freezing temperature.  Unpublished internal study report.</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(13)</w:t>
            </w:r>
          </w:p>
        </w:tc>
        <w:tc>
          <w:tcPr>
            <w:tcW w:w="8289" w:type="dxa"/>
            <w:tcBorders>
              <w:top w:val="nil"/>
              <w:left w:val="nil"/>
              <w:bottom w:val="nil"/>
              <w:right w:val="nil"/>
            </w:tcBorders>
          </w:tcPr>
          <w:p w:rsidR="0021067D" w:rsidRDefault="0021067D">
            <w:pPr>
              <w:pStyle w:val="MSDS-TZeile"/>
            </w:pPr>
            <w:r>
              <w:rPr>
                <w:snapToGrid w:val="0"/>
              </w:rPr>
              <w:t>Centre d'Application de Levallois.  1994.  Biodégradabilité du n-octyl mercaptan et du t-dodécyl mercaptan.  No. 53062/HT.  Unpublished study report of Arkema.</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(14)</w:t>
            </w:r>
          </w:p>
        </w:tc>
        <w:tc>
          <w:tcPr>
            <w:tcW w:w="8289" w:type="dxa"/>
            <w:tcBorders>
              <w:top w:val="nil"/>
              <w:left w:val="nil"/>
              <w:bottom w:val="nil"/>
              <w:right w:val="nil"/>
            </w:tcBorders>
          </w:tcPr>
          <w:p w:rsidR="0021067D" w:rsidRDefault="0021067D">
            <w:pPr>
              <w:pStyle w:val="MSDS-TZeile"/>
            </w:pPr>
            <w:r>
              <w:rPr>
                <w:snapToGrid w:val="0"/>
              </w:rPr>
              <w:t>CERI (Chemicals Evaluation and Research Institute) Japan  (2000).  tert Dodecanethiol Reproductive Dysfunction Tests in Daphnia magna.  Test Number: 92194</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(15)</w:t>
            </w:r>
          </w:p>
        </w:tc>
        <w:tc>
          <w:tcPr>
            <w:tcW w:w="8289" w:type="dxa"/>
            <w:tcBorders>
              <w:top w:val="nil"/>
              <w:left w:val="nil"/>
              <w:bottom w:val="nil"/>
              <w:right w:val="nil"/>
            </w:tcBorders>
          </w:tcPr>
          <w:p w:rsidR="0021067D" w:rsidRDefault="0021067D">
            <w:pPr>
              <w:pStyle w:val="MSDS-TZeile"/>
            </w:pPr>
            <w:r>
              <w:rPr>
                <w:snapToGrid w:val="0"/>
              </w:rPr>
              <w:t>Cirstea, M. et al.  1966.   Stud. Cercet. Fiziol.  11 (4): 355-362.  As cited in Chem. Abstr.  1967.  66: 84251f.</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(16)</w:t>
            </w:r>
          </w:p>
        </w:tc>
        <w:tc>
          <w:tcPr>
            <w:tcW w:w="8289" w:type="dxa"/>
            <w:tcBorders>
              <w:top w:val="nil"/>
              <w:left w:val="nil"/>
              <w:bottom w:val="nil"/>
              <w:right w:val="nil"/>
            </w:tcBorders>
          </w:tcPr>
          <w:p w:rsidR="0021067D" w:rsidRDefault="0021067D">
            <w:pPr>
              <w:pStyle w:val="MSDS-TZeile"/>
            </w:pPr>
            <w:r>
              <w:rPr>
                <w:snapToGrid w:val="0"/>
              </w:rPr>
              <w:t>Covance Laboratories Inc.  1997.  t-Dodecyl Mercaptan : Induction of chromosome aberrations in cultured human peripheral blood lymphocytes.  Report no. 514-26-1052.  Unpublished study report of Arkema.</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(17)</w:t>
            </w:r>
          </w:p>
        </w:tc>
        <w:tc>
          <w:tcPr>
            <w:tcW w:w="8289" w:type="dxa"/>
            <w:tcBorders>
              <w:top w:val="nil"/>
              <w:left w:val="nil"/>
              <w:bottom w:val="nil"/>
              <w:right w:val="nil"/>
            </w:tcBorders>
          </w:tcPr>
          <w:p w:rsidR="0021067D" w:rsidRDefault="0021067D">
            <w:pPr>
              <w:pStyle w:val="MSDS-TZeile"/>
            </w:pPr>
            <w:r>
              <w:rPr>
                <w:snapToGrid w:val="0"/>
              </w:rPr>
              <w:t>Cowgill, U.M. and Milazzo, D.P.  1991.  The response of the three brood Ceriodaphnia test to fifteen formulations and pure compounds in common use.  Arch. Environ. Contam. Toxicol., 21:35-40.</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(18)</w:t>
            </w:r>
          </w:p>
        </w:tc>
        <w:tc>
          <w:tcPr>
            <w:tcW w:w="8289" w:type="dxa"/>
            <w:tcBorders>
              <w:top w:val="nil"/>
              <w:left w:val="nil"/>
              <w:bottom w:val="nil"/>
              <w:right w:val="nil"/>
            </w:tcBorders>
          </w:tcPr>
          <w:p w:rsidR="0021067D" w:rsidRDefault="0021067D">
            <w:pPr>
              <w:pStyle w:val="MSDS-TZeile"/>
            </w:pPr>
            <w:r>
              <w:rPr>
                <w:snapToGrid w:val="0"/>
              </w:rPr>
              <w:t>Elf Atochem.  1990.  Safety Data Sheet.</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(19)</w:t>
            </w:r>
          </w:p>
        </w:tc>
        <w:tc>
          <w:tcPr>
            <w:tcW w:w="8289" w:type="dxa"/>
            <w:tcBorders>
              <w:top w:val="nil"/>
              <w:left w:val="nil"/>
              <w:bottom w:val="nil"/>
              <w:right w:val="nil"/>
            </w:tcBorders>
          </w:tcPr>
          <w:p w:rsidR="0021067D" w:rsidRDefault="0021067D">
            <w:pPr>
              <w:pStyle w:val="MSDS-TZeile"/>
            </w:pPr>
            <w:r>
              <w:rPr>
                <w:snapToGrid w:val="0"/>
              </w:rPr>
              <w:t>Elf Atochem.  1990. North America internal Study.  (Report 90/0649).  Submitted to EPA 1990 - 8EHQ-1190-0994 Suppl.</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(20)</w:t>
            </w:r>
          </w:p>
        </w:tc>
        <w:tc>
          <w:tcPr>
            <w:tcW w:w="8289" w:type="dxa"/>
            <w:tcBorders>
              <w:top w:val="nil"/>
              <w:left w:val="nil"/>
              <w:bottom w:val="nil"/>
              <w:right w:val="nil"/>
            </w:tcBorders>
          </w:tcPr>
          <w:p w:rsidR="0021067D" w:rsidRDefault="0021067D">
            <w:pPr>
              <w:pStyle w:val="MSDS-TZeile"/>
            </w:pPr>
            <w:r>
              <w:rPr>
                <w:snapToGrid w:val="0"/>
              </w:rPr>
              <w:t>Elf Atochem.  1990. North America internal study.  Submitted to EPA 1990 - 8EHQ-1190-0994 Suppl.</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(21)</w:t>
            </w:r>
          </w:p>
        </w:tc>
        <w:tc>
          <w:tcPr>
            <w:tcW w:w="8289" w:type="dxa"/>
            <w:tcBorders>
              <w:top w:val="nil"/>
              <w:left w:val="nil"/>
              <w:bottom w:val="nil"/>
              <w:right w:val="nil"/>
            </w:tcBorders>
          </w:tcPr>
          <w:p w:rsidR="0021067D" w:rsidRDefault="0021067D">
            <w:pPr>
              <w:pStyle w:val="MSDS-TZeile"/>
            </w:pPr>
            <w:r>
              <w:rPr>
                <w:snapToGrid w:val="0"/>
              </w:rPr>
              <w:t>Elf Atochem.  1997.  t-Dodecyl Mercaptan: Toxicite aigue vis-a-vis des daphnies. No. 2647/96/A. Unpublished study report of Arkema.</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(22)</w:t>
            </w:r>
          </w:p>
        </w:tc>
        <w:tc>
          <w:tcPr>
            <w:tcW w:w="8289" w:type="dxa"/>
            <w:tcBorders>
              <w:top w:val="nil"/>
              <w:left w:val="nil"/>
              <w:bottom w:val="nil"/>
              <w:right w:val="nil"/>
            </w:tcBorders>
          </w:tcPr>
          <w:p w:rsidR="0021067D" w:rsidRDefault="0021067D">
            <w:pPr>
              <w:pStyle w:val="MSDS-TZeile"/>
            </w:pPr>
            <w:r>
              <w:rPr>
                <w:snapToGrid w:val="0"/>
              </w:rPr>
              <w:t>Gancet.  2010.  TERTIODODECYLMERCAPTAN: Activated Sludge Respiration Inhibition Test.  Unpublished Study Report of Arkema.</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(23)</w:t>
            </w:r>
          </w:p>
        </w:tc>
        <w:tc>
          <w:tcPr>
            <w:tcW w:w="8289" w:type="dxa"/>
            <w:tcBorders>
              <w:top w:val="nil"/>
              <w:left w:val="nil"/>
              <w:bottom w:val="nil"/>
              <w:right w:val="nil"/>
            </w:tcBorders>
          </w:tcPr>
          <w:p w:rsidR="0021067D" w:rsidRDefault="0021067D">
            <w:pPr>
              <w:pStyle w:val="MSDS-TZeile"/>
            </w:pPr>
            <w:r>
              <w:rPr>
                <w:snapToGrid w:val="0"/>
              </w:rPr>
              <w:t>Gangolli, S.  1999.  Dictionary of Substances and Their Effects (DOSE, 2nd Electronic Edition). Royal Society of Chemistry</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lastRenderedPageBreak/>
              <w:t>(24)</w:t>
            </w:r>
          </w:p>
        </w:tc>
        <w:tc>
          <w:tcPr>
            <w:tcW w:w="8289" w:type="dxa"/>
            <w:tcBorders>
              <w:top w:val="nil"/>
              <w:left w:val="nil"/>
              <w:bottom w:val="nil"/>
              <w:right w:val="nil"/>
            </w:tcBorders>
          </w:tcPr>
          <w:p w:rsidR="0021067D" w:rsidRDefault="0021067D">
            <w:pPr>
              <w:pStyle w:val="MSDS-TZeile"/>
            </w:pPr>
            <w:r>
              <w:rPr>
                <w:snapToGrid w:val="0"/>
              </w:rPr>
              <w:t>Gerbeix, C.  2010.  Tert-dodecyl mercaptan - acute dermal irritation in rabbits.  CIT Report no. 36456 TAL.  Unpublished study report for Chevron Phillips Chemical Company LP &amp; Arkema France.</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(25)</w:t>
            </w:r>
          </w:p>
        </w:tc>
        <w:tc>
          <w:tcPr>
            <w:tcW w:w="8289" w:type="dxa"/>
            <w:tcBorders>
              <w:top w:val="nil"/>
              <w:left w:val="nil"/>
              <w:bottom w:val="nil"/>
              <w:right w:val="nil"/>
            </w:tcBorders>
          </w:tcPr>
          <w:p w:rsidR="0021067D" w:rsidRDefault="0021067D">
            <w:pPr>
              <w:pStyle w:val="MSDS-TZeile"/>
            </w:pPr>
            <w:r>
              <w:rPr>
                <w:snapToGrid w:val="0"/>
              </w:rPr>
              <w:t>Gerbeix, C.  2011.  Evaluation of the skin sensitization potential in mice using the Local Lymph Node Assay (LLNA).  Report no. 37689 TSS.  CIT (Centre International de Toxicologie - BP 563 - 27005 Evreux - France).  Unpublished study report from Arkema France &amp; Chevron Phillips Chemical Company LP.</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(26)</w:t>
            </w:r>
          </w:p>
        </w:tc>
        <w:tc>
          <w:tcPr>
            <w:tcW w:w="8289" w:type="dxa"/>
            <w:tcBorders>
              <w:top w:val="nil"/>
              <w:left w:val="nil"/>
              <w:bottom w:val="nil"/>
              <w:right w:val="nil"/>
            </w:tcBorders>
          </w:tcPr>
          <w:p w:rsidR="0021067D" w:rsidRDefault="0021067D">
            <w:pPr>
              <w:pStyle w:val="MSDS-TZeile"/>
            </w:pPr>
            <w:r>
              <w:rPr>
                <w:snapToGrid w:val="0"/>
              </w:rPr>
              <w:t>Hazleton Laboratories America, Inc.  1983.  Dermal sensitization study.  Sponsored by Phillips Petroleum Company.  (Abstract only available). Unpublished study report of Chevron Phillips Chemical Co.</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(27)</w:t>
            </w:r>
          </w:p>
        </w:tc>
        <w:tc>
          <w:tcPr>
            <w:tcW w:w="8289" w:type="dxa"/>
            <w:tcBorders>
              <w:top w:val="nil"/>
              <w:left w:val="nil"/>
              <w:bottom w:val="nil"/>
              <w:right w:val="nil"/>
            </w:tcBorders>
          </w:tcPr>
          <w:p w:rsidR="0021067D" w:rsidRDefault="0021067D">
            <w:pPr>
              <w:pStyle w:val="MSDS-TZeile"/>
            </w:pPr>
            <w:r>
              <w:rPr>
                <w:snapToGrid w:val="0"/>
              </w:rPr>
              <w:t>Hazleton Laboratories America, Inc.  1983.  Mouse Lymphoma Forward Mutation Assay with t-Dodecyl Mercaptan.  Project No. 652- Unpublished study report of Chevron Phillips Chemical Co.</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(28)</w:t>
            </w:r>
          </w:p>
        </w:tc>
        <w:tc>
          <w:tcPr>
            <w:tcW w:w="8289" w:type="dxa"/>
            <w:tcBorders>
              <w:top w:val="nil"/>
              <w:left w:val="nil"/>
              <w:bottom w:val="nil"/>
              <w:right w:val="nil"/>
            </w:tcBorders>
          </w:tcPr>
          <w:p w:rsidR="0021067D" w:rsidRDefault="0021067D">
            <w:pPr>
              <w:pStyle w:val="MSDS-TZeile"/>
            </w:pPr>
            <w:r>
              <w:rPr>
                <w:snapToGrid w:val="0"/>
              </w:rPr>
              <w:t>Hazleton Laboratories America, Inc.  1983.  Salmonella typhimurium Mammalian Microsome Plate Incorporation Assay with T-Dodecyl Mercaptan.  Project No.  652-145. Unpublished study report of Chevron Phillips Chemical Co.</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(29)</w:t>
            </w:r>
          </w:p>
        </w:tc>
        <w:tc>
          <w:tcPr>
            <w:tcW w:w="8289" w:type="dxa"/>
            <w:tcBorders>
              <w:top w:val="nil"/>
              <w:left w:val="nil"/>
              <w:bottom w:val="nil"/>
              <w:right w:val="nil"/>
            </w:tcBorders>
          </w:tcPr>
          <w:p w:rsidR="0021067D" w:rsidRDefault="0021067D">
            <w:pPr>
              <w:pStyle w:val="MSDS-TZeile"/>
            </w:pPr>
            <w:r>
              <w:rPr>
                <w:snapToGrid w:val="0"/>
              </w:rPr>
              <w:t>Hazleton Laboratories America, Inc.  1984.  In Vitro Sister Chromatid Exchange in Chinese Hamster Ovary Cells with T-Dodecyl Mercaptan.  Project No. 652- Unpublished study report of Chevron Phillips Chemical Co.</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(30)</w:t>
            </w:r>
          </w:p>
        </w:tc>
        <w:tc>
          <w:tcPr>
            <w:tcW w:w="8289" w:type="dxa"/>
            <w:tcBorders>
              <w:top w:val="nil"/>
              <w:left w:val="nil"/>
              <w:bottom w:val="nil"/>
              <w:right w:val="nil"/>
            </w:tcBorders>
          </w:tcPr>
          <w:p w:rsidR="0021067D" w:rsidRDefault="0021067D">
            <w:pPr>
              <w:pStyle w:val="MSDS-TZeile"/>
            </w:pPr>
            <w:r>
              <w:rPr>
                <w:snapToGrid w:val="0"/>
              </w:rPr>
              <w:t>Hubbard J.  2010.  Tertio-dodecylmercaptan - the bovine corneal opacity and permeability assay (BCOP).  Huntington Life Sciences Ltd.  Report no. FIN0040.  Unpublished study report of Arkema France &amp; Chevron Phillips Chemical Company LP.</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(31)</w:t>
            </w:r>
          </w:p>
        </w:tc>
        <w:tc>
          <w:tcPr>
            <w:tcW w:w="8289" w:type="dxa"/>
            <w:tcBorders>
              <w:top w:val="nil"/>
              <w:left w:val="nil"/>
              <w:bottom w:val="nil"/>
              <w:right w:val="nil"/>
            </w:tcBorders>
          </w:tcPr>
          <w:p w:rsidR="0021067D" w:rsidRDefault="0021067D">
            <w:pPr>
              <w:pStyle w:val="MSDS-TZeile"/>
            </w:pPr>
            <w:r>
              <w:rPr>
                <w:snapToGrid w:val="0"/>
              </w:rPr>
              <w:t>IBT (Industrial Bio-Test Laboratories, Inc).  1961.  Acute oral, acute dermal, and acute inhalation toxicity studies, and skin and eye irritation studies.  Sponsored by Phillips Petroleum Company.  (Abstract only available).</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(32)</w:t>
            </w:r>
          </w:p>
        </w:tc>
        <w:tc>
          <w:tcPr>
            <w:tcW w:w="8289" w:type="dxa"/>
            <w:tcBorders>
              <w:top w:val="nil"/>
              <w:left w:val="nil"/>
              <w:bottom w:val="nil"/>
              <w:right w:val="nil"/>
            </w:tcBorders>
          </w:tcPr>
          <w:p w:rsidR="0021067D" w:rsidRDefault="0021067D">
            <w:pPr>
              <w:pStyle w:val="MSDS-TZeile"/>
            </w:pPr>
            <w:r>
              <w:rPr>
                <w:snapToGrid w:val="0"/>
              </w:rPr>
              <w:t>IBT (Industrial Bio-Test Laboratories, Inc).  1961.  Acute Percutaneous Toxicity of Tertiary Dodecyl Mercaptan.</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(33)</w:t>
            </w:r>
          </w:p>
        </w:tc>
        <w:tc>
          <w:tcPr>
            <w:tcW w:w="8289" w:type="dxa"/>
            <w:tcBorders>
              <w:top w:val="nil"/>
              <w:left w:val="nil"/>
              <w:bottom w:val="nil"/>
              <w:right w:val="nil"/>
            </w:tcBorders>
          </w:tcPr>
          <w:p w:rsidR="0021067D" w:rsidRDefault="0021067D">
            <w:pPr>
              <w:pStyle w:val="MSDS-TZeile"/>
            </w:pPr>
            <w:r>
              <w:rPr>
                <w:snapToGrid w:val="0"/>
              </w:rPr>
              <w:t>IBT (Industrial Bio-Test Laboratories, Inc.).  1961.  Acute Oral Toxicity of Tertiary Dodecyl Mercaptan.  Sponsored by Phillips Petroleum Company.</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(34)</w:t>
            </w:r>
          </w:p>
        </w:tc>
        <w:tc>
          <w:tcPr>
            <w:tcW w:w="8289" w:type="dxa"/>
            <w:tcBorders>
              <w:top w:val="nil"/>
              <w:left w:val="nil"/>
              <w:bottom w:val="nil"/>
              <w:right w:val="nil"/>
            </w:tcBorders>
          </w:tcPr>
          <w:p w:rsidR="0021067D" w:rsidRDefault="0021067D">
            <w:pPr>
              <w:pStyle w:val="MSDS-TZeile"/>
            </w:pPr>
            <w:r>
              <w:rPr>
                <w:snapToGrid w:val="0"/>
              </w:rPr>
              <w:t>IRDC (International Research and Development Corporation).  1983.  Inhalation Teratology Study on t-Dodecyl Mercaptan in Rats and Mice.  Study no. 109-053.  Unpublished study report of Chevron Phillips Chemical Co.</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(35)</w:t>
            </w:r>
          </w:p>
        </w:tc>
        <w:tc>
          <w:tcPr>
            <w:tcW w:w="8289" w:type="dxa"/>
            <w:tcBorders>
              <w:top w:val="nil"/>
              <w:left w:val="nil"/>
              <w:bottom w:val="nil"/>
              <w:right w:val="nil"/>
            </w:tcBorders>
          </w:tcPr>
          <w:p w:rsidR="0021067D" w:rsidRDefault="0021067D">
            <w:pPr>
              <w:pStyle w:val="MSDS-TZeile"/>
            </w:pPr>
            <w:r>
              <w:rPr>
                <w:snapToGrid w:val="0"/>
              </w:rPr>
              <w:t>IRDC (International Research and Development Corporation).  1985.  Four Week Subchronic Inhalation Toxicity Study on t-Dodecyl Mercaptan in Rats, Mice and Dogs.  Study 409 055.  Unpublished study report of Chevron Phillips Chemical Co.</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(36)</w:t>
            </w:r>
          </w:p>
        </w:tc>
        <w:tc>
          <w:tcPr>
            <w:tcW w:w="8289" w:type="dxa"/>
            <w:tcBorders>
              <w:top w:val="nil"/>
              <w:left w:val="nil"/>
              <w:bottom w:val="nil"/>
              <w:right w:val="nil"/>
            </w:tcBorders>
          </w:tcPr>
          <w:p w:rsidR="0021067D" w:rsidRDefault="0021067D">
            <w:pPr>
              <w:pStyle w:val="MSDS-TZeile"/>
            </w:pPr>
            <w:r>
              <w:rPr>
                <w:snapToGrid w:val="0"/>
              </w:rPr>
              <w:t>Izmerov, N. F. et al.  1982.  Under Single Exposure.  Toxic. Param. Ind. Tox. Chem., pg 64.</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(37)</w:t>
            </w:r>
          </w:p>
        </w:tc>
        <w:tc>
          <w:tcPr>
            <w:tcW w:w="8289" w:type="dxa"/>
            <w:tcBorders>
              <w:top w:val="nil"/>
              <w:left w:val="nil"/>
              <w:bottom w:val="nil"/>
              <w:right w:val="nil"/>
            </w:tcBorders>
          </w:tcPr>
          <w:p w:rsidR="0021067D" w:rsidRDefault="0021067D">
            <w:pPr>
              <w:pStyle w:val="MSDS-TZeile"/>
            </w:pPr>
            <w:r>
              <w:rPr>
                <w:snapToGrid w:val="0"/>
              </w:rPr>
              <w:t>Marhold, J. V.  1986.  Prehled Prumyslove Toxikol. Org. Latky pg 986.  As cited in RTECS, August,1990.</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(38)</w:t>
            </w:r>
          </w:p>
        </w:tc>
        <w:tc>
          <w:tcPr>
            <w:tcW w:w="8289" w:type="dxa"/>
            <w:tcBorders>
              <w:top w:val="nil"/>
              <w:left w:val="nil"/>
              <w:bottom w:val="nil"/>
              <w:right w:val="nil"/>
            </w:tcBorders>
          </w:tcPr>
          <w:p w:rsidR="0021067D" w:rsidRDefault="0021067D">
            <w:pPr>
              <w:pStyle w:val="MSDS-TZeile"/>
            </w:pPr>
            <w:r>
              <w:rPr>
                <w:snapToGrid w:val="0"/>
              </w:rPr>
              <w:t>NTP Website (www.ntp.niehs.gov)</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(39)</w:t>
            </w:r>
          </w:p>
        </w:tc>
        <w:tc>
          <w:tcPr>
            <w:tcW w:w="8289" w:type="dxa"/>
            <w:tcBorders>
              <w:top w:val="nil"/>
              <w:left w:val="nil"/>
              <w:bottom w:val="nil"/>
              <w:right w:val="nil"/>
            </w:tcBorders>
          </w:tcPr>
          <w:p w:rsidR="0021067D" w:rsidRDefault="0021067D">
            <w:pPr>
              <w:pStyle w:val="MSDS-TZeile"/>
            </w:pPr>
            <w:r>
              <w:rPr>
                <w:snapToGrid w:val="0"/>
              </w:rPr>
              <w:t>Phillips Petroleum Company, Tessenderlo.</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(40)</w:t>
            </w:r>
          </w:p>
        </w:tc>
        <w:tc>
          <w:tcPr>
            <w:tcW w:w="8289" w:type="dxa"/>
            <w:tcBorders>
              <w:top w:val="nil"/>
              <w:left w:val="nil"/>
              <w:bottom w:val="nil"/>
              <w:right w:val="nil"/>
            </w:tcBorders>
          </w:tcPr>
          <w:p w:rsidR="0021067D" w:rsidRDefault="0021067D">
            <w:pPr>
              <w:pStyle w:val="MSDS-TZeile"/>
            </w:pPr>
            <w:r>
              <w:rPr>
                <w:snapToGrid w:val="0"/>
              </w:rPr>
              <w:t>Shugaev, B.B.  1964.  Toksikol. Seraorg. Soedin. Ufa, Sb.  pp. 56-61.  As cited in Chem. Abstr.  1965.  63:10558f.</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(41)</w:t>
            </w:r>
          </w:p>
        </w:tc>
        <w:tc>
          <w:tcPr>
            <w:tcW w:w="8289" w:type="dxa"/>
            <w:tcBorders>
              <w:top w:val="nil"/>
              <w:left w:val="nil"/>
              <w:bottom w:val="nil"/>
              <w:right w:val="nil"/>
            </w:tcBorders>
          </w:tcPr>
          <w:p w:rsidR="0021067D" w:rsidRDefault="0021067D">
            <w:pPr>
              <w:pStyle w:val="MSDS-TZeile"/>
            </w:pPr>
            <w:r>
              <w:rPr>
                <w:snapToGrid w:val="0"/>
              </w:rPr>
              <w:t>SRC, Syracuse Research Corporation. 2004. http://www.syrres.com/esc/physdemo.htm.</w:t>
            </w:r>
          </w:p>
          <w:p w:rsidR="0021067D" w:rsidRDefault="0021067D">
            <w:pPr>
              <w:pStyle w:val="MSDS-TZeile"/>
              <w:rPr>
                <w:vanish/>
                <w:color w:val="008000"/>
              </w:rPr>
            </w:pPr>
          </w:p>
        </w:tc>
      </w:tr>
      <w:tr w:rsidR="0021067D" w:rsidRPr="00A93DC1">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lastRenderedPageBreak/>
              <w:t>(42)</w:t>
            </w:r>
          </w:p>
        </w:tc>
        <w:tc>
          <w:tcPr>
            <w:tcW w:w="8289" w:type="dxa"/>
            <w:tcBorders>
              <w:top w:val="nil"/>
              <w:left w:val="nil"/>
              <w:bottom w:val="nil"/>
              <w:right w:val="nil"/>
            </w:tcBorders>
          </w:tcPr>
          <w:p w:rsidR="0021067D" w:rsidRPr="00A93DC1" w:rsidRDefault="0021067D">
            <w:pPr>
              <w:pStyle w:val="MSDS-TZeile"/>
              <w:rPr>
                <w:lang w:val="en-US"/>
              </w:rPr>
            </w:pPr>
            <w:r w:rsidRPr="00A93DC1">
              <w:rPr>
                <w:snapToGrid w:val="0"/>
                <w:lang w:val="en-US"/>
              </w:rPr>
              <w:t>The Dow Chemical Company. 1990. The Response of the Three Brood Ceriodaphnia Test to Tertiary Dodecyl Mercaptan, Dowfax 2EP, NH4OH, and Hardness Calculated as mg CaCO3/L. Unpublished study report of The Dow Chemical Company.</w:t>
            </w:r>
          </w:p>
          <w:p w:rsidR="0021067D" w:rsidRPr="00A93DC1" w:rsidRDefault="0021067D">
            <w:pPr>
              <w:pStyle w:val="MSDS-TZeile"/>
              <w:rPr>
                <w:vanish/>
                <w:color w:val="008000"/>
                <w:lang w:val="en-US"/>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(43)</w:t>
            </w:r>
          </w:p>
        </w:tc>
        <w:tc>
          <w:tcPr>
            <w:tcW w:w="8289" w:type="dxa"/>
            <w:tcBorders>
              <w:top w:val="nil"/>
              <w:left w:val="nil"/>
              <w:bottom w:val="nil"/>
              <w:right w:val="nil"/>
            </w:tcBorders>
          </w:tcPr>
          <w:p w:rsidR="0021067D" w:rsidRDefault="0021067D">
            <w:pPr>
              <w:pStyle w:val="MSDS-TZeile"/>
            </w:pPr>
            <w:r w:rsidRPr="00A93DC1">
              <w:rPr>
                <w:snapToGrid w:val="0"/>
                <w:lang w:val="en-US"/>
              </w:rPr>
              <w:t xml:space="preserve">Tremain.  2010.  TERTIO DODECYL MERCAPTAN:  Determination of physico-chemical properties.  </w:t>
            </w:r>
            <w:r>
              <w:rPr>
                <w:snapToGrid w:val="0"/>
              </w:rPr>
              <w:t>Unpublished Study report sponsored by Arkema.</w:t>
            </w:r>
          </w:p>
          <w:p w:rsidR="0021067D" w:rsidRDefault="0021067D">
            <w:pPr>
              <w:pStyle w:val="MSDS-TZeile"/>
              <w:rPr>
                <w:vanish/>
                <w:color w:val="008000"/>
              </w:rPr>
            </w:pPr>
          </w:p>
        </w:tc>
      </w:tr>
      <w:tr w:rsidR="0021067D" w:rsidRPr="00A93DC1">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(44)</w:t>
            </w:r>
          </w:p>
        </w:tc>
        <w:tc>
          <w:tcPr>
            <w:tcW w:w="8289" w:type="dxa"/>
            <w:tcBorders>
              <w:top w:val="nil"/>
              <w:left w:val="nil"/>
              <w:bottom w:val="nil"/>
              <w:right w:val="nil"/>
            </w:tcBorders>
          </w:tcPr>
          <w:p w:rsidR="0021067D" w:rsidRPr="00A93DC1" w:rsidRDefault="0021067D">
            <w:pPr>
              <w:pStyle w:val="MSDS-TZeile"/>
              <w:rPr>
                <w:lang w:val="en-US"/>
              </w:rPr>
            </w:pPr>
            <w:r w:rsidRPr="00A93DC1">
              <w:rPr>
                <w:snapToGrid w:val="0"/>
                <w:lang w:val="en-US"/>
              </w:rPr>
              <w:t>U.S. Environmental Protection Agency (U.S. EPA).  2006. Inventory Update Rule of the Toxics Substances Control Act (http://www.epa.gov/opptintr/iur/ tools/data/2006-vol.htm)</w:t>
            </w:r>
          </w:p>
          <w:p w:rsidR="0021067D" w:rsidRPr="00A93DC1" w:rsidRDefault="0021067D">
            <w:pPr>
              <w:pStyle w:val="MSDS-TZeile"/>
              <w:rPr>
                <w:vanish/>
                <w:color w:val="008000"/>
                <w:lang w:val="en-US"/>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(45)</w:t>
            </w:r>
          </w:p>
        </w:tc>
        <w:tc>
          <w:tcPr>
            <w:tcW w:w="8289" w:type="dxa"/>
            <w:tcBorders>
              <w:top w:val="nil"/>
              <w:left w:val="nil"/>
              <w:bottom w:val="nil"/>
              <w:right w:val="nil"/>
            </w:tcBorders>
          </w:tcPr>
          <w:p w:rsidR="0021067D" w:rsidRDefault="0021067D">
            <w:pPr>
              <w:pStyle w:val="MSDS-TZeile"/>
            </w:pPr>
            <w:r w:rsidRPr="00A93DC1">
              <w:rPr>
                <w:snapToGrid w:val="0"/>
                <w:lang w:val="en-US"/>
              </w:rPr>
              <w:t xml:space="preserve">U.S. EPA.  2011.  Estimation Programs Interface Suite™ for Microsoft® Windows, Version 4.10.  </w:t>
            </w:r>
            <w:r>
              <w:rPr>
                <w:snapToGrid w:val="0"/>
              </w:rPr>
              <w:t>United States Environmental Protection Agency, Washington, DC, USA.</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(46)</w:t>
            </w:r>
          </w:p>
        </w:tc>
        <w:tc>
          <w:tcPr>
            <w:tcW w:w="8289" w:type="dxa"/>
            <w:tcBorders>
              <w:top w:val="nil"/>
              <w:left w:val="nil"/>
              <w:bottom w:val="nil"/>
              <w:right w:val="nil"/>
            </w:tcBorders>
          </w:tcPr>
          <w:p w:rsidR="0021067D" w:rsidRDefault="0021067D">
            <w:pPr>
              <w:pStyle w:val="MSDS-TZeile"/>
            </w:pPr>
            <w:r w:rsidRPr="00A93DC1">
              <w:rPr>
                <w:snapToGrid w:val="0"/>
                <w:lang w:val="en-US"/>
              </w:rPr>
              <w:t xml:space="preserve">Weissenfeld.  2004.  Determination of Partition Coefficient (n-Octanol/Water) of Tertiododecyl Mercaptan.  </w:t>
            </w:r>
            <w:r>
              <w:rPr>
                <w:snapToGrid w:val="0"/>
              </w:rPr>
              <w:t>Unpublished Report No. 853639, RCC Ltd., Itingen, Switzerland.</w:t>
            </w:r>
          </w:p>
          <w:p w:rsidR="0021067D" w:rsidRDefault="0021067D">
            <w:pPr>
              <w:pStyle w:val="MSDS-TZeile"/>
              <w:rPr>
                <w:vanish/>
                <w:color w:val="008000"/>
              </w:rPr>
            </w:pPr>
          </w:p>
        </w:tc>
      </w:tr>
      <w:tr w:rsidR="0021067D">
        <w:trPr>
          <w:cantSplit/>
        </w:trPr>
        <w:tc>
          <w:tcPr>
            <w:tcW w:w="1276" w:type="dxa"/>
            <w:tcBorders>
              <w:top w:val="nil"/>
              <w:left w:val="nil"/>
              <w:bottom w:val="nil"/>
              <w:right w:val="nil"/>
            </w:tcBorders>
          </w:tcPr>
          <w:p w:rsidR="0021067D" w:rsidRDefault="0021067D">
            <w:pPr>
              <w:pStyle w:val="MSDS-TZeile"/>
              <w:rPr>
                <w:vanish/>
                <w:color w:val="008000"/>
              </w:rPr>
            </w:pPr>
            <w:r>
              <w:rPr>
                <w:snapToGrid w:val="0"/>
              </w:rPr>
              <w:t>(47)</w:t>
            </w:r>
          </w:p>
        </w:tc>
        <w:tc>
          <w:tcPr>
            <w:tcW w:w="8289" w:type="dxa"/>
            <w:tcBorders>
              <w:top w:val="nil"/>
              <w:left w:val="nil"/>
              <w:bottom w:val="nil"/>
              <w:right w:val="nil"/>
            </w:tcBorders>
          </w:tcPr>
          <w:p w:rsidR="0021067D" w:rsidRDefault="0021067D">
            <w:pPr>
              <w:pStyle w:val="MSDS-TZeile"/>
            </w:pPr>
            <w:r w:rsidRPr="00A93DC1">
              <w:rPr>
                <w:snapToGrid w:val="0"/>
                <w:lang w:val="en-US"/>
              </w:rPr>
              <w:t xml:space="preserve">Zeiger, E., Anderson, B., Haworth, S., Lawlor, T. and Mortelmans K.  1992.  Salmonella mutagenicity tests: V. Results from the testing of 311 chemicals.  </w:t>
            </w:r>
            <w:r>
              <w:rPr>
                <w:snapToGrid w:val="0"/>
              </w:rPr>
              <w:t>Environ. Mol. Mutagen, Vol 19, Suppl. 21: pp. 2-141.</w:t>
            </w:r>
          </w:p>
          <w:p w:rsidR="0021067D" w:rsidRDefault="0021067D">
            <w:pPr>
              <w:pStyle w:val="MSDS-TZeile"/>
              <w:rPr>
                <w:vanish/>
                <w:color w:val="008000"/>
              </w:rPr>
            </w:pPr>
          </w:p>
        </w:tc>
      </w:tr>
    </w:tbl>
    <w:p w:rsidR="0021067D" w:rsidRDefault="0021067D">
      <w:pPr>
        <w:rPr>
          <w:rFonts w:ascii="Arial" w:hAnsi="Arial" w:cs="Arial"/>
        </w:rPr>
      </w:pPr>
    </w:p>
    <w:p w:rsidR="0021067D" w:rsidRDefault="0021067D">
      <w:pPr>
        <w:rPr>
          <w:rFonts w:ascii="Arial" w:hAnsi="Arial" w:cs="Arial"/>
        </w:rPr>
        <w:sectPr w:rsidR="0021067D">
          <w:headerReference w:type="default" r:id="rId19"/>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21067D" w:rsidRDefault="0021067D">
      <w:pPr>
        <w:pStyle w:val="MSDS-Zeile"/>
        <w:rPr>
          <w:rFonts w:ascii="Arial" w:hAnsi="Arial" w:cs="Arial"/>
        </w:rPr>
      </w:pPr>
    </w:p>
    <w:p w:rsidR="0021067D" w:rsidRDefault="0021067D">
      <w:pPr>
        <w:pStyle w:val="MSDS-Kapitelberschrift"/>
        <w:rPr>
          <w:caps w:val="0"/>
        </w:rPr>
      </w:pPr>
      <w:r>
        <w:rPr>
          <w:caps w:val="0"/>
        </w:rPr>
        <w:t>10.1</w:t>
      </w:r>
      <w:r>
        <w:rPr>
          <w:caps w:val="0"/>
        </w:rPr>
        <w:tab/>
        <w:t>END POINT SUMMARY</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10.2</w:t>
      </w:r>
      <w:r>
        <w:rPr>
          <w:caps w:val="0"/>
        </w:rPr>
        <w:tab/>
        <w:t>HAZARD SUMMARY</w:t>
      </w:r>
    </w:p>
    <w:p w:rsidR="0021067D" w:rsidRDefault="0021067D">
      <w:pPr>
        <w:pStyle w:val="MSDS-Zeile"/>
        <w:adjustRightInd w:val="0"/>
        <w:rPr>
          <w:rFonts w:ascii="Arial" w:hAnsi="Arial" w:cs="Arial"/>
        </w:rPr>
      </w:pPr>
    </w:p>
    <w:p w:rsidR="0021067D" w:rsidRDefault="0021067D">
      <w:pPr>
        <w:pStyle w:val="MSDS-Kapitelberschrift"/>
        <w:rPr>
          <w:caps w:val="0"/>
        </w:rPr>
      </w:pPr>
      <w:r>
        <w:rPr>
          <w:caps w:val="0"/>
        </w:rPr>
        <w:t>10.3</w:t>
      </w:r>
      <w:r>
        <w:rPr>
          <w:caps w:val="0"/>
        </w:rPr>
        <w:tab/>
        <w:t>RISK ASSESSMENT</w:t>
      </w:r>
    </w:p>
    <w:p w:rsidR="0021067D" w:rsidRDefault="0021067D">
      <w:pPr>
        <w:pStyle w:val="MSDS-Zeile"/>
        <w:adjustRightInd w:val="0"/>
        <w:rPr>
          <w:rFonts w:ascii="Arial" w:hAnsi="Arial" w:cs="Arial"/>
        </w:rPr>
      </w:pPr>
    </w:p>
    <w:sectPr w:rsidR="0021067D" w:rsidSect="0021067D">
      <w:headerReference w:type="default" r:id="rId20"/>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67D" w:rsidRDefault="0021067D">
      <w:r>
        <w:separator/>
      </w:r>
    </w:p>
  </w:endnote>
  <w:endnote w:type="continuationSeparator" w:id="0">
    <w:p w:rsidR="0021067D" w:rsidRDefault="0021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67D" w:rsidRDefault="0021067D">
    <w:pPr>
      <w:pStyle w:val="Footer"/>
      <w:jc w:val="center"/>
      <w:rPr>
        <w:rFonts w:ascii="Arial" w:hAnsi="Arial" w:cs="Arial"/>
      </w:rPr>
    </w:pPr>
    <w:r>
      <w:rPr>
        <w:rFonts w:ascii="Arial" w:hAnsi="Arial" w:cs="Arial"/>
        <w:snapToGrid w:val="0"/>
      </w:rPr>
      <w:fldChar w:fldCharType="begin"/>
    </w:r>
    <w:r>
      <w:rPr>
        <w:rFonts w:ascii="Arial" w:hAnsi="Arial" w:cs="Arial"/>
        <w:snapToGrid w:val="0"/>
      </w:rPr>
      <w:instrText xml:space="preserve"> PAGE </w:instrText>
    </w:r>
    <w:r>
      <w:rPr>
        <w:rFonts w:ascii="Arial" w:hAnsi="Arial" w:cs="Arial"/>
        <w:snapToGrid w:val="0"/>
      </w:rPr>
      <w:fldChar w:fldCharType="separate"/>
    </w:r>
    <w:r w:rsidR="00BB204F">
      <w:rPr>
        <w:rFonts w:ascii="Arial" w:hAnsi="Arial" w:cs="Arial"/>
        <w:noProof/>
        <w:snapToGrid w:val="0"/>
      </w:rPr>
      <w:t>1</w:t>
    </w:r>
    <w:r>
      <w:rPr>
        <w:rFonts w:ascii="Arial" w:hAnsi="Arial" w:cs="Arial"/>
        <w:snapToGrid w:val="0"/>
      </w:rPr>
      <w:fldChar w:fldCharType="end"/>
    </w:r>
    <w:r>
      <w:rPr>
        <w:rFonts w:ascii="Arial" w:hAnsi="Arial" w:cs="Arial"/>
        <w:snapToGrid w:val="0"/>
      </w:rPr>
      <w:t xml:space="preserve"> / </w:t>
    </w:r>
    <w:r>
      <w:rPr>
        <w:rFonts w:ascii="Arial" w:hAnsi="Arial" w:cs="Arial"/>
        <w:snapToGrid w:val="0"/>
      </w:rPr>
      <w:fldChar w:fldCharType="begin"/>
    </w:r>
    <w:r>
      <w:rPr>
        <w:rFonts w:ascii="Arial" w:hAnsi="Arial" w:cs="Arial"/>
        <w:snapToGrid w:val="0"/>
      </w:rPr>
      <w:instrText xml:space="preserve"> NUMPAGES </w:instrText>
    </w:r>
    <w:r>
      <w:rPr>
        <w:rFonts w:ascii="Arial" w:hAnsi="Arial" w:cs="Arial"/>
        <w:snapToGrid w:val="0"/>
      </w:rPr>
      <w:fldChar w:fldCharType="separate"/>
    </w:r>
    <w:r w:rsidR="00BB204F">
      <w:rPr>
        <w:rFonts w:ascii="Arial" w:hAnsi="Arial" w:cs="Arial"/>
        <w:noProof/>
        <w:snapToGrid w:val="0"/>
      </w:rPr>
      <w:t>69</w:t>
    </w:r>
    <w:r>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67D" w:rsidRDefault="0021067D">
      <w:r>
        <w:separator/>
      </w:r>
    </w:p>
  </w:footnote>
  <w:footnote w:type="continuationSeparator" w:id="0">
    <w:p w:rsidR="0021067D" w:rsidRDefault="00210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E44" w:rsidRDefault="00952E44" w:rsidP="00952E44">
    <w:pPr>
      <w:widowControl w:val="0"/>
      <w:pBdr>
        <w:bottom w:val="single" w:sz="6" w:space="2" w:color="auto"/>
      </w:pBdr>
      <w:tabs>
        <w:tab w:val="center" w:pos="4820"/>
        <w:tab w:val="right" w:pos="9639"/>
      </w:tabs>
      <w:autoSpaceDE/>
      <w:autoSpaceDN/>
      <w:rPr>
        <w:caps/>
        <w:noProof/>
        <w:sz w:val="24"/>
        <w:lang w:val="en-US"/>
      </w:rPr>
    </w:pPr>
  </w:p>
  <w:p w:rsidR="00952E44" w:rsidRPr="00952E44" w:rsidRDefault="00952E44" w:rsidP="00952E44">
    <w:pPr>
      <w:widowControl w:val="0"/>
      <w:pBdr>
        <w:bottom w:val="single" w:sz="6" w:space="2" w:color="auto"/>
      </w:pBdr>
      <w:tabs>
        <w:tab w:val="center" w:pos="4820"/>
        <w:tab w:val="right" w:pos="9639"/>
      </w:tabs>
      <w:autoSpaceDE/>
      <w:autoSpaceDN/>
      <w:rPr>
        <w:caps/>
        <w:noProof/>
        <w:sz w:val="24"/>
        <w:lang w:val="en-US"/>
      </w:rPr>
    </w:pPr>
    <w:r w:rsidRPr="00952E44">
      <w:rPr>
        <w:caps/>
        <w:noProof/>
        <w:sz w:val="24"/>
        <w:lang w:val="en-US"/>
      </w:rPr>
      <w:t>oecd sids</w:t>
    </w:r>
    <w:r w:rsidRPr="00952E44">
      <w:rPr>
        <w:caps/>
        <w:noProof/>
        <w:sz w:val="24"/>
        <w:lang w:val="en-US"/>
      </w:rPr>
      <w:tab/>
    </w:r>
    <w:r w:rsidRPr="00952E44">
      <w:rPr>
        <w:caps/>
        <w:noProof/>
        <w:sz w:val="24"/>
        <w:lang w:val="en-US"/>
      </w:rPr>
      <w:tab/>
      <w:t>Tertiary-Dodecanethiol</w:t>
    </w:r>
  </w:p>
  <w:p w:rsidR="00952E44" w:rsidRPr="00952E44" w:rsidRDefault="00952E44">
    <w:pPr>
      <w:pStyle w:val="Header"/>
      <w:rPr>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21067D">
      <w:trPr>
        <w:jc w:val="center"/>
      </w:trPr>
      <w:tc>
        <w:tcPr>
          <w:tcW w:w="6813" w:type="dxa"/>
          <w:tcBorders>
            <w:top w:val="nil"/>
            <w:left w:val="nil"/>
            <w:bottom w:val="nil"/>
            <w:right w:val="nil"/>
          </w:tcBorders>
          <w:shd w:val="clear" w:color="FFFFFF" w:fill="auto"/>
        </w:tcPr>
        <w:p w:rsidR="0021067D" w:rsidRDefault="0021067D">
          <w:pPr>
            <w:pStyle w:val="Heading1"/>
          </w:pPr>
          <w:r>
            <w:t>9. References</w:t>
          </w: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spacing w:before="120"/>
            <w:ind w:left="142"/>
            <w:rPr>
              <w:rFonts w:ascii="Arial" w:hAnsi="Arial" w:cs="Arial"/>
            </w:rPr>
          </w:pPr>
          <w:r>
            <w:rPr>
              <w:rFonts w:ascii="Arial" w:hAnsi="Arial" w:cs="Arial"/>
            </w:rPr>
            <w:t>25103-58-6</w:t>
          </w:r>
        </w:p>
      </w:tc>
    </w:tr>
    <w:tr w:rsidR="0021067D">
      <w:trPr>
        <w:jc w:val="center"/>
      </w:trPr>
      <w:tc>
        <w:tcPr>
          <w:tcW w:w="6813" w:type="dxa"/>
          <w:tcBorders>
            <w:top w:val="nil"/>
            <w:left w:val="nil"/>
            <w:bottom w:val="nil"/>
            <w:right w:val="nil"/>
          </w:tcBorders>
          <w:shd w:val="clear" w:color="FFFFFF" w:fill="auto"/>
        </w:tcPr>
        <w:p w:rsidR="0021067D" w:rsidRDefault="0021067D">
          <w:pPr>
            <w:pStyle w:val="Heading1"/>
            <w:spacing w:before="0"/>
            <w:rPr>
              <w:sz w:val="20"/>
              <w:szCs w:val="20"/>
            </w:rPr>
          </w:pP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ind w:left="142"/>
            <w:rPr>
              <w:rFonts w:ascii="Arial" w:hAnsi="Arial" w:cs="Arial"/>
            </w:rPr>
          </w:pPr>
          <w:r>
            <w:rPr>
              <w:rFonts w:ascii="Arial" w:hAnsi="Arial" w:cs="Arial"/>
            </w:rPr>
            <w:t>21.06.2012</w:t>
          </w:r>
        </w:p>
      </w:tc>
    </w:tr>
  </w:tbl>
  <w:p w:rsidR="0021067D" w:rsidRDefault="0021067D">
    <w:pPr>
      <w:pStyle w:val="Header"/>
      <w:pBdr>
        <w:bottom w:val="single" w:sz="4" w:space="1" w:color="auto"/>
      </w:pBdr>
      <w:ind w:left="-624" w:right="-62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21067D">
      <w:trPr>
        <w:jc w:val="center"/>
      </w:trPr>
      <w:tc>
        <w:tcPr>
          <w:tcW w:w="6813" w:type="dxa"/>
          <w:tcBorders>
            <w:top w:val="nil"/>
            <w:left w:val="nil"/>
            <w:bottom w:val="nil"/>
            <w:right w:val="nil"/>
          </w:tcBorders>
          <w:shd w:val="clear" w:color="FFFFFF" w:fill="auto"/>
        </w:tcPr>
        <w:p w:rsidR="0021067D" w:rsidRDefault="0021067D">
          <w:pPr>
            <w:pStyle w:val="Heading1"/>
          </w:pPr>
          <w:r>
            <w:t>10. Summary and Evaluation</w:t>
          </w: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spacing w:before="120"/>
            <w:ind w:left="142"/>
            <w:rPr>
              <w:rFonts w:ascii="Arial" w:hAnsi="Arial" w:cs="Arial"/>
            </w:rPr>
          </w:pPr>
          <w:r>
            <w:rPr>
              <w:rFonts w:ascii="Arial" w:hAnsi="Arial" w:cs="Arial"/>
            </w:rPr>
            <w:t>25103-58-6</w:t>
          </w:r>
        </w:p>
      </w:tc>
    </w:tr>
    <w:tr w:rsidR="0021067D">
      <w:trPr>
        <w:jc w:val="center"/>
      </w:trPr>
      <w:tc>
        <w:tcPr>
          <w:tcW w:w="6813" w:type="dxa"/>
          <w:tcBorders>
            <w:top w:val="nil"/>
            <w:left w:val="nil"/>
            <w:bottom w:val="nil"/>
            <w:right w:val="nil"/>
          </w:tcBorders>
          <w:shd w:val="clear" w:color="FFFFFF" w:fill="auto"/>
        </w:tcPr>
        <w:p w:rsidR="0021067D" w:rsidRDefault="0021067D">
          <w:pPr>
            <w:pStyle w:val="Heading1"/>
            <w:spacing w:before="0"/>
            <w:rPr>
              <w:sz w:val="20"/>
              <w:szCs w:val="20"/>
            </w:rPr>
          </w:pP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ind w:left="142"/>
            <w:rPr>
              <w:rFonts w:ascii="Arial" w:hAnsi="Arial" w:cs="Arial"/>
            </w:rPr>
          </w:pPr>
          <w:r>
            <w:rPr>
              <w:rFonts w:ascii="Arial" w:hAnsi="Arial" w:cs="Arial"/>
            </w:rPr>
            <w:t>21.06.2012</w:t>
          </w:r>
        </w:p>
      </w:tc>
    </w:tr>
  </w:tbl>
  <w:p w:rsidR="0021067D" w:rsidRDefault="0021067D">
    <w:pPr>
      <w:pStyle w:val="Header"/>
      <w:pBdr>
        <w:bottom w:val="single" w:sz="4" w:space="1" w:color="auto"/>
      </w:pBdr>
      <w:ind w:left="-624" w:right="-62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21067D">
      <w:trPr>
        <w:jc w:val="center"/>
      </w:trPr>
      <w:tc>
        <w:tcPr>
          <w:tcW w:w="6813" w:type="dxa"/>
          <w:tcBorders>
            <w:top w:val="nil"/>
            <w:left w:val="nil"/>
            <w:bottom w:val="nil"/>
            <w:right w:val="nil"/>
          </w:tcBorders>
          <w:shd w:val="clear" w:color="FFFFFF" w:fill="auto"/>
        </w:tcPr>
        <w:p w:rsidR="0021067D" w:rsidRDefault="0021067D">
          <w:pPr>
            <w:pStyle w:val="Heading1"/>
          </w:pPr>
          <w:r>
            <w:t>1. General Information</w:t>
          </w: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spacing w:before="120"/>
            <w:ind w:left="142"/>
            <w:rPr>
              <w:rFonts w:ascii="Arial" w:hAnsi="Arial" w:cs="Arial"/>
            </w:rPr>
          </w:pPr>
          <w:r>
            <w:rPr>
              <w:rFonts w:ascii="Arial" w:hAnsi="Arial" w:cs="Arial"/>
            </w:rPr>
            <w:t>25103-58-6</w:t>
          </w:r>
        </w:p>
      </w:tc>
    </w:tr>
    <w:tr w:rsidR="0021067D">
      <w:trPr>
        <w:jc w:val="center"/>
      </w:trPr>
      <w:tc>
        <w:tcPr>
          <w:tcW w:w="6813" w:type="dxa"/>
          <w:tcBorders>
            <w:top w:val="nil"/>
            <w:left w:val="nil"/>
            <w:bottom w:val="nil"/>
            <w:right w:val="nil"/>
          </w:tcBorders>
          <w:shd w:val="clear" w:color="FFFFFF" w:fill="auto"/>
        </w:tcPr>
        <w:p w:rsidR="0021067D" w:rsidRDefault="0021067D">
          <w:pPr>
            <w:pStyle w:val="Heading1"/>
            <w:spacing w:before="0"/>
            <w:rPr>
              <w:sz w:val="20"/>
              <w:szCs w:val="20"/>
            </w:rPr>
          </w:pP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ind w:left="142"/>
            <w:rPr>
              <w:rFonts w:ascii="Arial" w:hAnsi="Arial" w:cs="Arial"/>
            </w:rPr>
          </w:pPr>
          <w:r>
            <w:rPr>
              <w:rFonts w:ascii="Arial" w:hAnsi="Arial" w:cs="Arial"/>
            </w:rPr>
            <w:t>21.06.2012</w:t>
          </w:r>
        </w:p>
      </w:tc>
    </w:tr>
  </w:tbl>
  <w:p w:rsidR="0021067D" w:rsidRDefault="0021067D">
    <w:pPr>
      <w:pStyle w:val="Header"/>
      <w:pBdr>
        <w:bottom w:val="single" w:sz="4" w:space="1" w:color="auto"/>
      </w:pBdr>
      <w:ind w:left="-624" w:right="-6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21067D">
      <w:trPr>
        <w:jc w:val="center"/>
      </w:trPr>
      <w:tc>
        <w:tcPr>
          <w:tcW w:w="6813" w:type="dxa"/>
          <w:tcBorders>
            <w:top w:val="nil"/>
            <w:left w:val="nil"/>
            <w:bottom w:val="nil"/>
            <w:right w:val="nil"/>
          </w:tcBorders>
          <w:shd w:val="clear" w:color="FFFFFF" w:fill="auto"/>
        </w:tcPr>
        <w:p w:rsidR="0021067D" w:rsidRDefault="0021067D">
          <w:pPr>
            <w:pStyle w:val="Heading1"/>
          </w:pPr>
          <w:r>
            <w:t>2. Physico-Chemical Data</w:t>
          </w: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spacing w:before="120"/>
            <w:ind w:left="142"/>
            <w:rPr>
              <w:rFonts w:ascii="Arial" w:hAnsi="Arial" w:cs="Arial"/>
            </w:rPr>
          </w:pPr>
          <w:r>
            <w:rPr>
              <w:rFonts w:ascii="Arial" w:hAnsi="Arial" w:cs="Arial"/>
            </w:rPr>
            <w:t>25103-58-6</w:t>
          </w:r>
        </w:p>
      </w:tc>
    </w:tr>
    <w:tr w:rsidR="0021067D">
      <w:trPr>
        <w:jc w:val="center"/>
      </w:trPr>
      <w:tc>
        <w:tcPr>
          <w:tcW w:w="6813" w:type="dxa"/>
          <w:tcBorders>
            <w:top w:val="nil"/>
            <w:left w:val="nil"/>
            <w:bottom w:val="nil"/>
            <w:right w:val="nil"/>
          </w:tcBorders>
          <w:shd w:val="clear" w:color="FFFFFF" w:fill="auto"/>
        </w:tcPr>
        <w:p w:rsidR="0021067D" w:rsidRDefault="0021067D">
          <w:pPr>
            <w:pStyle w:val="Heading1"/>
            <w:spacing w:before="0"/>
            <w:rPr>
              <w:sz w:val="20"/>
              <w:szCs w:val="20"/>
            </w:rPr>
          </w:pP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ind w:left="142"/>
            <w:rPr>
              <w:rFonts w:ascii="Arial" w:hAnsi="Arial" w:cs="Arial"/>
            </w:rPr>
          </w:pPr>
          <w:r>
            <w:rPr>
              <w:rFonts w:ascii="Arial" w:hAnsi="Arial" w:cs="Arial"/>
            </w:rPr>
            <w:t>21.06.2012</w:t>
          </w:r>
        </w:p>
      </w:tc>
    </w:tr>
  </w:tbl>
  <w:p w:rsidR="0021067D" w:rsidRDefault="0021067D">
    <w:pPr>
      <w:pStyle w:val="Header"/>
      <w:pBdr>
        <w:bottom w:val="single" w:sz="4" w:space="1" w:color="auto"/>
      </w:pBdr>
      <w:ind w:left="-624" w:right="-62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21067D">
      <w:trPr>
        <w:jc w:val="center"/>
      </w:trPr>
      <w:tc>
        <w:tcPr>
          <w:tcW w:w="6813" w:type="dxa"/>
          <w:tcBorders>
            <w:top w:val="nil"/>
            <w:left w:val="nil"/>
            <w:bottom w:val="nil"/>
            <w:right w:val="nil"/>
          </w:tcBorders>
          <w:shd w:val="clear" w:color="FFFFFF" w:fill="auto"/>
        </w:tcPr>
        <w:p w:rsidR="0021067D" w:rsidRDefault="0021067D">
          <w:pPr>
            <w:pStyle w:val="Heading1"/>
          </w:pPr>
          <w:r>
            <w:t>3. Environmental Fate and Pathways</w:t>
          </w: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spacing w:before="120"/>
            <w:ind w:left="142"/>
            <w:rPr>
              <w:rFonts w:ascii="Arial" w:hAnsi="Arial" w:cs="Arial"/>
            </w:rPr>
          </w:pPr>
          <w:r>
            <w:rPr>
              <w:rFonts w:ascii="Arial" w:hAnsi="Arial" w:cs="Arial"/>
            </w:rPr>
            <w:t>25103-58-6</w:t>
          </w:r>
        </w:p>
      </w:tc>
    </w:tr>
    <w:tr w:rsidR="0021067D">
      <w:trPr>
        <w:jc w:val="center"/>
      </w:trPr>
      <w:tc>
        <w:tcPr>
          <w:tcW w:w="6813" w:type="dxa"/>
          <w:tcBorders>
            <w:top w:val="nil"/>
            <w:left w:val="nil"/>
            <w:bottom w:val="nil"/>
            <w:right w:val="nil"/>
          </w:tcBorders>
          <w:shd w:val="clear" w:color="FFFFFF" w:fill="auto"/>
        </w:tcPr>
        <w:p w:rsidR="0021067D" w:rsidRDefault="0021067D">
          <w:pPr>
            <w:pStyle w:val="Heading1"/>
            <w:spacing w:before="0"/>
            <w:rPr>
              <w:sz w:val="20"/>
              <w:szCs w:val="20"/>
            </w:rPr>
          </w:pP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ind w:left="142"/>
            <w:rPr>
              <w:rFonts w:ascii="Arial" w:hAnsi="Arial" w:cs="Arial"/>
            </w:rPr>
          </w:pPr>
          <w:r>
            <w:rPr>
              <w:rFonts w:ascii="Arial" w:hAnsi="Arial" w:cs="Arial"/>
            </w:rPr>
            <w:t>21.06.2012</w:t>
          </w:r>
        </w:p>
      </w:tc>
    </w:tr>
  </w:tbl>
  <w:p w:rsidR="0021067D" w:rsidRDefault="0021067D">
    <w:pPr>
      <w:pStyle w:val="Header"/>
      <w:pBdr>
        <w:bottom w:val="single" w:sz="4" w:space="1" w:color="auto"/>
      </w:pBdr>
      <w:ind w:left="-624" w:right="-62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21067D">
      <w:trPr>
        <w:jc w:val="center"/>
      </w:trPr>
      <w:tc>
        <w:tcPr>
          <w:tcW w:w="6813" w:type="dxa"/>
          <w:tcBorders>
            <w:top w:val="nil"/>
            <w:left w:val="nil"/>
            <w:bottom w:val="nil"/>
            <w:right w:val="nil"/>
          </w:tcBorders>
          <w:shd w:val="clear" w:color="FFFFFF" w:fill="auto"/>
        </w:tcPr>
        <w:p w:rsidR="0021067D" w:rsidRDefault="0021067D">
          <w:pPr>
            <w:pStyle w:val="Heading1"/>
          </w:pPr>
          <w:r>
            <w:t>4. Ecotoxicity</w:t>
          </w: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spacing w:before="120"/>
            <w:ind w:left="142"/>
            <w:rPr>
              <w:rFonts w:ascii="Arial" w:hAnsi="Arial" w:cs="Arial"/>
            </w:rPr>
          </w:pPr>
          <w:r>
            <w:rPr>
              <w:rFonts w:ascii="Arial" w:hAnsi="Arial" w:cs="Arial"/>
            </w:rPr>
            <w:t>25103-58-6</w:t>
          </w:r>
        </w:p>
      </w:tc>
    </w:tr>
    <w:tr w:rsidR="0021067D">
      <w:trPr>
        <w:jc w:val="center"/>
      </w:trPr>
      <w:tc>
        <w:tcPr>
          <w:tcW w:w="6813" w:type="dxa"/>
          <w:tcBorders>
            <w:top w:val="nil"/>
            <w:left w:val="nil"/>
            <w:bottom w:val="nil"/>
            <w:right w:val="nil"/>
          </w:tcBorders>
          <w:shd w:val="clear" w:color="FFFFFF" w:fill="auto"/>
        </w:tcPr>
        <w:p w:rsidR="0021067D" w:rsidRDefault="0021067D">
          <w:pPr>
            <w:pStyle w:val="Heading1"/>
            <w:spacing w:before="0"/>
            <w:rPr>
              <w:sz w:val="20"/>
              <w:szCs w:val="20"/>
            </w:rPr>
          </w:pP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ind w:left="142"/>
            <w:rPr>
              <w:rFonts w:ascii="Arial" w:hAnsi="Arial" w:cs="Arial"/>
            </w:rPr>
          </w:pPr>
          <w:r>
            <w:rPr>
              <w:rFonts w:ascii="Arial" w:hAnsi="Arial" w:cs="Arial"/>
            </w:rPr>
            <w:t>21.06.2012</w:t>
          </w:r>
        </w:p>
      </w:tc>
    </w:tr>
  </w:tbl>
  <w:p w:rsidR="0021067D" w:rsidRDefault="0021067D">
    <w:pPr>
      <w:pStyle w:val="Header"/>
      <w:pBdr>
        <w:bottom w:val="single" w:sz="4" w:space="1" w:color="auto"/>
      </w:pBdr>
      <w:ind w:left="-624" w:right="-62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21067D">
      <w:trPr>
        <w:jc w:val="center"/>
      </w:trPr>
      <w:tc>
        <w:tcPr>
          <w:tcW w:w="6813" w:type="dxa"/>
          <w:tcBorders>
            <w:top w:val="nil"/>
            <w:left w:val="nil"/>
            <w:bottom w:val="nil"/>
            <w:right w:val="nil"/>
          </w:tcBorders>
          <w:shd w:val="clear" w:color="FFFFFF" w:fill="auto"/>
        </w:tcPr>
        <w:p w:rsidR="0021067D" w:rsidRDefault="0021067D">
          <w:pPr>
            <w:pStyle w:val="Heading1"/>
          </w:pPr>
          <w:r>
            <w:t>5. Toxicity</w:t>
          </w: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spacing w:before="120"/>
            <w:ind w:left="142"/>
            <w:rPr>
              <w:rFonts w:ascii="Arial" w:hAnsi="Arial" w:cs="Arial"/>
            </w:rPr>
          </w:pPr>
          <w:r>
            <w:rPr>
              <w:rFonts w:ascii="Arial" w:hAnsi="Arial" w:cs="Arial"/>
            </w:rPr>
            <w:t>25103-58-6</w:t>
          </w:r>
        </w:p>
      </w:tc>
    </w:tr>
    <w:tr w:rsidR="0021067D">
      <w:trPr>
        <w:jc w:val="center"/>
      </w:trPr>
      <w:tc>
        <w:tcPr>
          <w:tcW w:w="6813" w:type="dxa"/>
          <w:tcBorders>
            <w:top w:val="nil"/>
            <w:left w:val="nil"/>
            <w:bottom w:val="nil"/>
            <w:right w:val="nil"/>
          </w:tcBorders>
          <w:shd w:val="clear" w:color="FFFFFF" w:fill="auto"/>
        </w:tcPr>
        <w:p w:rsidR="0021067D" w:rsidRDefault="0021067D">
          <w:pPr>
            <w:pStyle w:val="Heading1"/>
            <w:spacing w:before="0"/>
            <w:rPr>
              <w:sz w:val="20"/>
              <w:szCs w:val="20"/>
            </w:rPr>
          </w:pP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ind w:left="142"/>
            <w:rPr>
              <w:rFonts w:ascii="Arial" w:hAnsi="Arial" w:cs="Arial"/>
            </w:rPr>
          </w:pPr>
          <w:r>
            <w:rPr>
              <w:rFonts w:ascii="Arial" w:hAnsi="Arial" w:cs="Arial"/>
            </w:rPr>
            <w:t>21.06.2012</w:t>
          </w:r>
        </w:p>
      </w:tc>
    </w:tr>
  </w:tbl>
  <w:p w:rsidR="0021067D" w:rsidRDefault="0021067D">
    <w:pPr>
      <w:pStyle w:val="Header"/>
      <w:pBdr>
        <w:bottom w:val="single" w:sz="4" w:space="1" w:color="auto"/>
      </w:pBdr>
      <w:ind w:left="-624" w:right="-62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21067D">
      <w:trPr>
        <w:jc w:val="center"/>
      </w:trPr>
      <w:tc>
        <w:tcPr>
          <w:tcW w:w="6813" w:type="dxa"/>
          <w:tcBorders>
            <w:top w:val="nil"/>
            <w:left w:val="nil"/>
            <w:bottom w:val="nil"/>
            <w:right w:val="nil"/>
          </w:tcBorders>
          <w:shd w:val="clear" w:color="FFFFFF" w:fill="auto"/>
        </w:tcPr>
        <w:p w:rsidR="0021067D" w:rsidRDefault="0021067D">
          <w:pPr>
            <w:pStyle w:val="Heading1"/>
          </w:pPr>
          <w:r>
            <w:t>6. Analyt. Meth. for Detection and Identification</w:t>
          </w: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spacing w:before="120"/>
            <w:ind w:left="142"/>
            <w:rPr>
              <w:rFonts w:ascii="Arial" w:hAnsi="Arial" w:cs="Arial"/>
            </w:rPr>
          </w:pPr>
          <w:r>
            <w:rPr>
              <w:rFonts w:ascii="Arial" w:hAnsi="Arial" w:cs="Arial"/>
            </w:rPr>
            <w:t>25103-58-6</w:t>
          </w:r>
        </w:p>
      </w:tc>
    </w:tr>
    <w:tr w:rsidR="0021067D">
      <w:trPr>
        <w:jc w:val="center"/>
      </w:trPr>
      <w:tc>
        <w:tcPr>
          <w:tcW w:w="6813" w:type="dxa"/>
          <w:tcBorders>
            <w:top w:val="nil"/>
            <w:left w:val="nil"/>
            <w:bottom w:val="nil"/>
            <w:right w:val="nil"/>
          </w:tcBorders>
          <w:shd w:val="clear" w:color="FFFFFF" w:fill="auto"/>
        </w:tcPr>
        <w:p w:rsidR="0021067D" w:rsidRDefault="0021067D">
          <w:pPr>
            <w:pStyle w:val="Heading1"/>
            <w:spacing w:before="0"/>
            <w:rPr>
              <w:sz w:val="20"/>
              <w:szCs w:val="20"/>
            </w:rPr>
          </w:pP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ind w:left="142"/>
            <w:rPr>
              <w:rFonts w:ascii="Arial" w:hAnsi="Arial" w:cs="Arial"/>
            </w:rPr>
          </w:pPr>
          <w:r>
            <w:rPr>
              <w:rFonts w:ascii="Arial" w:hAnsi="Arial" w:cs="Arial"/>
            </w:rPr>
            <w:t>21.06.2012</w:t>
          </w:r>
        </w:p>
      </w:tc>
    </w:tr>
  </w:tbl>
  <w:p w:rsidR="0021067D" w:rsidRDefault="0021067D">
    <w:pPr>
      <w:pStyle w:val="Header"/>
      <w:pBdr>
        <w:bottom w:val="single" w:sz="4" w:space="1" w:color="auto"/>
      </w:pBdr>
      <w:ind w:left="-624" w:right="-62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21067D">
      <w:trPr>
        <w:jc w:val="center"/>
      </w:trPr>
      <w:tc>
        <w:tcPr>
          <w:tcW w:w="6813" w:type="dxa"/>
          <w:tcBorders>
            <w:top w:val="nil"/>
            <w:left w:val="nil"/>
            <w:bottom w:val="nil"/>
            <w:right w:val="nil"/>
          </w:tcBorders>
          <w:shd w:val="clear" w:color="FFFFFF" w:fill="auto"/>
        </w:tcPr>
        <w:p w:rsidR="0021067D" w:rsidRDefault="0021067D">
          <w:pPr>
            <w:pStyle w:val="Heading1"/>
          </w:pPr>
          <w:r>
            <w:t>7. Eff. Against Target Org. and Intended Uses</w:t>
          </w: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spacing w:before="120"/>
            <w:ind w:left="142"/>
            <w:rPr>
              <w:rFonts w:ascii="Arial" w:hAnsi="Arial" w:cs="Arial"/>
            </w:rPr>
          </w:pPr>
          <w:r>
            <w:rPr>
              <w:rFonts w:ascii="Arial" w:hAnsi="Arial" w:cs="Arial"/>
            </w:rPr>
            <w:t>25103-58-6</w:t>
          </w:r>
        </w:p>
      </w:tc>
    </w:tr>
    <w:tr w:rsidR="0021067D">
      <w:trPr>
        <w:jc w:val="center"/>
      </w:trPr>
      <w:tc>
        <w:tcPr>
          <w:tcW w:w="6813" w:type="dxa"/>
          <w:tcBorders>
            <w:top w:val="nil"/>
            <w:left w:val="nil"/>
            <w:bottom w:val="nil"/>
            <w:right w:val="nil"/>
          </w:tcBorders>
          <w:shd w:val="clear" w:color="FFFFFF" w:fill="auto"/>
        </w:tcPr>
        <w:p w:rsidR="0021067D" w:rsidRDefault="0021067D">
          <w:pPr>
            <w:pStyle w:val="Heading1"/>
            <w:spacing w:before="0"/>
            <w:rPr>
              <w:sz w:val="20"/>
              <w:szCs w:val="20"/>
            </w:rPr>
          </w:pP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ind w:left="142"/>
            <w:rPr>
              <w:rFonts w:ascii="Arial" w:hAnsi="Arial" w:cs="Arial"/>
            </w:rPr>
          </w:pPr>
          <w:r>
            <w:rPr>
              <w:rFonts w:ascii="Arial" w:hAnsi="Arial" w:cs="Arial"/>
            </w:rPr>
            <w:t>21.06.2012</w:t>
          </w:r>
        </w:p>
      </w:tc>
    </w:tr>
  </w:tbl>
  <w:p w:rsidR="0021067D" w:rsidRDefault="0021067D">
    <w:pPr>
      <w:pStyle w:val="Header"/>
      <w:pBdr>
        <w:bottom w:val="single" w:sz="4" w:space="1" w:color="auto"/>
      </w:pBdr>
      <w:ind w:left="-624" w:right="-62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21067D">
      <w:trPr>
        <w:jc w:val="center"/>
      </w:trPr>
      <w:tc>
        <w:tcPr>
          <w:tcW w:w="6813" w:type="dxa"/>
          <w:tcBorders>
            <w:top w:val="nil"/>
            <w:left w:val="nil"/>
            <w:bottom w:val="nil"/>
            <w:right w:val="nil"/>
          </w:tcBorders>
          <w:shd w:val="clear" w:color="FFFFFF" w:fill="auto"/>
        </w:tcPr>
        <w:p w:rsidR="0021067D" w:rsidRDefault="0021067D">
          <w:pPr>
            <w:pStyle w:val="Heading1"/>
          </w:pPr>
          <w:r>
            <w:t>8. Meas. Nec. to Prot. Man, Animals, Environment</w:t>
          </w: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spacing w:before="120"/>
            <w:ind w:left="142"/>
            <w:rPr>
              <w:rFonts w:ascii="Arial" w:hAnsi="Arial" w:cs="Arial"/>
            </w:rPr>
          </w:pPr>
          <w:r>
            <w:rPr>
              <w:rFonts w:ascii="Arial" w:hAnsi="Arial" w:cs="Arial"/>
            </w:rPr>
            <w:t>25103-58-6</w:t>
          </w:r>
        </w:p>
      </w:tc>
    </w:tr>
    <w:tr w:rsidR="0021067D">
      <w:trPr>
        <w:jc w:val="center"/>
      </w:trPr>
      <w:tc>
        <w:tcPr>
          <w:tcW w:w="6813" w:type="dxa"/>
          <w:tcBorders>
            <w:top w:val="nil"/>
            <w:left w:val="nil"/>
            <w:bottom w:val="nil"/>
            <w:right w:val="nil"/>
          </w:tcBorders>
          <w:shd w:val="clear" w:color="FFFFFF" w:fill="auto"/>
        </w:tcPr>
        <w:p w:rsidR="0021067D" w:rsidRDefault="0021067D">
          <w:pPr>
            <w:pStyle w:val="Heading1"/>
            <w:spacing w:before="0"/>
            <w:rPr>
              <w:sz w:val="20"/>
              <w:szCs w:val="20"/>
            </w:rPr>
          </w:pPr>
        </w:p>
      </w:tc>
      <w:tc>
        <w:tcPr>
          <w:tcW w:w="993" w:type="dxa"/>
          <w:tcBorders>
            <w:top w:val="nil"/>
            <w:left w:val="nil"/>
            <w:bottom w:val="nil"/>
            <w:right w:val="nil"/>
          </w:tcBorders>
          <w:shd w:val="clear" w:color="FFFFFF" w:fill="auto"/>
        </w:tcPr>
        <w:p w:rsidR="0021067D" w:rsidRDefault="0021067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21067D" w:rsidRDefault="0021067D">
          <w:pPr>
            <w:pStyle w:val="Header"/>
            <w:tabs>
              <w:tab w:val="clear" w:pos="4536"/>
              <w:tab w:val="clear" w:pos="9072"/>
              <w:tab w:val="right" w:pos="2589"/>
            </w:tabs>
            <w:ind w:left="142"/>
            <w:rPr>
              <w:rFonts w:ascii="Arial" w:hAnsi="Arial" w:cs="Arial"/>
            </w:rPr>
          </w:pPr>
          <w:r>
            <w:rPr>
              <w:rFonts w:ascii="Arial" w:hAnsi="Arial" w:cs="Arial"/>
            </w:rPr>
            <w:t>21.06.2012</w:t>
          </w:r>
        </w:p>
      </w:tc>
    </w:tr>
  </w:tbl>
  <w:p w:rsidR="0021067D" w:rsidRDefault="0021067D">
    <w:pPr>
      <w:pStyle w:val="Header"/>
      <w:pBdr>
        <w:bottom w:val="single" w:sz="4" w:space="1" w:color="auto"/>
      </w:pBdr>
      <w:ind w:left="-624" w:right="-6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43F"/>
    <w:multiLevelType w:val="singleLevel"/>
    <w:tmpl w:val="04070011"/>
    <w:lvl w:ilvl="0">
      <w:start w:val="1"/>
      <w:numFmt w:val="decimal"/>
      <w:lvlText w:val="%1)"/>
      <w:lvlJc w:val="left"/>
      <w:pPr>
        <w:tabs>
          <w:tab w:val="num" w:pos="360"/>
        </w:tabs>
        <w:ind w:left="360" w:hanging="360"/>
      </w:pPr>
      <w:rPr>
        <w:rFonts w:cs="Times New Roman"/>
      </w:rPr>
    </w:lvl>
  </w:abstractNum>
  <w:abstractNum w:abstractNumId="1">
    <w:nsid w:val="08695FF4"/>
    <w:multiLevelType w:val="multilevel"/>
    <w:tmpl w:val="A9324FC8"/>
    <w:lvl w:ilvl="0">
      <w:start w:val="1"/>
      <w:numFmt w:val="decimal"/>
      <w:lvlText w:val="%1"/>
      <w:lvlJc w:val="left"/>
      <w:pPr>
        <w:tabs>
          <w:tab w:val="num" w:pos="645"/>
        </w:tabs>
        <w:ind w:left="645" w:hanging="645"/>
      </w:pPr>
      <w:rPr>
        <w:rFonts w:cs="Times New Roman" w:hint="default"/>
      </w:rPr>
    </w:lvl>
    <w:lvl w:ilvl="1">
      <w:start w:val="4"/>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2">
    <w:nsid w:val="0EAE4A09"/>
    <w:multiLevelType w:val="singleLevel"/>
    <w:tmpl w:val="DE2E06C6"/>
    <w:lvl w:ilvl="0">
      <w:start w:val="1"/>
      <w:numFmt w:val="decimal"/>
      <w:lvlText w:val="%1)"/>
      <w:lvlJc w:val="left"/>
      <w:pPr>
        <w:tabs>
          <w:tab w:val="num" w:pos="360"/>
        </w:tabs>
        <w:ind w:left="360" w:hanging="360"/>
      </w:pPr>
      <w:rPr>
        <w:rFonts w:cs="Times New Roman"/>
      </w:rPr>
    </w:lvl>
  </w:abstractNum>
  <w:abstractNum w:abstractNumId="3">
    <w:nsid w:val="15645134"/>
    <w:multiLevelType w:val="singleLevel"/>
    <w:tmpl w:val="2FAC2C8A"/>
    <w:lvl w:ilvl="0">
      <w:start w:val="1"/>
      <w:numFmt w:val="decimal"/>
      <w:lvlText w:val="%1)"/>
      <w:lvlJc w:val="left"/>
      <w:pPr>
        <w:tabs>
          <w:tab w:val="num" w:pos="360"/>
        </w:tabs>
        <w:ind w:left="360" w:hanging="360"/>
      </w:pPr>
      <w:rPr>
        <w:rFonts w:cs="Times New Roman"/>
      </w:rPr>
    </w:lvl>
  </w:abstractNum>
  <w:abstractNum w:abstractNumId="4">
    <w:nsid w:val="156E53BE"/>
    <w:multiLevelType w:val="multilevel"/>
    <w:tmpl w:val="F10AB662"/>
    <w:lvl w:ilvl="0">
      <w:start w:val="1"/>
      <w:numFmt w:val="decimal"/>
      <w:lvlText w:val="%1"/>
      <w:lvlJc w:val="left"/>
      <w:pPr>
        <w:tabs>
          <w:tab w:val="num" w:pos="645"/>
        </w:tabs>
        <w:ind w:left="645" w:hanging="645"/>
      </w:pPr>
      <w:rPr>
        <w:rFonts w:cs="Times New Roman" w:hint="default"/>
      </w:rPr>
    </w:lvl>
    <w:lvl w:ilvl="1">
      <w:start w:val="6"/>
      <w:numFmt w:val="decimal"/>
      <w:lvlText w:val="%1.%2"/>
      <w:lvlJc w:val="left"/>
      <w:pPr>
        <w:tabs>
          <w:tab w:val="num" w:pos="673"/>
        </w:tabs>
        <w:ind w:left="673" w:hanging="64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832"/>
        </w:tabs>
        <w:ind w:left="832" w:hanging="72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248"/>
        </w:tabs>
        <w:ind w:left="1248" w:hanging="108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1664"/>
        </w:tabs>
        <w:ind w:left="1664" w:hanging="1440"/>
      </w:pPr>
      <w:rPr>
        <w:rFonts w:cs="Times New Roman" w:hint="default"/>
      </w:rPr>
    </w:lvl>
  </w:abstractNum>
  <w:abstractNum w:abstractNumId="5">
    <w:nsid w:val="20B62BCB"/>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EE376B6"/>
    <w:multiLevelType w:val="singleLevel"/>
    <w:tmpl w:val="876A8BC4"/>
    <w:lvl w:ilvl="0">
      <w:start w:val="1"/>
      <w:numFmt w:val="decimal"/>
      <w:lvlText w:val="%1)"/>
      <w:lvlJc w:val="left"/>
      <w:pPr>
        <w:tabs>
          <w:tab w:val="num" w:pos="360"/>
        </w:tabs>
        <w:ind w:left="360" w:hanging="360"/>
      </w:pPr>
      <w:rPr>
        <w:rFonts w:cs="Times New Roman"/>
      </w:rPr>
    </w:lvl>
  </w:abstractNum>
  <w:abstractNum w:abstractNumId="7">
    <w:nsid w:val="31071481"/>
    <w:multiLevelType w:val="multilevel"/>
    <w:tmpl w:val="BACE175C"/>
    <w:lvl w:ilvl="0">
      <w:start w:val="1"/>
      <w:numFmt w:val="decimal"/>
      <w:lvlText w:val="%1"/>
      <w:lvlJc w:val="left"/>
      <w:pPr>
        <w:tabs>
          <w:tab w:val="num" w:pos="435"/>
        </w:tabs>
        <w:ind w:left="435" w:hanging="435"/>
      </w:pPr>
      <w:rPr>
        <w:rFonts w:cs="Times New Roman" w:hint="default"/>
      </w:rPr>
    </w:lvl>
    <w:lvl w:ilvl="1">
      <w:start w:val="6"/>
      <w:numFmt w:val="decimal"/>
      <w:lvlText w:val="%1.%2"/>
      <w:lvlJc w:val="left"/>
      <w:pPr>
        <w:tabs>
          <w:tab w:val="num" w:pos="463"/>
        </w:tabs>
        <w:ind w:left="463" w:hanging="43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1192"/>
        </w:tabs>
        <w:ind w:left="1192" w:hanging="108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608"/>
        </w:tabs>
        <w:ind w:left="1608" w:hanging="144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1664"/>
        </w:tabs>
        <w:ind w:left="1664" w:hanging="1440"/>
      </w:pPr>
      <w:rPr>
        <w:rFonts w:cs="Times New Roman" w:hint="default"/>
      </w:rPr>
    </w:lvl>
  </w:abstractNum>
  <w:abstractNum w:abstractNumId="8">
    <w:nsid w:val="423C4C80"/>
    <w:multiLevelType w:val="singleLevel"/>
    <w:tmpl w:val="E5C0B686"/>
    <w:lvl w:ilvl="0">
      <w:start w:val="1"/>
      <w:numFmt w:val="decimal"/>
      <w:lvlText w:val="%1)"/>
      <w:lvlJc w:val="left"/>
      <w:pPr>
        <w:tabs>
          <w:tab w:val="num" w:pos="360"/>
        </w:tabs>
        <w:ind w:left="360" w:hanging="360"/>
      </w:pPr>
      <w:rPr>
        <w:rFonts w:cs="Times New Roman"/>
      </w:rPr>
    </w:lvl>
  </w:abstractNum>
  <w:abstractNum w:abstractNumId="9">
    <w:nsid w:val="42697CE7"/>
    <w:multiLevelType w:val="multilevel"/>
    <w:tmpl w:val="0EB69914"/>
    <w:lvl w:ilvl="0">
      <w:start w:val="1"/>
      <w:numFmt w:val="decimal"/>
      <w:lvlText w:val="%1"/>
      <w:lvlJc w:val="left"/>
      <w:pPr>
        <w:tabs>
          <w:tab w:val="num" w:pos="645"/>
        </w:tabs>
        <w:ind w:left="645" w:hanging="645"/>
      </w:pPr>
      <w:rPr>
        <w:rFonts w:cs="Times New Roman" w:hint="default"/>
      </w:rPr>
    </w:lvl>
    <w:lvl w:ilvl="1">
      <w:start w:val="3"/>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0">
    <w:nsid w:val="429B684E"/>
    <w:multiLevelType w:val="singleLevel"/>
    <w:tmpl w:val="EA64C0A2"/>
    <w:lvl w:ilvl="0">
      <w:start w:val="1"/>
      <w:numFmt w:val="decimal"/>
      <w:lvlText w:val="%1)"/>
      <w:lvlJc w:val="left"/>
      <w:pPr>
        <w:tabs>
          <w:tab w:val="num" w:pos="360"/>
        </w:tabs>
        <w:ind w:left="360" w:hanging="360"/>
      </w:pPr>
      <w:rPr>
        <w:rFonts w:cs="Times New Roman"/>
      </w:rPr>
    </w:lvl>
  </w:abstractNum>
  <w:abstractNum w:abstractNumId="11">
    <w:nsid w:val="447175F9"/>
    <w:multiLevelType w:val="singleLevel"/>
    <w:tmpl w:val="EA626858"/>
    <w:lvl w:ilvl="0">
      <w:start w:val="1"/>
      <w:numFmt w:val="decimal"/>
      <w:lvlText w:val="%1)"/>
      <w:lvlJc w:val="left"/>
      <w:pPr>
        <w:tabs>
          <w:tab w:val="num" w:pos="360"/>
        </w:tabs>
        <w:ind w:left="360" w:hanging="360"/>
      </w:pPr>
      <w:rPr>
        <w:rFonts w:cs="Times New Roman"/>
      </w:rPr>
    </w:lvl>
  </w:abstractNum>
  <w:abstractNum w:abstractNumId="12">
    <w:nsid w:val="4B5F3C24"/>
    <w:multiLevelType w:val="singleLevel"/>
    <w:tmpl w:val="0CFA30E2"/>
    <w:lvl w:ilvl="0">
      <w:start w:val="1"/>
      <w:numFmt w:val="decimal"/>
      <w:lvlText w:val="%1)"/>
      <w:lvlJc w:val="left"/>
      <w:pPr>
        <w:tabs>
          <w:tab w:val="num" w:pos="360"/>
        </w:tabs>
        <w:ind w:left="360" w:hanging="360"/>
      </w:pPr>
      <w:rPr>
        <w:rFonts w:cs="Times New Roman"/>
      </w:rPr>
    </w:lvl>
  </w:abstractNum>
  <w:abstractNum w:abstractNumId="13">
    <w:nsid w:val="5A7D34F0"/>
    <w:multiLevelType w:val="singleLevel"/>
    <w:tmpl w:val="E5C0B686"/>
    <w:lvl w:ilvl="0">
      <w:start w:val="1"/>
      <w:numFmt w:val="decimal"/>
      <w:lvlText w:val="%1)"/>
      <w:lvlJc w:val="left"/>
      <w:pPr>
        <w:tabs>
          <w:tab w:val="num" w:pos="360"/>
        </w:tabs>
        <w:ind w:left="360" w:hanging="360"/>
      </w:pPr>
      <w:rPr>
        <w:rFonts w:cs="Times New Roman"/>
      </w:rPr>
    </w:lvl>
  </w:abstractNum>
  <w:abstractNum w:abstractNumId="14">
    <w:nsid w:val="5F8408AF"/>
    <w:multiLevelType w:val="singleLevel"/>
    <w:tmpl w:val="A0C88E32"/>
    <w:lvl w:ilvl="0">
      <w:start w:val="1"/>
      <w:numFmt w:val="decimal"/>
      <w:lvlText w:val="%1)"/>
      <w:lvlJc w:val="left"/>
      <w:pPr>
        <w:tabs>
          <w:tab w:val="num" w:pos="360"/>
        </w:tabs>
        <w:ind w:left="360" w:hanging="360"/>
      </w:pPr>
      <w:rPr>
        <w:rFonts w:cs="Times New Roman"/>
      </w:rPr>
    </w:lvl>
  </w:abstractNum>
  <w:abstractNum w:abstractNumId="15">
    <w:nsid w:val="659317AD"/>
    <w:multiLevelType w:val="multilevel"/>
    <w:tmpl w:val="10CA7EB4"/>
    <w:lvl w:ilvl="0">
      <w:start w:val="5"/>
      <w:numFmt w:val="decimal"/>
      <w:lvlText w:val="%1"/>
      <w:lvlJc w:val="left"/>
      <w:pPr>
        <w:tabs>
          <w:tab w:val="num" w:pos="645"/>
        </w:tabs>
        <w:ind w:left="645" w:hanging="645"/>
      </w:pPr>
      <w:rPr>
        <w:rFonts w:cs="Times New Roman" w:hint="default"/>
      </w:rPr>
    </w:lvl>
    <w:lvl w:ilvl="1">
      <w:start w:val="11"/>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6">
    <w:nsid w:val="77887BB5"/>
    <w:multiLevelType w:val="multilevel"/>
    <w:tmpl w:val="5B74F16C"/>
    <w:lvl w:ilvl="0">
      <w:start w:val="7"/>
      <w:numFmt w:val="decimal"/>
      <w:lvlText w:val="%1"/>
      <w:lvlJc w:val="left"/>
      <w:pPr>
        <w:tabs>
          <w:tab w:val="num" w:pos="645"/>
        </w:tabs>
        <w:ind w:left="645" w:hanging="645"/>
      </w:pPr>
      <w:rPr>
        <w:rFonts w:cs="Times New Roman" w:hint="default"/>
      </w:rPr>
    </w:lvl>
    <w:lvl w:ilvl="1">
      <w:start w:val="3"/>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7">
    <w:nsid w:val="7BDA27A2"/>
    <w:multiLevelType w:val="singleLevel"/>
    <w:tmpl w:val="498ACAA6"/>
    <w:lvl w:ilvl="0">
      <w:start w:val="1"/>
      <w:numFmt w:val="decimal"/>
      <w:lvlText w:val="%1)"/>
      <w:lvlJc w:val="left"/>
      <w:pPr>
        <w:tabs>
          <w:tab w:val="num" w:pos="360"/>
        </w:tabs>
        <w:ind w:left="360" w:hanging="360"/>
      </w:pPr>
      <w:rPr>
        <w:rFonts w:cs="Times New Roman"/>
      </w:rPr>
    </w:lvl>
  </w:abstractNum>
  <w:num w:numId="1">
    <w:abstractNumId w:val="0"/>
  </w:num>
  <w:num w:numId="2">
    <w:abstractNumId w:val="11"/>
  </w:num>
  <w:num w:numId="3">
    <w:abstractNumId w:val="3"/>
  </w:num>
  <w:num w:numId="4">
    <w:abstractNumId w:val="17"/>
  </w:num>
  <w:num w:numId="5">
    <w:abstractNumId w:val="14"/>
  </w:num>
  <w:num w:numId="6">
    <w:abstractNumId w:val="2"/>
  </w:num>
  <w:num w:numId="7">
    <w:abstractNumId w:val="10"/>
  </w:num>
  <w:num w:numId="8">
    <w:abstractNumId w:val="6"/>
  </w:num>
  <w:num w:numId="9">
    <w:abstractNumId w:val="12"/>
  </w:num>
  <w:num w:numId="10">
    <w:abstractNumId w:val="13"/>
  </w:num>
  <w:num w:numId="11">
    <w:abstractNumId w:val="8"/>
  </w:num>
  <w:num w:numId="12">
    <w:abstractNumId w:val="5"/>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3">
    <w:abstractNumId w:val="5"/>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4">
    <w:abstractNumId w:val="5"/>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15">
    <w:abstractNumId w:val="9"/>
  </w:num>
  <w:num w:numId="16">
    <w:abstractNumId w:val="1"/>
  </w:num>
  <w:num w:numId="17">
    <w:abstractNumId w:val="4"/>
  </w:num>
  <w:num w:numId="18">
    <w:abstractNumId w:val="7"/>
  </w:num>
  <w:num w:numId="19">
    <w:abstractNumId w:val="1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302A"/>
    <w:rsid w:val="00093641"/>
    <w:rsid w:val="0021067D"/>
    <w:rsid w:val="0021302A"/>
    <w:rsid w:val="002D7307"/>
    <w:rsid w:val="006B5EE5"/>
    <w:rsid w:val="00952E44"/>
    <w:rsid w:val="009D06A6"/>
    <w:rsid w:val="00A93DC1"/>
    <w:rsid w:val="00BB204F"/>
    <w:rsid w:val="00D95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sz w:val="20"/>
      <w:szCs w:val="20"/>
      <w:lang w:val="de-DE"/>
    </w:rPr>
  </w:style>
  <w:style w:type="paragraph" w:styleId="Heading1">
    <w:name w:val="heading 1"/>
    <w:basedOn w:val="Normal"/>
    <w:next w:val="Normal"/>
    <w:link w:val="Heading1Char"/>
    <w:uiPriority w:val="99"/>
    <w:qFormat/>
    <w:pPr>
      <w:keepNext/>
      <w:spacing w:before="120"/>
      <w:outlineLvl w:val="0"/>
    </w:pPr>
    <w:rPr>
      <w:rFonts w:ascii="Arial" w:hAnsi="Arial" w:cs="Arial"/>
      <w:b/>
      <w:bCs/>
      <w:sz w:val="28"/>
      <w:szCs w:val="28"/>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28ED"/>
    <w:rPr>
      <w:rFonts w:asciiTheme="majorHAnsi" w:eastAsiaTheme="majorEastAsia" w:hAnsiTheme="majorHAnsi" w:cstheme="majorBidi"/>
      <w:b/>
      <w:bCs/>
      <w:kern w:val="32"/>
      <w:sz w:val="32"/>
      <w:szCs w:val="32"/>
      <w:lang w:val="de-DE"/>
    </w:rPr>
  </w:style>
  <w:style w:type="character" w:customStyle="1" w:styleId="Heading2Char">
    <w:name w:val="Heading 2 Char"/>
    <w:basedOn w:val="DefaultParagraphFont"/>
    <w:link w:val="Heading2"/>
    <w:uiPriority w:val="9"/>
    <w:semiHidden/>
    <w:rsid w:val="00F828ED"/>
    <w:rPr>
      <w:rFonts w:asciiTheme="majorHAnsi" w:eastAsiaTheme="majorEastAsia" w:hAnsiTheme="majorHAnsi" w:cstheme="majorBidi"/>
      <w:b/>
      <w:bCs/>
      <w:i/>
      <w:iCs/>
      <w:sz w:val="28"/>
      <w:szCs w:val="28"/>
      <w:lang w:val="de-DE"/>
    </w:rPr>
  </w:style>
  <w:style w:type="paragraph" w:customStyle="1" w:styleId="MSDSACHTUNG">
    <w:name w:val="MSDS_ACHTUNG"/>
    <w:basedOn w:val="Heading2"/>
    <w:uiPriority w:val="99"/>
    <w:pPr>
      <w:pBdr>
        <w:top w:val="double" w:sz="6" w:space="0" w:color="auto"/>
        <w:left w:val="double" w:sz="6" w:space="0" w:color="auto"/>
        <w:bottom w:val="double" w:sz="6" w:space="0" w:color="auto"/>
        <w:right w:val="double" w:sz="6" w:space="0" w:color="auto"/>
      </w:pBdr>
      <w:spacing w:before="60"/>
      <w:jc w:val="center"/>
      <w:outlineLvl w:val="9"/>
    </w:pPr>
    <w:rPr>
      <w:i w:val="0"/>
      <w:iCs w:val="0"/>
      <w:spacing w:val="20"/>
      <w:sz w:val="28"/>
      <w:szCs w:val="28"/>
    </w:rPr>
  </w:style>
  <w:style w:type="paragraph" w:customStyle="1" w:styleId="MSDS-Kapitelberschrift">
    <w:name w:val="MSDS-Kapitelüberschrift"/>
    <w:basedOn w:val="Normal"/>
    <w:next w:val="MSDS-Zeile"/>
    <w:autoRedefine/>
    <w:uiPriority w:val="99"/>
    <w:pPr>
      <w:keepNext/>
      <w:shd w:val="pct5" w:color="auto" w:fill="auto"/>
      <w:tabs>
        <w:tab w:val="left" w:pos="397"/>
      </w:tabs>
      <w:spacing w:before="120" w:after="240"/>
      <w:ind w:left="57"/>
    </w:pPr>
    <w:rPr>
      <w:rFonts w:ascii="Arial" w:hAnsi="Arial" w:cs="Arial"/>
      <w:b/>
      <w:bCs/>
      <w:caps/>
    </w:rPr>
  </w:style>
  <w:style w:type="paragraph" w:customStyle="1" w:styleId="MSDS-Zeile">
    <w:name w:val="MSDS-Zeile"/>
    <w:basedOn w:val="Normal"/>
    <w:uiPriority w:val="99"/>
    <w:pPr>
      <w:tabs>
        <w:tab w:val="left" w:pos="3119"/>
        <w:tab w:val="left" w:pos="3402"/>
        <w:tab w:val="left" w:pos="4678"/>
        <w:tab w:val="left" w:pos="4962"/>
      </w:tabs>
      <w:ind w:left="57"/>
    </w:pPr>
  </w:style>
  <w:style w:type="paragraph" w:customStyle="1" w:styleId="MSDS-Unterzeile">
    <w:name w:val="MSDS-Unterzeile"/>
    <w:basedOn w:val="MSDS-Zeile"/>
    <w:uiPriority w:val="99"/>
  </w:style>
  <w:style w:type="paragraph" w:customStyle="1" w:styleId="MSDS-berschrift">
    <w:name w:val="MSDS-Überschrift"/>
    <w:basedOn w:val="Normal"/>
    <w:next w:val="MSDS-Zeile"/>
    <w:uiPriority w:val="99"/>
    <w:pPr>
      <w:keepNext/>
      <w:spacing w:before="240" w:after="120"/>
      <w:ind w:left="425"/>
    </w:pPr>
    <w:rPr>
      <w:b/>
      <w:bCs/>
      <w:u w:val="single"/>
    </w:rPr>
  </w:style>
  <w:style w:type="paragraph" w:customStyle="1" w:styleId="MSDS-berschriftKap">
    <w:name w:val="MSDS-ÜberschriftKap"/>
    <w:basedOn w:val="MSDS-berschrift"/>
    <w:next w:val="MSDS-Zeile"/>
    <w:uiPriority w:val="99"/>
    <w:rPr>
      <w:smallCaps/>
      <w:u w:val="none"/>
    </w:rPr>
  </w:style>
  <w:style w:type="paragraph" w:customStyle="1" w:styleId="MSDS-TZeile">
    <w:name w:val="MSDS-TZeile"/>
    <w:basedOn w:val="Normal"/>
    <w:next w:val="MSDS-TUZeile"/>
    <w:uiPriority w:val="99"/>
    <w:pPr>
      <w:ind w:left="57"/>
    </w:pPr>
    <w:rPr>
      <w:rFonts w:ascii="Arial" w:hAnsi="Arial" w:cs="Arial"/>
    </w:rPr>
  </w:style>
  <w:style w:type="paragraph" w:customStyle="1" w:styleId="MSDS-TUZeile">
    <w:name w:val="MSDS-TUZeile"/>
    <w:basedOn w:val="MSDS-TZeile"/>
    <w:uiPriority w:val="99"/>
  </w:style>
  <w:style w:type="paragraph" w:customStyle="1" w:styleId="MSDSTDoppelPunkt">
    <w:name w:val="MSDS_TDoppelPunkt"/>
    <w:basedOn w:val="MSDS-TZeile"/>
    <w:uiPriority w:val="99"/>
    <w:pPr>
      <w:ind w:left="71"/>
    </w:pPr>
  </w:style>
  <w:style w:type="paragraph" w:customStyle="1" w:styleId="MSDS-LINIE">
    <w:name w:val="MSDS-LINIE"/>
    <w:basedOn w:val="MSDS-Zeile"/>
    <w:next w:val="MSDS-Zeile"/>
    <w:uiPriority w:val="99"/>
    <w:pPr>
      <w:pBdr>
        <w:bottom w:val="single" w:sz="6" w:space="1" w:color="auto"/>
      </w:pBdr>
      <w:ind w:left="2977"/>
    </w:pPr>
  </w:style>
  <w:style w:type="paragraph" w:customStyle="1" w:styleId="MSDS-TLZeile">
    <w:name w:val="MSDS-TLZeile"/>
    <w:basedOn w:val="MSDS-TUZeile"/>
    <w:uiPriority w:val="99"/>
    <w:pPr>
      <w:spacing w:after="120"/>
    </w:p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basedOn w:val="DefaultParagraphFont"/>
    <w:link w:val="Footer"/>
    <w:uiPriority w:val="99"/>
    <w:semiHidden/>
    <w:rsid w:val="00F828ED"/>
    <w:rPr>
      <w:sz w:val="20"/>
      <w:szCs w:val="20"/>
      <w:lang w:val="de-DE"/>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rsid w:val="00F828ED"/>
    <w:rPr>
      <w:sz w:val="20"/>
      <w:szCs w:val="20"/>
      <w:lang w:val="de-DE"/>
    </w:rPr>
  </w:style>
  <w:style w:type="character" w:styleId="PageNumber">
    <w:name w:val="page number"/>
    <w:basedOn w:val="DefaultParagraphFont"/>
    <w:uiPriority w:val="99"/>
    <w:rPr>
      <w:rFonts w:cs="Times New Roman"/>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F828ED"/>
    <w:rPr>
      <w:sz w:val="0"/>
      <w:szCs w:val="0"/>
      <w:lang w:val="de-DE"/>
    </w:rPr>
  </w:style>
  <w:style w:type="paragraph" w:styleId="PlainText">
    <w:name w:val="Plain Text"/>
    <w:basedOn w:val="Normal"/>
    <w:link w:val="PlainTextChar"/>
    <w:uiPriority w:val="99"/>
    <w:rPr>
      <w:rFonts w:ascii="Courier New" w:hAnsi="Courier New" w:cs="Courier New"/>
    </w:rPr>
  </w:style>
  <w:style w:type="character" w:customStyle="1" w:styleId="PlainTextChar">
    <w:name w:val="Plain Text Char"/>
    <w:basedOn w:val="DefaultParagraphFont"/>
    <w:link w:val="PlainText"/>
    <w:uiPriority w:val="99"/>
    <w:semiHidden/>
    <w:rsid w:val="00F828ED"/>
    <w:rPr>
      <w:rFonts w:ascii="Courier New" w:hAnsi="Courier New" w:cs="Courier New"/>
      <w:sz w:val="20"/>
      <w:szCs w:val="20"/>
      <w:lang w:val="de-DE"/>
    </w:rPr>
  </w:style>
  <w:style w:type="paragraph" w:styleId="BodyText">
    <w:name w:val="Body Text"/>
    <w:basedOn w:val="Normal"/>
    <w:link w:val="BodyTextChar"/>
    <w:uiPriority w:val="99"/>
    <w:rPr>
      <w:rFonts w:ascii="Arial" w:hAnsi="Arial" w:cs="Arial"/>
      <w:vanish/>
      <w:color w:val="800080"/>
    </w:rPr>
  </w:style>
  <w:style w:type="character" w:customStyle="1" w:styleId="BodyTextChar">
    <w:name w:val="Body Text Char"/>
    <w:basedOn w:val="DefaultParagraphFont"/>
    <w:link w:val="BodyText"/>
    <w:uiPriority w:val="99"/>
    <w:semiHidden/>
    <w:rsid w:val="00F828ED"/>
    <w:rPr>
      <w:sz w:val="20"/>
      <w:szCs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D5263A51.dotm</Template>
  <TotalTime>5</TotalTime>
  <Pages>69</Pages>
  <Words>20577</Words>
  <Characters>117292</Characters>
  <Application>Microsoft Office Word</Application>
  <DocSecurity>0</DocSecurity>
  <Lines>977</Lines>
  <Paragraphs>275</Paragraphs>
  <ScaleCrop>false</ScaleCrop>
  <HeadingPairs>
    <vt:vector size="2" baseType="variant">
      <vt:variant>
        <vt:lpstr>Title</vt:lpstr>
      </vt:variant>
      <vt:variant>
        <vt:i4>1</vt:i4>
      </vt:variant>
    </vt:vector>
  </HeadingPairs>
  <TitlesOfParts>
    <vt:vector size="1" baseType="lpstr">
      <vt:lpstr>WWI LAYOUT</vt:lpstr>
    </vt:vector>
  </TitlesOfParts>
  <Company>TechniData AG, Markdorf, Germany</Company>
  <LinksUpToDate>false</LinksUpToDate>
  <CharactersWithSpaces>137594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WWI LAYOUT</dc:title>
  <dc:subject>IUCLID LAYOUT VERSION 1.1 - NOV 2002</dc:subject>
  <dc:creator>iuclid@technidata.de</dc:creator>
  <cp:keywords>IUCLID</cp:keywords>
  <dc:description>www.technidata.de/iuclid</dc:description>
  <cp:lastModifiedBy>ANDREADAKIS Johanna</cp:lastModifiedBy>
  <cp:revision>6</cp:revision>
  <cp:lastPrinted>2001-03-05T16:29:00Z</cp:lastPrinted>
  <dcterms:created xsi:type="dcterms:W3CDTF">2013-08-28T08:10:00Z</dcterms:created>
  <dcterms:modified xsi:type="dcterms:W3CDTF">2013-08-28T10:30:00Z</dcterms:modified>
</cp:coreProperties>
</file>